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XSpec="center" w:tblpY="-383"/>
        <w:tblW w:w="9085" w:type="dxa"/>
        <w:tblLook w:val="04A0" w:firstRow="1" w:lastRow="0" w:firstColumn="1" w:lastColumn="0" w:noHBand="0" w:noVBand="1"/>
      </w:tblPr>
      <w:tblGrid>
        <w:gridCol w:w="1885"/>
        <w:gridCol w:w="1800"/>
        <w:gridCol w:w="2070"/>
        <w:gridCol w:w="1530"/>
        <w:gridCol w:w="1800"/>
      </w:tblGrid>
      <w:tr w:rsidR="001008CD" w14:paraId="4258CA1F" w14:textId="69919B13" w:rsidTr="001008CD">
        <w:tc>
          <w:tcPr>
            <w:tcW w:w="1885" w:type="dxa"/>
            <w:shd w:val="clear" w:color="auto" w:fill="FAE2D5" w:themeFill="accent2" w:themeFillTint="33"/>
          </w:tcPr>
          <w:p w14:paraId="2CF5ECDD" w14:textId="77777777" w:rsidR="001008CD" w:rsidRDefault="001008CD" w:rsidP="000D3E5D">
            <w:pPr>
              <w:bidi/>
              <w:jc w:val="center"/>
            </w:pPr>
            <w:proofErr w:type="spellStart"/>
            <w:r>
              <w:rPr>
                <w:rFonts w:asciiTheme="majorBidi" w:hAnsiTheme="majorBidi" w:cstheme="majorBidi"/>
                <w:b/>
                <w:color w:val="000000" w:themeColor="text1"/>
                <w:sz w:val="28"/>
                <w:szCs w:val="28"/>
              </w:rPr>
              <w:t>المكان</w:t>
            </w:r>
            <w:proofErr w:type="spellEnd"/>
          </w:p>
        </w:tc>
        <w:tc>
          <w:tcPr>
            <w:tcW w:w="1800" w:type="dxa"/>
            <w:shd w:val="clear" w:color="auto" w:fill="FAE2D5" w:themeFill="accent2" w:themeFillTint="33"/>
          </w:tcPr>
          <w:p w14:paraId="718C9DDE" w14:textId="77777777" w:rsidR="001008CD" w:rsidRDefault="001008CD" w:rsidP="000D3E5D">
            <w:pPr>
              <w:bidi/>
              <w:jc w:val="center"/>
            </w:pPr>
            <w:proofErr w:type="spellStart"/>
            <w:r>
              <w:rPr>
                <w:rFonts w:asciiTheme="majorBidi" w:hAnsiTheme="majorBidi" w:cstheme="majorBidi"/>
                <w:b/>
                <w:color w:val="000000" w:themeColor="text1"/>
                <w:sz w:val="28"/>
                <w:szCs w:val="28"/>
              </w:rPr>
              <w:t>الحصة</w:t>
            </w:r>
            <w:proofErr w:type="spellEnd"/>
          </w:p>
        </w:tc>
        <w:tc>
          <w:tcPr>
            <w:tcW w:w="2070" w:type="dxa"/>
            <w:shd w:val="clear" w:color="auto" w:fill="FAE2D5" w:themeFill="accent2" w:themeFillTint="33"/>
          </w:tcPr>
          <w:p w14:paraId="3A9147B5" w14:textId="77777777" w:rsidR="001008CD" w:rsidRDefault="001008CD" w:rsidP="000D3E5D">
            <w:pPr>
              <w:bidi/>
              <w:jc w:val="center"/>
            </w:pPr>
            <w:r>
              <w:rPr>
                <w:rFonts w:asciiTheme="majorBidi" w:hAnsiTheme="majorBidi" w:cstheme="majorBidi"/>
                <w:b/>
                <w:color w:val="000000" w:themeColor="text1"/>
                <w:sz w:val="28"/>
                <w:szCs w:val="28"/>
              </w:rPr>
              <w:t xml:space="preserve">  </w:t>
            </w:r>
            <w:proofErr w:type="spellStart"/>
            <w:r>
              <w:rPr>
                <w:rFonts w:asciiTheme="majorBidi" w:hAnsiTheme="majorBidi" w:cstheme="majorBidi"/>
                <w:b/>
                <w:color w:val="000000" w:themeColor="text1"/>
                <w:sz w:val="28"/>
                <w:szCs w:val="28"/>
              </w:rPr>
              <w:t>التاريخ</w:t>
            </w:r>
            <w:proofErr w:type="spellEnd"/>
          </w:p>
        </w:tc>
        <w:tc>
          <w:tcPr>
            <w:tcW w:w="1530" w:type="dxa"/>
            <w:shd w:val="clear" w:color="auto" w:fill="FAE2D5" w:themeFill="accent2" w:themeFillTint="33"/>
          </w:tcPr>
          <w:p w14:paraId="7278C08B" w14:textId="77777777" w:rsidR="001008CD" w:rsidRDefault="001008CD" w:rsidP="000D3E5D">
            <w:pPr>
              <w:bidi/>
              <w:jc w:val="center"/>
            </w:pPr>
            <w:proofErr w:type="spellStart"/>
            <w:r>
              <w:rPr>
                <w:rFonts w:asciiTheme="majorBidi" w:hAnsiTheme="majorBidi" w:cstheme="majorBidi"/>
                <w:b/>
                <w:color w:val="000000" w:themeColor="text1"/>
                <w:sz w:val="28"/>
                <w:szCs w:val="28"/>
              </w:rPr>
              <w:t>اليوم</w:t>
            </w:r>
            <w:proofErr w:type="spellEnd"/>
          </w:p>
        </w:tc>
        <w:tc>
          <w:tcPr>
            <w:tcW w:w="1800" w:type="dxa"/>
            <w:shd w:val="clear" w:color="auto" w:fill="FAE2D5" w:themeFill="accent2" w:themeFillTint="33"/>
          </w:tcPr>
          <w:p w14:paraId="1D7F93E0" w14:textId="11155CBE" w:rsidR="001008CD" w:rsidRDefault="001008CD" w:rsidP="000D3E5D">
            <w:pPr>
              <w:bidi/>
              <w:jc w:val="center"/>
            </w:pPr>
            <w:proofErr w:type="spellStart"/>
            <w:r>
              <w:rPr>
                <w:rFonts w:asciiTheme="majorBidi" w:hAnsiTheme="majorBidi" w:cstheme="majorBidi"/>
                <w:b/>
                <w:color w:val="000000" w:themeColor="text1"/>
                <w:sz w:val="28"/>
                <w:szCs w:val="28"/>
              </w:rPr>
              <w:t>الصف</w:t>
            </w:r>
            <w:proofErr w:type="spellEnd"/>
            <w:r>
              <w:rPr>
                <w:rFonts w:asciiTheme="majorBidi" w:hAnsiTheme="majorBidi" w:cstheme="majorBidi"/>
                <w:b/>
                <w:color w:val="000000" w:themeColor="text1"/>
                <w:sz w:val="28"/>
                <w:szCs w:val="28"/>
              </w:rPr>
              <w:t xml:space="preserve">        </w:t>
            </w:r>
            <w:r>
              <w:t xml:space="preserve">   </w:t>
            </w:r>
          </w:p>
        </w:tc>
      </w:tr>
      <w:tr w:rsidR="001008CD" w14:paraId="6F210ECE" w14:textId="6D4062A5" w:rsidTr="001008CD">
        <w:tc>
          <w:tcPr>
            <w:tcW w:w="1885" w:type="dxa"/>
          </w:tcPr>
          <w:p w14:paraId="634EE79E" w14:textId="31AD2F89" w:rsidR="001008CD" w:rsidRPr="00FB63ED" w:rsidRDefault="001008CD" w:rsidP="000D3E5D">
            <w:pPr>
              <w:bidi/>
              <w:rPr>
                <w:sz w:val="28"/>
                <w:szCs w:val="28"/>
              </w:rPr>
            </w:pPr>
            <w:r>
              <w:rPr>
                <w:sz w:val="28"/>
                <w:szCs w:val="28"/>
              </w:rPr>
              <w:t xml:space="preserve"> </w:t>
            </w:r>
          </w:p>
        </w:tc>
        <w:tc>
          <w:tcPr>
            <w:tcW w:w="1800" w:type="dxa"/>
          </w:tcPr>
          <w:p w14:paraId="651888DD" w14:textId="62DECC23" w:rsidR="001008CD" w:rsidRPr="00FB63ED" w:rsidRDefault="001008CD" w:rsidP="000D3E5D">
            <w:pPr>
              <w:bidi/>
              <w:jc w:val="right"/>
              <w:rPr>
                <w:sz w:val="28"/>
                <w:szCs w:val="28"/>
              </w:rPr>
            </w:pPr>
          </w:p>
        </w:tc>
        <w:tc>
          <w:tcPr>
            <w:tcW w:w="2070" w:type="dxa"/>
          </w:tcPr>
          <w:p w14:paraId="794778C6" w14:textId="61583A28" w:rsidR="001008CD" w:rsidRPr="00FB63ED" w:rsidRDefault="001008CD" w:rsidP="000D3E5D">
            <w:pPr>
              <w:bidi/>
              <w:jc w:val="right"/>
              <w:rPr>
                <w:sz w:val="28"/>
                <w:szCs w:val="28"/>
              </w:rPr>
            </w:pPr>
          </w:p>
        </w:tc>
        <w:tc>
          <w:tcPr>
            <w:tcW w:w="1530" w:type="dxa"/>
          </w:tcPr>
          <w:p w14:paraId="45F132C0" w14:textId="0BA2EF66" w:rsidR="001008CD" w:rsidRPr="00FB63ED" w:rsidRDefault="001008CD" w:rsidP="000D3E5D">
            <w:pPr>
              <w:bidi/>
              <w:jc w:val="right"/>
              <w:rPr>
                <w:sz w:val="28"/>
                <w:szCs w:val="28"/>
              </w:rPr>
            </w:pPr>
          </w:p>
        </w:tc>
        <w:tc>
          <w:tcPr>
            <w:tcW w:w="1800" w:type="dxa"/>
          </w:tcPr>
          <w:p w14:paraId="5134BC1A" w14:textId="77777777" w:rsidR="001008CD" w:rsidRPr="00FB63ED" w:rsidRDefault="001008CD" w:rsidP="000D3E5D">
            <w:pPr>
              <w:bidi/>
              <w:jc w:val="right"/>
              <w:rPr>
                <w:sz w:val="28"/>
                <w:szCs w:val="28"/>
              </w:rPr>
            </w:pPr>
          </w:p>
        </w:tc>
      </w:tr>
    </w:tbl>
    <w:p w14:paraId="6A4F1280" w14:textId="5C056E63" w:rsidR="00206672" w:rsidRDefault="001008CD" w:rsidP="000D3E5D">
      <w:pPr>
        <w:bidi/>
        <w:rPr>
          <w:noProof/>
          <w:rtl/>
        </w:rPr>
      </w:pPr>
      <w:r>
        <w:rPr>
          <w:noProof/>
        </w:rPr>
        <mc:AlternateContent>
          <mc:Choice Requires="wps">
            <w:drawing>
              <wp:anchor distT="0" distB="0" distL="114300" distR="114300" simplePos="0" relativeHeight="251693056" behindDoc="0" locked="0" layoutInCell="1" allowOverlap="1" wp14:anchorId="17A25A38" wp14:editId="54EBD808">
                <wp:simplePos x="0" y="0"/>
                <wp:positionH relativeFrom="column">
                  <wp:posOffset>-621031</wp:posOffset>
                </wp:positionH>
                <wp:positionV relativeFrom="paragraph">
                  <wp:posOffset>-188596</wp:posOffset>
                </wp:positionV>
                <wp:extent cx="579120" cy="617220"/>
                <wp:effectExtent l="19050" t="38100" r="0" b="49530"/>
                <wp:wrapNone/>
                <wp:docPr id="674554220"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A25A38" id="_x0000_t202" coordsize="21600,21600" o:spt="202" path="m,l,21600r21600,l21600,xe">
                <v:stroke joinstyle="miter"/>
                <v:path gradientshapeok="t" o:connecttype="rect"/>
              </v:shapetype>
              <v:shape id="Text Box 1" o:spid="_x0000_s1026" type="#_x0000_t202" style="position:absolute;left:0;text-align:left;margin-left:-48.9pt;margin-top:-14.85pt;width:45.6pt;height:48.6pt;rotation:-1175798fd;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" filled="f" stroked="f">
                <v:textbox>
                  <w:txbxContent>
                    <w:p w14:paraId="23D31C77" w14:textId="77777777" w:rsidR="001008CD" w:rsidRPr="00C32CDC" w:rsidRDefault="001008CD" w:rsidP="001008CD">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74F7D1ED" wp14:editId="623D62FD">
                            <wp:extent cx="396240" cy="489920"/>
                            <wp:effectExtent l="0" t="0" r="3810" b="5715"/>
                            <wp:docPr id="101713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408B67CD" wp14:editId="0761F285">
                <wp:simplePos x="0" y="0"/>
                <wp:positionH relativeFrom="column">
                  <wp:posOffset>5782944</wp:posOffset>
                </wp:positionH>
                <wp:positionV relativeFrom="paragraph">
                  <wp:posOffset>-172085</wp:posOffset>
                </wp:positionV>
                <wp:extent cx="579120" cy="617220"/>
                <wp:effectExtent l="19050" t="38100" r="0" b="49530"/>
                <wp:wrapNone/>
                <wp:docPr id="2010568431" name="Text Box 1"/>
                <wp:cNvGraphicFramePr/>
                <a:graphic xmlns:a="http://schemas.openxmlformats.org/drawingml/2006/main">
                  <a:graphicData uri="http://schemas.microsoft.com/office/word/2010/wordprocessingShape">
                    <wps:wsp>
                      <wps:cNvSpPr txBox="1"/>
                      <wps:spPr>
                        <a:xfrm rot="20523525">
                          <a:off x="0" y="0"/>
                          <a:ext cx="579120" cy="617220"/>
                        </a:xfrm>
                        <a:prstGeom prst="rect">
                          <a:avLst/>
                        </a:prstGeom>
                        <a:noFill/>
                        <a:ln>
                          <a:noFill/>
                        </a:ln>
                      </wps:spPr>
                      <wps:txb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67CD" id="_x0000_s1027" type="#_x0000_t202" style="position:absolute;left:0;text-align:left;margin-left:455.35pt;margin-top:-13.55pt;width:45.6pt;height:48.6pt;rotation:-1175798fd;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" filled="f" stroked="f">
                <v:textbox>
                  <w:txbxContent>
                    <w:p w14:paraId="10033ABB" w14:textId="4E72AE58" w:rsidR="00C32CDC" w:rsidRPr="00C32CDC" w:rsidRDefault="001008CD" w:rsidP="00C32CDC">
                      <w:pPr>
                        <w:jc w:val="center"/>
                        <w:rPr>
                          <w:noProof/>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14:ligatures w14:val="standardContextual"/>
                        </w:rPr>
                        <w:drawing>
                          <wp:inline distT="0" distB="0" distL="0" distR="0" wp14:anchorId="20974F18" wp14:editId="73BC5951">
                            <wp:extent cx="396240" cy="489920"/>
                            <wp:effectExtent l="0" t="0" r="3810" b="5715"/>
                            <wp:docPr id="1254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0997" name=""/>
                                    <pic:cNvPicPr/>
                                  </pic:nvPicPr>
                                  <pic:blipFill>
                                    <a:blip r:embed="rId8"/>
                                    <a:stretch>
                                      <a:fillRect/>
                                    </a:stretch>
                                  </pic:blipFill>
                                  <pic:spPr>
                                    <a:xfrm>
                                      <a:off x="0" y="0"/>
                                      <a:ext cx="396240" cy="489920"/>
                                    </a:xfrm>
                                    <a:prstGeom prst="rect">
                                      <a:avLst/>
                                    </a:prstGeom>
                                  </pic:spPr>
                                </pic:pic>
                              </a:graphicData>
                            </a:graphic>
                          </wp:inline>
                        </w:drawing>
                      </w:r>
                    </w:p>
                  </w:txbxContent>
                </v:textbox>
              </v:shape>
            </w:pict>
          </mc:Fallback>
        </mc:AlternateContent>
      </w:r>
      <w:r>
        <w:rPr>
          <w:noProof/>
        </w:rPr>
        <w:t xml:space="preserve">    </w:t>
      </w: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الروابط الكيميائية</w:t>
            </w:r>
          </w:p>
        </w:tc>
        <w:tc>
          <w:tcPr>
            <w:tcW w:type="dxa" w:w="2268"/>
            <w:shd w:val="clear" w:color="auto" w:fill="FAE2D5"/>
          </w:tcPr>
          <w:p>
            <w:pPr>
              <w:bidi/>
            </w:pPr>
            <w:r/>
            <w:r>
              <w:rPr>
                <w:rFonts w:ascii="Times New Roman" w:hAnsi="Times New Roman" w:cs="Times New Roman"/>
                <w:b/>
                <w:sz w:val="28"/>
              </w:rPr>
              <w:t>الوحدة</w:t>
            </w:r>
          </w:p>
        </w:tc>
      </w:tr>
      <w:tr>
        <w:tc>
          <w:tcPr>
            <w:tcW w:type="dxa" w:w="7087"/>
          </w:tcPr>
          <w:p>
            <w:pPr>
              <w:bidi/>
            </w:pPr>
            <w:r/>
            <w:r>
              <w:rPr>
                <w:rFonts w:ascii="Times New Roman" w:hAnsi="Times New Roman" w:cs="Times New Roman"/>
                <w:b w:val="0"/>
                <w:sz w:val="28"/>
              </w:rPr>
              <w:t>الرابطة الأيونية والمركبات الأيونية</w:t>
            </w:r>
          </w:p>
        </w:tc>
        <w:tc>
          <w:tcPr>
            <w:tcW w:type="dxa" w:w="2268"/>
            <w:shd w:val="clear" w:color="auto" w:fill="FAE2D5"/>
          </w:tcPr>
          <w:p>
            <w:pPr>
              <w:bidi/>
            </w:pPr>
            <w:r/>
            <w:r>
              <w:rPr>
                <w:rFonts w:ascii="Times New Roman" w:hAnsi="Times New Roman" w:cs="Times New Roman"/>
                <w:b/>
                <w:sz w:val="28"/>
              </w:rPr>
              <w:t>الفصل</w:t>
            </w:r>
          </w:p>
        </w:tc>
      </w:tr>
      <w:tr>
        <w:tc>
          <w:tcPr>
            <w:tcW w:type="dxa" w:w="7087"/>
          </w:tcPr>
          <w:p>
            <w:pPr>
              <w:bidi/>
            </w:pPr>
            <w:r/>
            <w:r>
              <w:rPr>
                <w:rFonts w:ascii="Times New Roman" w:hAnsi="Times New Roman" w:cs="Times New Roman"/>
                <w:b w:val="0"/>
                <w:sz w:val="28"/>
              </w:rPr>
              <w:t>الترتيب الإلكتروني (إلكترونات التكافؤ)</w:t>
            </w:r>
          </w:p>
        </w:tc>
        <w:tc>
          <w:tcPr>
            <w:tcW w:type="dxa" w:w="2268"/>
            <w:shd w:val="clear" w:color="auto" w:fill="FAE2D5"/>
          </w:tcPr>
          <w:p>
            <w:pPr>
              <w:bidi/>
            </w:pPr>
            <w:r/>
            <w:r>
              <w:rPr>
                <w:rFonts w:ascii="Times New Roman" w:hAnsi="Times New Roman" w:cs="Times New Roman"/>
                <w:b/>
                <w:sz w:val="28"/>
              </w:rPr>
              <w:t>الدرس</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370"/>
            <w:shd w:val="clear" w:color="auto" w:fill="FAE2D5"/>
          </w:tcPr>
          <w:p>
            <w:pPr>
              <w:bidi/>
            </w:pPr>
            <w:r/>
            <w:r>
              <w:rPr>
                <w:rFonts w:ascii="Times New Roman" w:hAnsi="Times New Roman" w:cs="Times New Roman"/>
                <w:b/>
                <w:sz w:val="28"/>
              </w:rPr>
              <w:t>بعد الانتهاء من الدرس ستكون المتعلمة قادرة على أن:</w:t>
            </w:r>
          </w:p>
        </w:tc>
        <w:tc>
          <w:tcPr>
            <w:tcW w:type="dxa" w:w="1984"/>
            <w:shd w:val="clear" w:color="auto" w:fill="FAE2D5"/>
          </w:tcPr>
          <w:p>
            <w:pPr>
              <w:bidi/>
            </w:pPr>
            <w:r/>
            <w:r>
              <w:rPr>
                <w:rFonts w:ascii="Times New Roman" w:hAnsi="Times New Roman" w:cs="Times New Roman"/>
                <w:b/>
                <w:sz w:val="28"/>
              </w:rPr>
              <w:t>الأهداف السلوكية:</w:t>
            </w:r>
          </w:p>
        </w:tc>
      </w:tr>
      <w:tr>
        <w:tc>
          <w:tcPr>
            <w:tcW w:type="dxa" w:w="7370"/>
          </w:tcPr>
          <w:p>
            <w:pPr>
              <w:bidi/>
            </w:pPr>
            <w:r/>
            <w:r>
              <w:rPr>
                <w:rFonts w:ascii="Times New Roman" w:hAnsi="Times New Roman" w:cs="Times New Roman"/>
                <w:b w:val="0"/>
                <w:sz w:val="28"/>
              </w:rPr>
              <w:t>١. تعرّف مفهوم التكافؤ وإلكترونات التكافؤ تعريفًا علميًا دقيقًا.</w:t>
            </w:r>
          </w:p>
          <w:p>
            <w:pPr>
              <w:bidi/>
            </w:pPr>
            <w:r>
              <w:rPr>
                <w:rFonts w:ascii="Times New Roman" w:hAnsi="Times New Roman" w:cs="Times New Roman"/>
                <w:b w:val="0"/>
                <w:sz w:val="28"/>
              </w:rPr>
              <w:t>٢. تحدد عدد إلكترونات التكافؤ للذرة من توزيعها الإلكتروني حسب مستويات الطاقة الرئيسية.</w:t>
            </w:r>
          </w:p>
          <w:p>
            <w:pPr>
              <w:bidi/>
            </w:pPr>
            <w:r>
              <w:rPr>
                <w:rFonts w:ascii="Times New Roman" w:hAnsi="Times New Roman" w:cs="Times New Roman"/>
                <w:b w:val="0"/>
                <w:sz w:val="28"/>
              </w:rPr>
              <w:t>٣. تستنتج عدد إلكترونات التكافؤ لعناصر المجموعات الممثلة من رقم المجموعة.</w:t>
            </w:r>
          </w:p>
          <w:p>
            <w:pPr>
              <w:bidi/>
            </w:pPr>
            <w:r>
              <w:rPr>
                <w:rFonts w:ascii="Times New Roman" w:hAnsi="Times New Roman" w:cs="Times New Roman"/>
                <w:b w:val="0"/>
                <w:sz w:val="28"/>
              </w:rPr>
              <w:t>٤. تعلل عدم ذكر تكافؤ عناصر المجموعة 14 وعناصر المجموعة 18.</w:t>
            </w:r>
          </w:p>
        </w:tc>
        <w:tc>
          <w:tcPr>
            <w:tcW w:type="dxa" w:w="1984"/>
            <w:shd w:val="clear" w:color="auto" w:fill="FAE2D5"/>
          </w:tcPr>
          <w:p>
            <w:pPr>
              <w:bidi/>
            </w:pPr>
            <w:r/>
            <w:r>
              <w:rPr>
                <w:rFonts w:ascii="Times New Roman" w:hAnsi="Times New Roman" w:cs="Times New Roman"/>
                <w:b/>
                <w:sz w:val="28"/>
              </w:rPr>
              <w:t>الأهداف المعرفية:</w:t>
            </w:r>
          </w:p>
        </w:tc>
      </w:tr>
      <w:tr>
        <w:tc>
          <w:tcPr>
            <w:tcW w:type="dxa" w:w="7370"/>
          </w:tcPr>
          <w:p>
            <w:pPr>
              <w:bidi/>
            </w:pPr>
            <w:r/>
            <w:r>
              <w:rPr>
                <w:rFonts w:ascii="Times New Roman" w:hAnsi="Times New Roman" w:cs="Times New Roman"/>
                <w:b w:val="0"/>
                <w:sz w:val="28"/>
              </w:rPr>
              <w:t>١. تحدد إلكترونات التكافؤ والتكافؤ لعناصر الدورة الثانية (Li – F) من توزيعها الإلكتروني.</w:t>
            </w:r>
          </w:p>
          <w:p>
            <w:pPr>
              <w:bidi/>
            </w:pPr>
            <w:r>
              <w:rPr>
                <w:rFonts w:ascii="Times New Roman" w:hAnsi="Times New Roman" w:cs="Times New Roman"/>
                <w:b w:val="0"/>
                <w:sz w:val="28"/>
              </w:rPr>
              <w:t>٢. تفرّق بين إلكترونات التكافؤ والتكافؤ في الجدول المعطى.</w:t>
            </w:r>
          </w:p>
        </w:tc>
        <w:tc>
          <w:tcPr>
            <w:tcW w:type="dxa" w:w="1984"/>
            <w:shd w:val="clear" w:color="auto" w:fill="FAE2D5"/>
          </w:tcPr>
          <w:p>
            <w:pPr>
              <w:bidi/>
            </w:pPr>
            <w:r/>
            <w:r>
              <w:rPr>
                <w:rFonts w:ascii="Times New Roman" w:hAnsi="Times New Roman" w:cs="Times New Roman"/>
                <w:b/>
                <w:sz w:val="28"/>
              </w:rPr>
              <w:t>الأهداف المهارية:</w:t>
            </w:r>
          </w:p>
        </w:tc>
      </w:tr>
      <w:tr>
        <w:tc>
          <w:tcPr>
            <w:tcW w:type="dxa" w:w="7370"/>
          </w:tcPr>
          <w:p>
            <w:pPr>
              <w:bidi/>
            </w:pPr>
            <w:r/>
            <w:r>
              <w:rPr>
                <w:rFonts w:ascii="Times New Roman" w:hAnsi="Times New Roman" w:cs="Times New Roman"/>
                <w:b w:val="0"/>
                <w:sz w:val="28"/>
              </w:rPr>
              <w:t>١. تقدّر دقة التنظيم العلمي لعناصر الجدول الدوري.</w:t>
            </w:r>
          </w:p>
          <w:p>
            <w:pPr>
              <w:bidi/>
            </w:pPr>
            <w:r>
              <w:rPr>
                <w:rFonts w:ascii="Times New Roman" w:hAnsi="Times New Roman" w:cs="Times New Roman"/>
                <w:b w:val="0"/>
                <w:sz w:val="28"/>
              </w:rPr>
              <w:t>٢. تشارك زميلاتها الأنشطة بروح الفريق والتعاون.</w:t>
            </w:r>
          </w:p>
          <w:p>
            <w:pPr>
              <w:bidi/>
            </w:pPr>
            <w:r>
              <w:rPr>
                <w:rFonts w:ascii="Times New Roman" w:hAnsi="Times New Roman" w:cs="Times New Roman"/>
                <w:b w:val="0"/>
                <w:sz w:val="28"/>
              </w:rPr>
              <w:t>٣. تقدّر جهود العلماء في تطوير مفهوم التكافؤ.</w:t>
            </w:r>
          </w:p>
        </w:tc>
        <w:tc>
          <w:tcPr>
            <w:tcW w:type="dxa" w:w="1984"/>
            <w:shd w:val="clear" w:color="auto" w:fill="FAE2D5"/>
          </w:tcPr>
          <w:p>
            <w:pPr>
              <w:bidi/>
            </w:pPr>
            <w:r/>
            <w:r>
              <w:rPr>
                <w:rFonts w:ascii="Times New Roman" w:hAnsi="Times New Roman" w:cs="Times New Roman"/>
                <w:b/>
                <w:sz w:val="28"/>
              </w:rPr>
              <w:t>الأهداف الوجدانية:</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tcPr>
          <w:p>
            <w:pPr>
              <w:bidi/>
            </w:pPr>
            <w:r/>
            <w:r>
              <w:rPr>
                <w:rFonts w:ascii="Times New Roman" w:hAnsi="Times New Roman" w:cs="Times New Roman"/>
                <w:b w:val="0"/>
                <w:sz w:val="28"/>
              </w:rPr>
              <w:t>الكتاب المدرسي – البطاقات التشجيعية – الشاشة الذكية – الجدول الدوري – أوراق النشاط A4 (عُشّ الإلكترونات) + ملصقات دائرية + الكتاب الحي (index.html)</w:t>
            </w:r>
          </w:p>
        </w:tc>
        <w:tc>
          <w:tcPr>
            <w:tcW w:type="dxa" w:w="2268"/>
            <w:shd w:val="clear" w:color="auto" w:fill="FAE2D5"/>
          </w:tcPr>
          <w:p>
            <w:pPr>
              <w:bidi/>
            </w:pPr>
            <w:r/>
            <w:r>
              <w:rPr>
                <w:rFonts w:ascii="Times New Roman" w:hAnsi="Times New Roman" w:cs="Times New Roman"/>
                <w:b/>
                <w:sz w:val="28"/>
              </w:rPr>
              <w:t>الوسائل التعليمية:</w:t>
            </w:r>
          </w:p>
        </w:tc>
      </w:tr>
      <w:tr>
        <w:tc>
          <w:tcPr>
            <w:tcW w:type="dxa" w:w="7087"/>
          </w:tcPr>
          <w:p>
            <w:pPr>
              <w:bidi/>
            </w:pPr>
            <w:r/>
            <w:r>
              <w:rPr>
                <w:rFonts w:ascii="Times New Roman" w:hAnsi="Times New Roman" w:cs="Times New Roman"/>
                <w:b w:val="0"/>
                <w:sz w:val="28"/>
              </w:rPr>
              <w:t>مجموعات من 4-5 متعلمات على شكل حرف U</w:t>
            </w:r>
          </w:p>
        </w:tc>
        <w:tc>
          <w:tcPr>
            <w:tcW w:type="dxa" w:w="2268"/>
            <w:shd w:val="clear" w:color="auto" w:fill="FAE2D5"/>
          </w:tcPr>
          <w:p>
            <w:pPr>
              <w:bidi/>
            </w:pPr>
            <w:r/>
            <w:r>
              <w:rPr>
                <w:rFonts w:ascii="Times New Roman" w:hAnsi="Times New Roman" w:cs="Times New Roman"/>
                <w:b/>
                <w:sz w:val="28"/>
              </w:rPr>
              <w:t>نظام الجلسة: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الأولى: التقديم والتحفيز</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مرايا الجدول الدوري: ماذا تخبّئ النقاط؟</w:t>
            </w:r>
          </w:p>
        </w:tc>
        <w:tc>
          <w:tcPr>
            <w:tcW w:type="dxa" w:w="2268"/>
            <w:shd w:val="clear" w:color="auto" w:fill="FAE2D5"/>
          </w:tcPr>
          <w:p>
            <w:pPr>
              <w:bidi/>
            </w:pPr>
            <w:r/>
            <w:r>
              <w:rPr>
                <w:rFonts w:ascii="Times New Roman" w:hAnsi="Times New Roman" w:cs="Times New Roman"/>
                <w:b/>
                <w:sz w:val="28"/>
              </w:rPr>
              <w:t>النشاط رقم 1</w:t>
            </w:r>
          </w:p>
        </w:tc>
      </w:tr>
      <w:tr>
        <w:tc>
          <w:tcPr>
            <w:tcW w:type="dxa" w:w="9355"/>
            <w:gridSpan w:val="2"/>
          </w:tcPr>
          <w:p>
            <w:pPr>
              <w:bidi/>
            </w:pPr>
            <w:r/>
            <w:r>
              <w:rPr>
                <w:rFonts w:ascii="Times New Roman" w:hAnsi="Times New Roman" w:cs="Times New Roman"/>
                <w:b w:val="0"/>
                <w:sz w:val="28"/>
              </w:rPr>
              <w:t>استراتيجية: (العدسة السحرية والتساؤل)</w:t>
            </w:r>
          </w:p>
          <w:p>
            <w:pPr>
              <w:bidi/>
            </w:pPr>
            <w:r>
              <w:rPr>
                <w:rFonts w:ascii="Times New Roman" w:hAnsi="Times New Roman" w:cs="Times New Roman"/>
                <w:b w:val="0"/>
                <w:sz w:val="28"/>
              </w:rPr>
              <w:t>الأداة: الصورة الافتتاحية للدرس (الجدول الدوري وعليه النقاط)</w:t>
            </w:r>
          </w:p>
          <w:p>
            <w:pPr>
              <w:bidi/>
            </w:pPr>
            <w:r>
              <w:rPr>
                <w:rFonts w:ascii="Times New Roman" w:hAnsi="Times New Roman" w:cs="Times New Roman"/>
                <w:b w:val="0"/>
                <w:sz w:val="28"/>
              </w:rPr>
              <w:t>يحقق الهدف المعرفي 1          الزمن: 5 د</w:t>
            </w:r>
          </w:p>
        </w:tc>
      </w:tr>
      <w:tr>
        <w:tc>
          <w:tcPr>
            <w:tcW w:type="dxa" w:w="9355"/>
            <w:gridSpan w:val="2"/>
          </w:tcPr>
          <w:p>
            <w:pPr>
              <w:bidi/>
            </w:pPr>
            <w:r/>
            <w:r>
              <w:rPr>
                <w:rFonts w:ascii="Times New Roman" w:hAnsi="Times New Roman" w:cs="Times New Roman"/>
                <w:b w:val="0"/>
                <w:sz w:val="28"/>
              </w:rPr>
              <w:t>أعرض الصورة الافتتاحية، وأطرح: ماذا تمثل هذه النقاط؟ وكيف نستطيع استنتاجها؟ ومن العالم الذي ابتكر هذه الطريقة؟ وما أهمية ذلك في دراستنا للروابط الكيميائية؟</w:t>
            </w:r>
          </w:p>
          <w:p>
            <w:pPr>
              <w:bidi/>
            </w:pPr>
            <w:r>
              <w:rPr>
                <w:rFonts w:ascii="Times New Roman" w:hAnsi="Times New Roman" w:cs="Times New Roman"/>
                <w:b w:val="0"/>
                <w:sz w:val="28"/>
              </w:rPr>
              <w:t>أستمع إلى إجابات الطالبات دون تصحيح مباشر، ثم أوضح أن هذه النقاط تمثل إلكترونات التكافؤ، وأن العالم جلبرت لويس هو من ابتكر هذا التمثيل.</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الثانية: الاستكشاف والتعلم</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عُشّ الإلكترونات: كم إلكترونًا في الحلقة الأخيرة؟</w:t>
            </w:r>
          </w:p>
        </w:tc>
        <w:tc>
          <w:tcPr>
            <w:tcW w:type="dxa" w:w="2268"/>
            <w:shd w:val="clear" w:color="auto" w:fill="FAE2D5"/>
          </w:tcPr>
          <w:p>
            <w:pPr>
              <w:bidi/>
            </w:pPr>
            <w:r/>
            <w:r>
              <w:rPr>
                <w:rFonts w:ascii="Times New Roman" w:hAnsi="Times New Roman" w:cs="Times New Roman"/>
                <w:b/>
                <w:sz w:val="28"/>
              </w:rPr>
              <w:t>النشاط رقم 2</w:t>
            </w:r>
          </w:p>
        </w:tc>
      </w:tr>
      <w:tr>
        <w:tc>
          <w:tcPr>
            <w:tcW w:type="dxa" w:w="9355"/>
            <w:gridSpan w:val="2"/>
          </w:tcPr>
          <w:p>
            <w:pPr>
              <w:bidi/>
            </w:pPr>
            <w:r/>
            <w:r>
              <w:rPr>
                <w:rFonts w:ascii="Times New Roman" w:hAnsi="Times New Roman" w:cs="Times New Roman"/>
                <w:b w:val="0"/>
                <w:sz w:val="28"/>
              </w:rPr>
              <w:t>استراتيجية: (التعلم باللعب والاستقصاء)</w:t>
            </w:r>
          </w:p>
          <w:p>
            <w:pPr>
              <w:bidi/>
            </w:pPr>
            <w:r>
              <w:rPr>
                <w:rFonts w:ascii="Times New Roman" w:hAnsi="Times New Roman" w:cs="Times New Roman"/>
                <w:b w:val="0"/>
                <w:sz w:val="28"/>
              </w:rPr>
              <w:t>الأداة: ورقة النشاط A4 (PDF) + ملصقات دائرية</w:t>
            </w:r>
          </w:p>
          <w:p>
            <w:pPr>
              <w:bidi/>
            </w:pPr>
            <w:r>
              <w:rPr>
                <w:rFonts w:ascii="Times New Roman" w:hAnsi="Times New Roman" w:cs="Times New Roman"/>
                <w:b w:val="0"/>
                <w:sz w:val="28"/>
              </w:rPr>
              <w:t>يحقق الهدف المعرفي 1، 2 والهدف المهاري 1          الزمن: 5 د</w:t>
            </w:r>
          </w:p>
        </w:tc>
      </w:tr>
      <w:tr>
        <w:tc>
          <w:tcPr>
            <w:tcW w:type="dxa" w:w="9355"/>
            <w:gridSpan w:val="2"/>
          </w:tcPr>
          <w:p>
            <w:pPr>
              <w:bidi/>
            </w:pPr>
            <w:r/>
            <w:r>
              <w:rPr>
                <w:rFonts w:ascii="Times New Roman" w:hAnsi="Times New Roman" w:cs="Times New Roman"/>
                <w:b w:val="0"/>
                <w:sz w:val="28"/>
              </w:rPr>
              <w:t>أوزّع ورقة النشاط على كل مجموعة. تقرأ كل طالبة الخطوات بنفسها: 1) ابحثي عن العنصر في الجدول، 2) الصقي عدد الملصقات يساوي عدد إلكترونات الحلقة الخارجية (مستوى التكافؤ)، 3) اكتبي عدد الإلكترونات والتكافؤ في الجدول.</w:t>
            </w:r>
          </w:p>
          <w:p>
            <w:pPr>
              <w:bidi/>
            </w:pPr>
            <w:r>
              <w:rPr>
                <w:rFonts w:ascii="Times New Roman" w:hAnsi="Times New Roman" w:cs="Times New Roman"/>
                <w:b w:val="0"/>
                <w:sz w:val="28"/>
              </w:rPr>
              <w:t>أتجوّل بين المجموعات وأسأل: لماذا وضعتِ هذا العدد من الملصقات؟ وماذا تلاحظين على العناصر في المجموعة نفسها؟</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الكتاب الحي: صيّادة المستوى الأخير</w:t>
            </w:r>
          </w:p>
        </w:tc>
        <w:tc>
          <w:tcPr>
            <w:tcW w:type="dxa" w:w="2268"/>
            <w:shd w:val="clear" w:color="auto" w:fill="FAE2D5"/>
          </w:tcPr>
          <w:p>
            <w:pPr>
              <w:bidi/>
            </w:pPr>
            <w:r/>
            <w:r>
              <w:rPr>
                <w:rFonts w:ascii="Times New Roman" w:hAnsi="Times New Roman" w:cs="Times New Roman"/>
                <w:b/>
                <w:sz w:val="28"/>
              </w:rPr>
              <w:t>النشاط رقم 3</w:t>
            </w:r>
          </w:p>
        </w:tc>
      </w:tr>
      <w:tr>
        <w:tc>
          <w:tcPr>
            <w:tcW w:type="dxa" w:w="9355"/>
            <w:gridSpan w:val="2"/>
          </w:tcPr>
          <w:p>
            <w:pPr>
              <w:bidi/>
            </w:pPr>
            <w:r/>
            <w:r>
              <w:rPr>
                <w:rFonts w:ascii="Times New Roman" w:hAnsi="Times New Roman" w:cs="Times New Roman"/>
                <w:b w:val="0"/>
                <w:sz w:val="28"/>
              </w:rPr>
              <w:t>استراتيجية: (التعلم الذاتي الرقمي والاستقصاء)</w:t>
            </w:r>
          </w:p>
          <w:p>
            <w:pPr>
              <w:bidi/>
            </w:pPr>
            <w:r>
              <w:rPr>
                <w:rFonts w:ascii="Times New Roman" w:hAnsi="Times New Roman" w:cs="Times New Roman"/>
                <w:b w:val="0"/>
                <w:sz w:val="28"/>
              </w:rPr>
              <w:t>الأداة: الكتاب الحي (index.html) – صفحات: الاستقرار يبدأ من المستوى الخارجي، ما الذي يحدد سلوك الذرة؟، التكافؤ حسب المجموعة، أكمل الجدول</w:t>
            </w:r>
          </w:p>
          <w:p>
            <w:pPr>
              <w:bidi/>
            </w:pPr>
            <w:r>
              <w:rPr>
                <w:rFonts w:ascii="Times New Roman" w:hAnsi="Times New Roman" w:cs="Times New Roman"/>
                <w:b w:val="0"/>
                <w:sz w:val="28"/>
              </w:rPr>
              <w:t>يحقق الهدف المعرفي 1، 2          الزمن: 5 د</w:t>
            </w:r>
          </w:p>
        </w:tc>
      </w:tr>
      <w:tr>
        <w:tc>
          <w:tcPr>
            <w:tcW w:type="dxa" w:w="9355"/>
            <w:gridSpan w:val="2"/>
          </w:tcPr>
          <w:p>
            <w:pPr>
              <w:bidi/>
            </w:pPr>
            <w:r/>
            <w:r>
              <w:rPr>
                <w:rFonts w:ascii="Times New Roman" w:hAnsi="Times New Roman" w:cs="Times New Roman"/>
                <w:b w:val="0"/>
                <w:sz w:val="28"/>
              </w:rPr>
              <w:t>تفتح كل طالبة الكتاب الحي على جهازها، وتجيب عن الأسئلة التفاعلية في الصفحات المحددة، وتتابع التغذية الراجعة الفورية.</w:t>
            </w:r>
          </w:p>
          <w:p>
            <w:pPr>
              <w:bidi/>
            </w:pPr>
            <w:r>
              <w:rPr>
                <w:rFonts w:ascii="Times New Roman" w:hAnsi="Times New Roman" w:cs="Times New Roman"/>
                <w:b w:val="0"/>
                <w:sz w:val="28"/>
              </w:rPr>
              <w:t>أوجّه الطالبات إلى تدوين العنصر الذي أخطأن فيه وسببه، ثم أناقش الأخطاء الشائعة على الشاشة الذكية.</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مستشارات الجدول: من يحدد عدد الإلكترونات؟</w:t>
            </w:r>
          </w:p>
        </w:tc>
        <w:tc>
          <w:tcPr>
            <w:tcW w:type="dxa" w:w="2268"/>
            <w:shd w:val="clear" w:color="auto" w:fill="FAE2D5"/>
          </w:tcPr>
          <w:p>
            <w:pPr>
              <w:bidi/>
            </w:pPr>
            <w:r/>
            <w:r>
              <w:rPr>
                <w:rFonts w:ascii="Times New Roman" w:hAnsi="Times New Roman" w:cs="Times New Roman"/>
                <w:b/>
                <w:sz w:val="28"/>
              </w:rPr>
              <w:t>النشاط رقم 4</w:t>
            </w:r>
          </w:p>
        </w:tc>
      </w:tr>
      <w:tr>
        <w:tc>
          <w:tcPr>
            <w:tcW w:type="dxa" w:w="9355"/>
            <w:gridSpan w:val="2"/>
          </w:tcPr>
          <w:p>
            <w:pPr>
              <w:bidi/>
            </w:pPr>
            <w:r/>
            <w:r>
              <w:rPr>
                <w:rFonts w:ascii="Times New Roman" w:hAnsi="Times New Roman" w:cs="Times New Roman"/>
                <w:b w:val="0"/>
                <w:sz w:val="28"/>
              </w:rPr>
              <w:t>استراتيجية: (تحليل البيانات، التعلم التعاوني)</w:t>
            </w:r>
          </w:p>
          <w:p>
            <w:pPr>
              <w:bidi/>
            </w:pPr>
            <w:r>
              <w:rPr>
                <w:rFonts w:ascii="Times New Roman" w:hAnsi="Times New Roman" w:cs="Times New Roman"/>
                <w:b w:val="0"/>
                <w:sz w:val="28"/>
              </w:rPr>
              <w:t>الأداة: الكتاب المدرسي – تمرين (1) صفحة 107</w:t>
            </w:r>
          </w:p>
          <w:p>
            <w:pPr>
              <w:bidi/>
            </w:pPr>
            <w:r>
              <w:rPr>
                <w:rFonts w:ascii="Times New Roman" w:hAnsi="Times New Roman" w:cs="Times New Roman"/>
                <w:b w:val="0"/>
                <w:sz w:val="28"/>
              </w:rPr>
              <w:t>يحقق الهدف المهاري 1، 2 والهدف الوجداني 2          الزمن: 10 د</w:t>
            </w:r>
          </w:p>
        </w:tc>
      </w:tr>
      <w:tr>
        <w:tc>
          <w:tcPr>
            <w:tcW w:type="dxa" w:w="9355"/>
            <w:gridSpan w:val="2"/>
          </w:tcPr>
          <w:p>
            <w:pPr>
              <w:bidi/>
            </w:pPr>
            <w:r/>
            <w:r>
              <w:rPr>
                <w:rFonts w:ascii="Times New Roman" w:hAnsi="Times New Roman" w:cs="Times New Roman"/>
                <w:b w:val="0"/>
                <w:sz w:val="28"/>
              </w:rPr>
              <w:t>أطلب من المجموعات حل تمرين (1) صفحة 107 للعناصر Li، Be، B، N، O، F، بكتابة التوزيع الإلكتروني حسب مستويات الطاقة الرئيسية، ثم تحديد إلكترونات التكافؤ، ثم التكافؤ.</w:t>
            </w:r>
          </w:p>
          <w:p>
            <w:pPr>
              <w:bidi/>
            </w:pPr>
            <w:r>
              <w:rPr>
                <w:rFonts w:ascii="Times New Roman" w:hAnsi="Times New Roman" w:cs="Times New Roman"/>
                <w:b w:val="0"/>
                <w:sz w:val="28"/>
              </w:rPr>
              <w:t>أوجّه الطالبات لملاحظة أن التكافؤ يساوي إلكترونات التكافؤ عندما تكون أقل من أو تساوي 4، ويساوي 8 − إلكترونات التكافؤ عندما تكون أكبر من 4 (N: 5 ← 3، O: 6 ← 2، F: 7 ← 1).</w:t>
            </w:r>
          </w:p>
          <w:p>
            <w:pPr>
              <w:bidi/>
            </w:pPr>
            <w:r>
              <w:rPr>
                <w:rFonts w:ascii="Times New Roman" w:hAnsi="Times New Roman" w:cs="Times New Roman"/>
                <w:b w:val="0"/>
                <w:sz w:val="28"/>
              </w:rPr>
              <w:t>أطرح: ما العلاقة بين رقم المجموعة وعدد إلكترونات التكافؤ؟ وأكتب الإجابة الصحيحة بعد مناقشة الحلول.</w:t>
            </w:r>
          </w:p>
        </w:tc>
      </w:tr>
    </w:tbl>
    <w:p>
      <w:pPr>
        <w:bidi/>
      </w:pPr>
    </w:p>
    <w:tbl>
      <w:tblPr>
        <w:tblStyle w:val="TableGrid"/>
        <w:tblW w:type="auto" w:w="0"/>
        <w:tblLayout w:type="fixed"/>
        <w:tblLook w:firstColumn="1" w:firstRow="1" w:lastColumn="0" w:lastRow="0" w:noHBand="0" w:noVBand="1" w:val="04A0"/>
      </w:tblPr>
      <w:tblGrid>
        <w:gridCol w:w="4513"/>
        <w:gridCol w:w="4513"/>
      </w:tblGrid>
      <w:tr>
        <w:tc>
          <w:tcPr>
            <w:tcW w:type="dxa" w:w="7087"/>
            <w:shd w:val="clear" w:color="auto" w:fill="FAE2D5"/>
          </w:tcPr>
          <w:p>
            <w:pPr>
              <w:bidi/>
            </w:pPr>
            <w:r/>
            <w:r>
              <w:rPr>
                <w:rFonts w:ascii="Times New Roman" w:hAnsi="Times New Roman" w:cs="Times New Roman"/>
                <w:b/>
                <w:sz w:val="28"/>
              </w:rPr>
              <w:t>محكمة المجموعتين 14 و18</w:t>
            </w:r>
          </w:p>
        </w:tc>
        <w:tc>
          <w:tcPr>
            <w:tcW w:type="dxa" w:w="2268"/>
            <w:shd w:val="clear" w:color="auto" w:fill="FAE2D5"/>
          </w:tcPr>
          <w:p>
            <w:pPr>
              <w:bidi/>
            </w:pPr>
            <w:r/>
            <w:r>
              <w:rPr>
                <w:rFonts w:ascii="Times New Roman" w:hAnsi="Times New Roman" w:cs="Times New Roman"/>
                <w:b/>
                <w:sz w:val="28"/>
              </w:rPr>
              <w:t>النشاط رقم 5</w:t>
            </w:r>
          </w:p>
        </w:tc>
      </w:tr>
      <w:tr>
        <w:tc>
          <w:tcPr>
            <w:tcW w:type="dxa" w:w="9355"/>
            <w:gridSpan w:val="2"/>
          </w:tcPr>
          <w:p>
            <w:pPr>
              <w:bidi/>
            </w:pPr>
            <w:r/>
            <w:r>
              <w:rPr>
                <w:rFonts w:ascii="Times New Roman" w:hAnsi="Times New Roman" w:cs="Times New Roman"/>
                <w:b w:val="0"/>
                <w:sz w:val="28"/>
              </w:rPr>
              <w:t>استراتيجية: (لعب الأدوار، السبب والنتيجة)</w:t>
            </w:r>
          </w:p>
          <w:p>
            <w:pPr>
              <w:bidi/>
            </w:pPr>
            <w:r>
              <w:rPr>
                <w:rFonts w:ascii="Times New Roman" w:hAnsi="Times New Roman" w:cs="Times New Roman"/>
                <w:b w:val="0"/>
                <w:sz w:val="28"/>
              </w:rPr>
              <w:t>الأداة: نماذج الذرات المحسوسة والكتاب المدرسي صفحة 107</w:t>
            </w:r>
          </w:p>
          <w:p>
            <w:pPr>
              <w:bidi/>
            </w:pPr>
            <w:r>
              <w:rPr>
                <w:rFonts w:ascii="Times New Roman" w:hAnsi="Times New Roman" w:cs="Times New Roman"/>
                <w:b w:val="0"/>
                <w:sz w:val="28"/>
              </w:rPr>
              <w:t>يحقق الهدف المعرفي 3، 4 والهدف الوجداني 1          الزمن: 10 د</w:t>
            </w:r>
          </w:p>
        </w:tc>
      </w:tr>
      <w:tr>
        <w:tc>
          <w:tcPr>
            <w:tcW w:type="dxa" w:w="9355"/>
            <w:gridSpan w:val="2"/>
          </w:tcPr>
          <w:p>
            <w:pPr>
              <w:bidi/>
            </w:pPr>
            <w:r/>
            <w:r>
              <w:rPr>
                <w:rFonts w:ascii="Times New Roman" w:hAnsi="Times New Roman" w:cs="Times New Roman"/>
                <w:b w:val="0"/>
                <w:sz w:val="28"/>
              </w:rPr>
              <w:t>أقسّم المجموعة إلى فريق «الدفاع» وفريق «الادعاء»: يدافع الأول عن ثبات التكافؤ لعناصر المجموعة 14، ويرى الثاني أنها متغيرة. ثم تقدم الطالبات الأدلة من التوزيع الإلكتروني.</w:t>
            </w:r>
          </w:p>
          <w:p>
            <w:pPr>
              <w:bidi/>
            </w:pPr>
            <w:r>
              <w:rPr>
                <w:rFonts w:ascii="Times New Roman" w:hAnsi="Times New Roman" w:cs="Times New Roman"/>
                <w:b w:val="0"/>
                <w:sz w:val="28"/>
              </w:rPr>
              <w:t>أوضح أن عناصر المجموعة 14 لا يُذكر لها تكافؤ ثابت لأنها متغيرة، وأن عناصر المجموعة 18 لا يُذكر لها تكافؤ لأن مستواها الخارجي ممتلئ ومستقر فلا تميل إلى فقد أو اكتساب أو مشاركة الإلكترونات.</w:t>
            </w:r>
          </w:p>
          <w:p>
            <w:pPr>
              <w:bidi/>
            </w:pPr>
            <w:r>
              <w:rPr>
                <w:rFonts w:ascii="Times New Roman" w:hAnsi="Times New Roman" w:cs="Times New Roman"/>
                <w:b w:val="0"/>
                <w:sz w:val="28"/>
              </w:rPr>
              <w:t>أنهي النشاط بسؤال الحكم: لماذا تصبح إلكترونات التكافؤ أهم من التكافؤ في الحكم على تفاعل ذرة ما؟</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المرحلة الثالثة: التعمق والتقييم</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التقويم الصفي: تحديد إلكترونات التكافؤ والتكافؤ</w:t>
            </w:r>
          </w:p>
        </w:tc>
      </w:tr>
      <w:tr>
        <w:tc>
          <w:tcPr>
            <w:tcW w:type="dxa" w:w="9354"/>
          </w:tcPr>
          <w:p>
            <w:pPr>
              <w:bidi/>
            </w:pPr>
            <w:r/>
            <w:r>
              <w:rPr>
                <w:rFonts w:ascii="Times New Roman" w:hAnsi="Times New Roman" w:cs="Times New Roman"/>
                <w:b w:val="0"/>
                <w:sz w:val="28"/>
              </w:rPr>
              <w:t>أطلب من كل مجموعة تحديد إلكترونات التكافؤ والتكافؤ للعنصرين Cl (2,8,7) وMg (2,8,2)، وتعليل ثبات تكافؤ عناصر المجموعة 14.</w:t>
            </w:r>
          </w:p>
          <w:p>
            <w:pPr>
              <w:bidi/>
            </w:pPr>
            <w:r>
              <w:rPr>
                <w:rFonts w:ascii="Times New Roman" w:hAnsi="Times New Roman" w:cs="Times New Roman"/>
                <w:b w:val="0"/>
                <w:sz w:val="28"/>
              </w:rPr>
              <w:t>ثم تحل الطالبات بصورة فردية السؤال الأول صفحة 111 من كتاب الطالب.</w:t>
            </w:r>
          </w:p>
          <w:p>
            <w:pPr>
              <w:bidi/>
            </w:pPr>
            <w:r>
              <w:rPr>
                <w:rFonts w:ascii="Times New Roman" w:hAnsi="Times New Roman" w:cs="Times New Roman"/>
                <w:b w:val="0"/>
                <w:sz w:val="28"/>
              </w:rPr>
              <w:t>الزمن: 5 د</w:t>
            </w:r>
          </w:p>
          <w:p>
            <w:pPr>
              <w:bidi/>
            </w:pPr>
            <w:r>
              <w:rPr>
                <w:rFonts w:ascii="Times New Roman" w:hAnsi="Times New Roman" w:cs="Times New Roman"/>
                <w:b w:val="0"/>
                <w:sz w:val="28"/>
              </w:rPr>
              <w:t>تذكرة خروج: ما الفرق بين إلكترونات التكافؤ والتكافؤ لعنصر النيتروجين؟ (5 إلكترونات تكافؤ، وتكافؤه 3)</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tcPr>
          <w:p>
            <w:pPr>
              <w:bidi/>
            </w:pPr>
            <w:r/>
            <w:r>
              <w:rPr>
                <w:rFonts w:ascii="Times New Roman" w:hAnsi="Times New Roman" w:cs="Times New Roman"/>
                <w:b w:val="0"/>
                <w:sz w:val="28"/>
              </w:rPr>
              <w:t>التقويم اللاصفي: حل السؤال الثاني صفحة 111 (اختيار الإجابة الصحيحة) ومراجعة الإجابات في الحصة القادمة.</w:t>
            </w:r>
          </w:p>
        </w:tc>
      </w:tr>
    </w:tbl>
    <w:p>
      <w:pPr>
        <w:bidi/>
      </w:pPr>
    </w:p>
    <w:tbl>
      <w:tblPr>
        <w:tblStyle w:val="TableGrid"/>
        <w:tblW w:type="auto" w:w="0"/>
        <w:tblLayout w:type="fixed"/>
        <w:tblLook w:firstColumn="1" w:firstRow="1" w:lastColumn="0" w:lastRow="0" w:noHBand="0" w:noVBand="1" w:val="04A0"/>
      </w:tblPr>
      <w:tblGrid>
        <w:gridCol w:w="9026"/>
      </w:tblGrid>
      <w:tr>
        <w:tc>
          <w:tcPr>
            <w:tcW w:type="dxa" w:w="9354"/>
            <w:shd w:val="clear" w:color="auto" w:fill="FAE2D5"/>
          </w:tcPr>
          <w:p>
            <w:pPr>
              <w:bidi/>
            </w:pPr>
            <w:r/>
            <w:r>
              <w:rPr>
                <w:rFonts w:ascii="Times New Roman" w:hAnsi="Times New Roman" w:cs="Times New Roman"/>
                <w:b/>
                <w:sz w:val="28"/>
              </w:rPr>
              <w:t>التأمل الانعكاسي</w:t>
            </w:r>
          </w:p>
        </w:tc>
      </w:tr>
    </w:tbl>
    <w:p>
      <w:pPr>
        <w:bidi/>
      </w:pPr>
    </w:p>
    <w:tbl>
      <w:tblPr>
        <w:tblStyle w:val="TableGrid"/>
        <w:tblW w:type="auto" w:w="0"/>
        <w:tblLayout w:type="fixed"/>
        <w:tblLook w:firstColumn="1" w:firstRow="1" w:lastColumn="0" w:lastRow="0" w:noHBand="0" w:noVBand="1" w:val="04A0"/>
      </w:tblPr>
      <w:tblGrid>
        <w:gridCol w:w="3009"/>
        <w:gridCol w:w="3009"/>
        <w:gridCol w:w="3009"/>
      </w:tblGrid>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إعدادي الكتابي</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أدائي داخل الحصة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مدى تنوع الأنشطة</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تفاعل المتعلمات</w:t>
            </w:r>
          </w:p>
        </w:tc>
      </w:tr>
      <w:tr>
        <w:tc>
          <w:tcPr>
            <w:tcW w:type="dxa" w:w="3969"/>
          </w:tcPr>
          <w:p>
            <w:pPr>
              <w:bidi/>
            </w:pPr>
            <w:r/>
            <w:r>
              <w:rPr>
                <w:rFonts w:ascii="Times New Roman" w:hAnsi="Times New Roman" w:cs="Times New Roman"/>
                <w:b w:val="0"/>
                <w:sz w:val="28"/>
              </w:rPr>
              <w:t>ملاحظات...............................</w:t>
            </w:r>
          </w:p>
        </w:tc>
        <w:tc>
          <w:tcPr>
            <w:tcW w:type="dxa" w:w="2268"/>
          </w:tcPr>
          <w:p>
            <w:pPr>
              <w:bidi/>
            </w:pPr>
            <w:r/>
            <w:r>
              <w:rPr>
                <w:rFonts w:ascii="Times New Roman" w:hAnsi="Times New Roman" w:cs="Times New Roman"/>
                <w:b w:val="0"/>
                <w:sz w:val="28"/>
              </w:rPr>
              <w:t>☆ ☆ ☆ ☆ ☆</w:t>
            </w:r>
          </w:p>
        </w:tc>
        <w:tc>
          <w:tcPr>
            <w:tcW w:type="dxa" w:w="3118"/>
            <w:shd w:val="clear" w:color="auto" w:fill="FAE2D5"/>
          </w:tcPr>
          <w:p>
            <w:pPr>
              <w:bidi/>
            </w:pPr>
            <w:r/>
            <w:r>
              <w:rPr>
                <w:rFonts w:ascii="Times New Roman" w:hAnsi="Times New Roman" w:cs="Times New Roman"/>
                <w:b/>
                <w:sz w:val="28"/>
              </w:rPr>
              <w:t>تطبيق التقويم</w:t>
            </w:r>
          </w:p>
        </w:tc>
      </w:tr>
    </w:tbl>
    <w:p>
      <w:pPr>
        <w:bidi/>
      </w:pPr>
    </w:p>
    <w:sectPr w:rsidR="00422339" w:rsidRPr="00C21488" w:rsidSect="00206672">
      <w:footerReference w:type="default" r:id="rId13"/>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8D67F" w14:textId="77777777" w:rsidR="0029166A" w:rsidRDefault="0029166A" w:rsidP="00422339">
      <w:pPr>
        <w:spacing w:after="0" w:line="240" w:lineRule="auto"/>
      </w:pPr>
      <w:r>
        <w:separator/>
      </w:r>
    </w:p>
  </w:endnote>
  <w:endnote w:type="continuationSeparator" w:id="0">
    <w:p w14:paraId="04A7DF15" w14:textId="77777777" w:rsidR="0029166A" w:rsidRDefault="0029166A" w:rsidP="00422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Arial"/>
    <w:panose1 w:val="02020603050405020304"/>
    <w:charset w:val="00"/>
    <w:family w:val="roman"/>
    <w:pitch w:val="variable"/>
    <w:sig w:usb0="00000000"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 Tarikh">
    <w:altName w:val="Arial"/>
    <w:charset w:val="B2"/>
    <w:family w:val="auto"/>
    <w:pitch w:val="variable"/>
    <w:sig w:usb0="00002003" w:usb1="00000000" w:usb2="00000000" w:usb3="00000000" w:csb0="00000041"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369333"/>
      <w:docPartObj>
        <w:docPartGallery w:val="Page Numbers (Bottom of Page)"/>
        <w:docPartUnique/>
      </w:docPartObj>
    </w:sdtPr>
    <w:sdtEndPr/>
    <w:sdtContent>
      <w:p w14:paraId="2DD485BE" w14:textId="2623F8C6" w:rsidR="00422339" w:rsidRDefault="0042233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0D174A" w14:textId="77777777" w:rsidR="00422339" w:rsidRDefault="00422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1E9F9" w14:textId="77777777" w:rsidR="0029166A" w:rsidRDefault="0029166A" w:rsidP="00422339">
      <w:pPr>
        <w:spacing w:after="0" w:line="240" w:lineRule="auto"/>
      </w:pPr>
      <w:r>
        <w:separator/>
      </w:r>
    </w:p>
  </w:footnote>
  <w:footnote w:type="continuationSeparator" w:id="0">
    <w:p w14:paraId="2D781D9F" w14:textId="77777777" w:rsidR="0029166A" w:rsidRDefault="0029166A" w:rsidP="00422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47.85pt;height:198.45pt;visibility:visible;mso-wrap-style:square" o:bullet="t">
        <v:imagedata r:id="rId1" o:title=""/>
      </v:shape>
    </w:pict>
  </w:numPicBullet>
  <w:abstractNum w:abstractNumId="0" w15:restartNumberingAfterBreak="0">
    <w:nsid w:val="01B34EF3"/>
    <w:multiLevelType w:val="hybridMultilevel"/>
    <w:tmpl w:val="72CC5EBA"/>
    <w:lvl w:ilvl="0" w:tplc="7A40613C">
      <w:start w:val="1"/>
      <w:numFmt w:val="decimal"/>
      <w:lvlText w:val="%1."/>
      <w:lvlJc w:val="left"/>
      <w:pPr>
        <w:ind w:left="720" w:hanging="360"/>
      </w:pPr>
      <w:rPr>
        <w:color w:val="0B769F" w:themeColor="accent4"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53183"/>
    <w:multiLevelType w:val="multilevel"/>
    <w:tmpl w:val="6E7E7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429E8"/>
    <w:multiLevelType w:val="multilevel"/>
    <w:tmpl w:val="D61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F31F8"/>
    <w:multiLevelType w:val="multilevel"/>
    <w:tmpl w:val="8392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83238"/>
    <w:multiLevelType w:val="hybridMultilevel"/>
    <w:tmpl w:val="52424472"/>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7669E0"/>
    <w:multiLevelType w:val="multilevel"/>
    <w:tmpl w:val="12F2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8637C"/>
    <w:multiLevelType w:val="hybridMultilevel"/>
    <w:tmpl w:val="2834A35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162661"/>
    <w:multiLevelType w:val="hybridMultilevel"/>
    <w:tmpl w:val="29924564"/>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E07726"/>
    <w:multiLevelType w:val="hybridMultilevel"/>
    <w:tmpl w:val="6BA4FD62"/>
    <w:lvl w:ilvl="0" w:tplc="4EE0561E">
      <w:start w:val="1"/>
      <w:numFmt w:val="bullet"/>
      <w:lvlText w:val=""/>
      <w:lvlPicBulletId w:val="0"/>
      <w:lvlJc w:val="left"/>
      <w:pPr>
        <w:tabs>
          <w:tab w:val="num" w:pos="720"/>
        </w:tabs>
        <w:ind w:left="720" w:hanging="360"/>
      </w:pPr>
      <w:rPr>
        <w:rFonts w:ascii="Symbol" w:hAnsi="Symbol" w:hint="default"/>
      </w:rPr>
    </w:lvl>
    <w:lvl w:ilvl="1" w:tplc="1C02C008" w:tentative="1">
      <w:start w:val="1"/>
      <w:numFmt w:val="bullet"/>
      <w:lvlText w:val=""/>
      <w:lvlJc w:val="left"/>
      <w:pPr>
        <w:tabs>
          <w:tab w:val="num" w:pos="1440"/>
        </w:tabs>
        <w:ind w:left="1440" w:hanging="360"/>
      </w:pPr>
      <w:rPr>
        <w:rFonts w:ascii="Symbol" w:hAnsi="Symbol" w:hint="default"/>
      </w:rPr>
    </w:lvl>
    <w:lvl w:ilvl="2" w:tplc="7D800C8A" w:tentative="1">
      <w:start w:val="1"/>
      <w:numFmt w:val="bullet"/>
      <w:lvlText w:val=""/>
      <w:lvlJc w:val="left"/>
      <w:pPr>
        <w:tabs>
          <w:tab w:val="num" w:pos="2160"/>
        </w:tabs>
        <w:ind w:left="2160" w:hanging="360"/>
      </w:pPr>
      <w:rPr>
        <w:rFonts w:ascii="Symbol" w:hAnsi="Symbol" w:hint="default"/>
      </w:rPr>
    </w:lvl>
    <w:lvl w:ilvl="3" w:tplc="87C87DA8" w:tentative="1">
      <w:start w:val="1"/>
      <w:numFmt w:val="bullet"/>
      <w:lvlText w:val=""/>
      <w:lvlJc w:val="left"/>
      <w:pPr>
        <w:tabs>
          <w:tab w:val="num" w:pos="2880"/>
        </w:tabs>
        <w:ind w:left="2880" w:hanging="360"/>
      </w:pPr>
      <w:rPr>
        <w:rFonts w:ascii="Symbol" w:hAnsi="Symbol" w:hint="default"/>
      </w:rPr>
    </w:lvl>
    <w:lvl w:ilvl="4" w:tplc="F5F677EE" w:tentative="1">
      <w:start w:val="1"/>
      <w:numFmt w:val="bullet"/>
      <w:lvlText w:val=""/>
      <w:lvlJc w:val="left"/>
      <w:pPr>
        <w:tabs>
          <w:tab w:val="num" w:pos="3600"/>
        </w:tabs>
        <w:ind w:left="3600" w:hanging="360"/>
      </w:pPr>
      <w:rPr>
        <w:rFonts w:ascii="Symbol" w:hAnsi="Symbol" w:hint="default"/>
      </w:rPr>
    </w:lvl>
    <w:lvl w:ilvl="5" w:tplc="7D1ABFCE" w:tentative="1">
      <w:start w:val="1"/>
      <w:numFmt w:val="bullet"/>
      <w:lvlText w:val=""/>
      <w:lvlJc w:val="left"/>
      <w:pPr>
        <w:tabs>
          <w:tab w:val="num" w:pos="4320"/>
        </w:tabs>
        <w:ind w:left="4320" w:hanging="360"/>
      </w:pPr>
      <w:rPr>
        <w:rFonts w:ascii="Symbol" w:hAnsi="Symbol" w:hint="default"/>
      </w:rPr>
    </w:lvl>
    <w:lvl w:ilvl="6" w:tplc="FC84DCF8" w:tentative="1">
      <w:start w:val="1"/>
      <w:numFmt w:val="bullet"/>
      <w:lvlText w:val=""/>
      <w:lvlJc w:val="left"/>
      <w:pPr>
        <w:tabs>
          <w:tab w:val="num" w:pos="5040"/>
        </w:tabs>
        <w:ind w:left="5040" w:hanging="360"/>
      </w:pPr>
      <w:rPr>
        <w:rFonts w:ascii="Symbol" w:hAnsi="Symbol" w:hint="default"/>
      </w:rPr>
    </w:lvl>
    <w:lvl w:ilvl="7" w:tplc="DAA8F874" w:tentative="1">
      <w:start w:val="1"/>
      <w:numFmt w:val="bullet"/>
      <w:lvlText w:val=""/>
      <w:lvlJc w:val="left"/>
      <w:pPr>
        <w:tabs>
          <w:tab w:val="num" w:pos="5760"/>
        </w:tabs>
        <w:ind w:left="5760" w:hanging="360"/>
      </w:pPr>
      <w:rPr>
        <w:rFonts w:ascii="Symbol" w:hAnsi="Symbol" w:hint="default"/>
      </w:rPr>
    </w:lvl>
    <w:lvl w:ilvl="8" w:tplc="3E7EB78C" w:tentative="1">
      <w:start w:val="1"/>
      <w:numFmt w:val="bullet"/>
      <w:lvlText w:val=""/>
      <w:lvlJc w:val="left"/>
      <w:pPr>
        <w:tabs>
          <w:tab w:val="num" w:pos="6480"/>
        </w:tabs>
        <w:ind w:left="6480" w:hanging="360"/>
      </w:pPr>
      <w:rPr>
        <w:rFonts w:ascii="Symbol" w:hAnsi="Symbol" w:hint="default"/>
      </w:rPr>
    </w:lvl>
  </w:abstractNum>
  <w:abstractNum w:abstractNumId="9" w15:restartNumberingAfterBreak="0">
    <w:nsid w:val="2C5F7F3C"/>
    <w:multiLevelType w:val="hybridMultilevel"/>
    <w:tmpl w:val="F7365E8C"/>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4697"/>
    <w:multiLevelType w:val="hybridMultilevel"/>
    <w:tmpl w:val="A6F485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30914B4"/>
    <w:multiLevelType w:val="hybridMultilevel"/>
    <w:tmpl w:val="EA44B9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E72BBC"/>
    <w:multiLevelType w:val="hybridMultilevel"/>
    <w:tmpl w:val="BFFE10B0"/>
    <w:lvl w:ilvl="0" w:tplc="A4EC9BC2">
      <w:start w:val="1"/>
      <w:numFmt w:val="bullet"/>
      <w:lvlText w:val="o"/>
      <w:lvlJc w:val="left"/>
      <w:pPr>
        <w:ind w:left="720" w:hanging="360"/>
      </w:pPr>
      <w:rPr>
        <w:rFonts w:ascii="Courier New" w:hAnsi="Courier New" w:cs="Courier New"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BE57C9B"/>
    <w:multiLevelType w:val="hybridMultilevel"/>
    <w:tmpl w:val="FE024A9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4379EF"/>
    <w:multiLevelType w:val="hybridMultilevel"/>
    <w:tmpl w:val="475AD9DC"/>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246E68"/>
    <w:multiLevelType w:val="hybridMultilevel"/>
    <w:tmpl w:val="9398C8E0"/>
    <w:lvl w:ilvl="0" w:tplc="04090003">
      <w:start w:val="1"/>
      <w:numFmt w:val="bullet"/>
      <w:lvlText w:val="o"/>
      <w:lvlJc w:val="left"/>
      <w:pPr>
        <w:ind w:left="720" w:hanging="360"/>
      </w:pPr>
      <w:rPr>
        <w:rFonts w:ascii="Courier New" w:hAnsi="Courier New" w:cs="Courier New"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1974CFA"/>
    <w:multiLevelType w:val="hybridMultilevel"/>
    <w:tmpl w:val="BD6697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D3668A"/>
    <w:multiLevelType w:val="hybridMultilevel"/>
    <w:tmpl w:val="337EE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3804C1"/>
    <w:multiLevelType w:val="hybridMultilevel"/>
    <w:tmpl w:val="6936C254"/>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BE4C4F"/>
    <w:multiLevelType w:val="hybridMultilevel"/>
    <w:tmpl w:val="50F6868A"/>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59715FF"/>
    <w:multiLevelType w:val="hybridMultilevel"/>
    <w:tmpl w:val="60DC6850"/>
    <w:lvl w:ilvl="0" w:tplc="08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C75D83"/>
    <w:multiLevelType w:val="multilevel"/>
    <w:tmpl w:val="71CC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587F1F"/>
    <w:multiLevelType w:val="multilevel"/>
    <w:tmpl w:val="49D84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E92A5F"/>
    <w:multiLevelType w:val="hybridMultilevel"/>
    <w:tmpl w:val="5EECDEAE"/>
    <w:lvl w:ilvl="0" w:tplc="08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B651688"/>
    <w:multiLevelType w:val="hybridMultilevel"/>
    <w:tmpl w:val="802471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227417">
    <w:abstractNumId w:val="8"/>
  </w:num>
  <w:num w:numId="2" w16cid:durableId="709456558">
    <w:abstractNumId w:val="17"/>
  </w:num>
  <w:num w:numId="3" w16cid:durableId="148136507">
    <w:abstractNumId w:val="11"/>
  </w:num>
  <w:num w:numId="4" w16cid:durableId="629214181">
    <w:abstractNumId w:val="0"/>
  </w:num>
  <w:num w:numId="5" w16cid:durableId="187330438">
    <w:abstractNumId w:val="12"/>
  </w:num>
  <w:num w:numId="6" w16cid:durableId="1856797484">
    <w:abstractNumId w:val="9"/>
  </w:num>
  <w:num w:numId="7" w16cid:durableId="1080559213">
    <w:abstractNumId w:val="13"/>
  </w:num>
  <w:num w:numId="8" w16cid:durableId="1055814652">
    <w:abstractNumId w:val="20"/>
  </w:num>
  <w:num w:numId="9" w16cid:durableId="1866365180">
    <w:abstractNumId w:val="7"/>
  </w:num>
  <w:num w:numId="10" w16cid:durableId="63601679">
    <w:abstractNumId w:val="24"/>
  </w:num>
  <w:num w:numId="11" w16cid:durableId="1480269788">
    <w:abstractNumId w:val="19"/>
  </w:num>
  <w:num w:numId="12" w16cid:durableId="1542546263">
    <w:abstractNumId w:val="15"/>
  </w:num>
  <w:num w:numId="13" w16cid:durableId="1921669584">
    <w:abstractNumId w:val="10"/>
  </w:num>
  <w:num w:numId="14" w16cid:durableId="536623804">
    <w:abstractNumId w:val="23"/>
  </w:num>
  <w:num w:numId="15" w16cid:durableId="278608838">
    <w:abstractNumId w:val="14"/>
  </w:num>
  <w:num w:numId="16" w16cid:durableId="1136994492">
    <w:abstractNumId w:val="18"/>
  </w:num>
  <w:num w:numId="17" w16cid:durableId="1683819292">
    <w:abstractNumId w:val="16"/>
  </w:num>
  <w:num w:numId="18" w16cid:durableId="1707831977">
    <w:abstractNumId w:val="6"/>
  </w:num>
  <w:num w:numId="19" w16cid:durableId="4135625">
    <w:abstractNumId w:val="22"/>
  </w:num>
  <w:num w:numId="20" w16cid:durableId="2018120310">
    <w:abstractNumId w:val="5"/>
  </w:num>
  <w:num w:numId="21" w16cid:durableId="1840151486">
    <w:abstractNumId w:val="3"/>
  </w:num>
  <w:num w:numId="22" w16cid:durableId="2024699153">
    <w:abstractNumId w:val="2"/>
  </w:num>
  <w:num w:numId="23" w16cid:durableId="527640314">
    <w:abstractNumId w:val="4"/>
  </w:num>
  <w:num w:numId="24" w16cid:durableId="1177303560">
    <w:abstractNumId w:val="21"/>
  </w:num>
  <w:num w:numId="25" w16cid:durableId="5994878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83E"/>
    <w:rsid w:val="00001F5A"/>
    <w:rsid w:val="00004F4B"/>
    <w:rsid w:val="0001119C"/>
    <w:rsid w:val="00013FA3"/>
    <w:rsid w:val="000164BE"/>
    <w:rsid w:val="00030359"/>
    <w:rsid w:val="000317B7"/>
    <w:rsid w:val="000426B9"/>
    <w:rsid w:val="00051461"/>
    <w:rsid w:val="000557BE"/>
    <w:rsid w:val="00062E66"/>
    <w:rsid w:val="000655C8"/>
    <w:rsid w:val="00074DCF"/>
    <w:rsid w:val="00091F36"/>
    <w:rsid w:val="0009231D"/>
    <w:rsid w:val="0009630C"/>
    <w:rsid w:val="00096EDF"/>
    <w:rsid w:val="00097ADE"/>
    <w:rsid w:val="000A2B52"/>
    <w:rsid w:val="000C3CD9"/>
    <w:rsid w:val="000C728A"/>
    <w:rsid w:val="000C79E8"/>
    <w:rsid w:val="000D3E5D"/>
    <w:rsid w:val="000D7E2D"/>
    <w:rsid w:val="000D7FCE"/>
    <w:rsid w:val="000E2F7A"/>
    <w:rsid w:val="000E5084"/>
    <w:rsid w:val="000E68FE"/>
    <w:rsid w:val="000E7869"/>
    <w:rsid w:val="000E7D8D"/>
    <w:rsid w:val="000F5A16"/>
    <w:rsid w:val="001008CD"/>
    <w:rsid w:val="001016C7"/>
    <w:rsid w:val="001110FC"/>
    <w:rsid w:val="00116288"/>
    <w:rsid w:val="00121E3D"/>
    <w:rsid w:val="00124F46"/>
    <w:rsid w:val="00141986"/>
    <w:rsid w:val="00143B63"/>
    <w:rsid w:val="001455B8"/>
    <w:rsid w:val="00147090"/>
    <w:rsid w:val="001471D5"/>
    <w:rsid w:val="0015161B"/>
    <w:rsid w:val="0015483E"/>
    <w:rsid w:val="0015577D"/>
    <w:rsid w:val="00157985"/>
    <w:rsid w:val="00163129"/>
    <w:rsid w:val="00172783"/>
    <w:rsid w:val="00175A73"/>
    <w:rsid w:val="00175C63"/>
    <w:rsid w:val="001760B3"/>
    <w:rsid w:val="00177E5A"/>
    <w:rsid w:val="00180458"/>
    <w:rsid w:val="00185F47"/>
    <w:rsid w:val="001878B4"/>
    <w:rsid w:val="001A161B"/>
    <w:rsid w:val="001A38C9"/>
    <w:rsid w:val="001B2CFC"/>
    <w:rsid w:val="001C4DB4"/>
    <w:rsid w:val="001D1068"/>
    <w:rsid w:val="001E0EEC"/>
    <w:rsid w:val="001F7478"/>
    <w:rsid w:val="00204FB7"/>
    <w:rsid w:val="00205B8A"/>
    <w:rsid w:val="00206672"/>
    <w:rsid w:val="002175D5"/>
    <w:rsid w:val="00220BE8"/>
    <w:rsid w:val="0022376F"/>
    <w:rsid w:val="00235AED"/>
    <w:rsid w:val="00240D00"/>
    <w:rsid w:val="00244A22"/>
    <w:rsid w:val="00245932"/>
    <w:rsid w:val="00283B99"/>
    <w:rsid w:val="00287FF1"/>
    <w:rsid w:val="0029166A"/>
    <w:rsid w:val="00291AB4"/>
    <w:rsid w:val="00292088"/>
    <w:rsid w:val="002A33D7"/>
    <w:rsid w:val="002B4F76"/>
    <w:rsid w:val="002B64B8"/>
    <w:rsid w:val="002C5DDE"/>
    <w:rsid w:val="002D2781"/>
    <w:rsid w:val="002E38DD"/>
    <w:rsid w:val="002E3EAA"/>
    <w:rsid w:val="002E6B9B"/>
    <w:rsid w:val="002F0063"/>
    <w:rsid w:val="003039B2"/>
    <w:rsid w:val="0031552A"/>
    <w:rsid w:val="00320EAC"/>
    <w:rsid w:val="00321196"/>
    <w:rsid w:val="00321937"/>
    <w:rsid w:val="003219F8"/>
    <w:rsid w:val="00321F66"/>
    <w:rsid w:val="00324606"/>
    <w:rsid w:val="0033030C"/>
    <w:rsid w:val="00332C60"/>
    <w:rsid w:val="003359DA"/>
    <w:rsid w:val="003433AE"/>
    <w:rsid w:val="003437AB"/>
    <w:rsid w:val="003441F3"/>
    <w:rsid w:val="003577B2"/>
    <w:rsid w:val="0037269D"/>
    <w:rsid w:val="00375C4B"/>
    <w:rsid w:val="00376CC7"/>
    <w:rsid w:val="0037793A"/>
    <w:rsid w:val="003821D4"/>
    <w:rsid w:val="00382931"/>
    <w:rsid w:val="003843B9"/>
    <w:rsid w:val="00385D14"/>
    <w:rsid w:val="00392012"/>
    <w:rsid w:val="00394BF6"/>
    <w:rsid w:val="0039582D"/>
    <w:rsid w:val="003A22E9"/>
    <w:rsid w:val="003A2FFF"/>
    <w:rsid w:val="003E0974"/>
    <w:rsid w:val="003E6E78"/>
    <w:rsid w:val="003F0BFF"/>
    <w:rsid w:val="003F148F"/>
    <w:rsid w:val="0040022E"/>
    <w:rsid w:val="00401BC1"/>
    <w:rsid w:val="0040491B"/>
    <w:rsid w:val="00405CD6"/>
    <w:rsid w:val="0041634B"/>
    <w:rsid w:val="00422339"/>
    <w:rsid w:val="00434CDE"/>
    <w:rsid w:val="004456AF"/>
    <w:rsid w:val="00467447"/>
    <w:rsid w:val="00470316"/>
    <w:rsid w:val="00473C4B"/>
    <w:rsid w:val="00486090"/>
    <w:rsid w:val="00487E09"/>
    <w:rsid w:val="00490CBE"/>
    <w:rsid w:val="0049166E"/>
    <w:rsid w:val="004A626E"/>
    <w:rsid w:val="004C2164"/>
    <w:rsid w:val="004C4BC3"/>
    <w:rsid w:val="004D1EBD"/>
    <w:rsid w:val="004D29BB"/>
    <w:rsid w:val="004D410F"/>
    <w:rsid w:val="004D64BD"/>
    <w:rsid w:val="004E09D6"/>
    <w:rsid w:val="004E185B"/>
    <w:rsid w:val="004E24E9"/>
    <w:rsid w:val="004E2F85"/>
    <w:rsid w:val="004E3D26"/>
    <w:rsid w:val="004E482D"/>
    <w:rsid w:val="004F3A80"/>
    <w:rsid w:val="004F7B68"/>
    <w:rsid w:val="0050061B"/>
    <w:rsid w:val="00503EF6"/>
    <w:rsid w:val="00507872"/>
    <w:rsid w:val="005211EB"/>
    <w:rsid w:val="00522233"/>
    <w:rsid w:val="00522349"/>
    <w:rsid w:val="00532454"/>
    <w:rsid w:val="00535237"/>
    <w:rsid w:val="00537C0A"/>
    <w:rsid w:val="00540E9A"/>
    <w:rsid w:val="00542D69"/>
    <w:rsid w:val="00543B8B"/>
    <w:rsid w:val="00545B0A"/>
    <w:rsid w:val="00547191"/>
    <w:rsid w:val="00547FB4"/>
    <w:rsid w:val="005521DA"/>
    <w:rsid w:val="00555B8B"/>
    <w:rsid w:val="005624F5"/>
    <w:rsid w:val="005857B6"/>
    <w:rsid w:val="00585CFC"/>
    <w:rsid w:val="0059183F"/>
    <w:rsid w:val="005A7688"/>
    <w:rsid w:val="005B3F3B"/>
    <w:rsid w:val="005C502A"/>
    <w:rsid w:val="005D4791"/>
    <w:rsid w:val="005E2EFC"/>
    <w:rsid w:val="0060094F"/>
    <w:rsid w:val="0061083A"/>
    <w:rsid w:val="00632A40"/>
    <w:rsid w:val="00643943"/>
    <w:rsid w:val="006464CF"/>
    <w:rsid w:val="006473A0"/>
    <w:rsid w:val="00647444"/>
    <w:rsid w:val="0065620F"/>
    <w:rsid w:val="006603C3"/>
    <w:rsid w:val="0066050B"/>
    <w:rsid w:val="00670A4E"/>
    <w:rsid w:val="0067162B"/>
    <w:rsid w:val="00673749"/>
    <w:rsid w:val="00682C1F"/>
    <w:rsid w:val="0068437C"/>
    <w:rsid w:val="00692F0D"/>
    <w:rsid w:val="006A17A9"/>
    <w:rsid w:val="006A3536"/>
    <w:rsid w:val="006B1A1F"/>
    <w:rsid w:val="006B1D54"/>
    <w:rsid w:val="006B7B33"/>
    <w:rsid w:val="0070412F"/>
    <w:rsid w:val="00711E14"/>
    <w:rsid w:val="00713B8E"/>
    <w:rsid w:val="00716AA2"/>
    <w:rsid w:val="00717B05"/>
    <w:rsid w:val="00736AE3"/>
    <w:rsid w:val="007378C2"/>
    <w:rsid w:val="007405E6"/>
    <w:rsid w:val="00756938"/>
    <w:rsid w:val="00762328"/>
    <w:rsid w:val="007843FD"/>
    <w:rsid w:val="00787F4E"/>
    <w:rsid w:val="0079264E"/>
    <w:rsid w:val="007A2B2A"/>
    <w:rsid w:val="007A4391"/>
    <w:rsid w:val="007A4642"/>
    <w:rsid w:val="007B23F9"/>
    <w:rsid w:val="007E5271"/>
    <w:rsid w:val="007F342B"/>
    <w:rsid w:val="007F355A"/>
    <w:rsid w:val="00802B3D"/>
    <w:rsid w:val="00824CC5"/>
    <w:rsid w:val="00842EF0"/>
    <w:rsid w:val="0084567E"/>
    <w:rsid w:val="008602F3"/>
    <w:rsid w:val="0086326E"/>
    <w:rsid w:val="0087276F"/>
    <w:rsid w:val="00885490"/>
    <w:rsid w:val="00885840"/>
    <w:rsid w:val="008866F2"/>
    <w:rsid w:val="008B5BEB"/>
    <w:rsid w:val="008B6C0C"/>
    <w:rsid w:val="008D5266"/>
    <w:rsid w:val="008D6E5B"/>
    <w:rsid w:val="008E473C"/>
    <w:rsid w:val="009061F6"/>
    <w:rsid w:val="00907115"/>
    <w:rsid w:val="00930BC0"/>
    <w:rsid w:val="0093150D"/>
    <w:rsid w:val="00931E1F"/>
    <w:rsid w:val="0094618F"/>
    <w:rsid w:val="00957B0C"/>
    <w:rsid w:val="0096245B"/>
    <w:rsid w:val="009649BD"/>
    <w:rsid w:val="009738ED"/>
    <w:rsid w:val="00974633"/>
    <w:rsid w:val="009829FE"/>
    <w:rsid w:val="00983331"/>
    <w:rsid w:val="00992D96"/>
    <w:rsid w:val="009B39AB"/>
    <w:rsid w:val="009C077A"/>
    <w:rsid w:val="009C600C"/>
    <w:rsid w:val="009C7521"/>
    <w:rsid w:val="009E1B0F"/>
    <w:rsid w:val="009E395B"/>
    <w:rsid w:val="009F77DA"/>
    <w:rsid w:val="00A0238B"/>
    <w:rsid w:val="00A15115"/>
    <w:rsid w:val="00A37AA1"/>
    <w:rsid w:val="00A5616C"/>
    <w:rsid w:val="00A635EB"/>
    <w:rsid w:val="00A64080"/>
    <w:rsid w:val="00A64F78"/>
    <w:rsid w:val="00A660E1"/>
    <w:rsid w:val="00A66E47"/>
    <w:rsid w:val="00A851BD"/>
    <w:rsid w:val="00A87C93"/>
    <w:rsid w:val="00A87CA9"/>
    <w:rsid w:val="00A97827"/>
    <w:rsid w:val="00AC176C"/>
    <w:rsid w:val="00AD50C4"/>
    <w:rsid w:val="00AD5893"/>
    <w:rsid w:val="00AF35EF"/>
    <w:rsid w:val="00AF544B"/>
    <w:rsid w:val="00AF7FA3"/>
    <w:rsid w:val="00B02C72"/>
    <w:rsid w:val="00B17B31"/>
    <w:rsid w:val="00B207DD"/>
    <w:rsid w:val="00B4707D"/>
    <w:rsid w:val="00B53A85"/>
    <w:rsid w:val="00B545C6"/>
    <w:rsid w:val="00B55546"/>
    <w:rsid w:val="00B61D12"/>
    <w:rsid w:val="00B64F20"/>
    <w:rsid w:val="00B81172"/>
    <w:rsid w:val="00B816DE"/>
    <w:rsid w:val="00BA0CD0"/>
    <w:rsid w:val="00BB79F7"/>
    <w:rsid w:val="00BC7CF0"/>
    <w:rsid w:val="00BD08B2"/>
    <w:rsid w:val="00BD318F"/>
    <w:rsid w:val="00BE345D"/>
    <w:rsid w:val="00BF0722"/>
    <w:rsid w:val="00BF4550"/>
    <w:rsid w:val="00C12119"/>
    <w:rsid w:val="00C12245"/>
    <w:rsid w:val="00C13A41"/>
    <w:rsid w:val="00C209C3"/>
    <w:rsid w:val="00C21488"/>
    <w:rsid w:val="00C227CA"/>
    <w:rsid w:val="00C271C3"/>
    <w:rsid w:val="00C27C7E"/>
    <w:rsid w:val="00C3024F"/>
    <w:rsid w:val="00C32920"/>
    <w:rsid w:val="00C32CDC"/>
    <w:rsid w:val="00C36D1E"/>
    <w:rsid w:val="00C42404"/>
    <w:rsid w:val="00C46B3D"/>
    <w:rsid w:val="00C52B3C"/>
    <w:rsid w:val="00C53AD1"/>
    <w:rsid w:val="00C65A5D"/>
    <w:rsid w:val="00C67ABC"/>
    <w:rsid w:val="00C75A66"/>
    <w:rsid w:val="00C905AD"/>
    <w:rsid w:val="00C92C78"/>
    <w:rsid w:val="00CA080B"/>
    <w:rsid w:val="00CA1D07"/>
    <w:rsid w:val="00CA72F4"/>
    <w:rsid w:val="00CB1DE3"/>
    <w:rsid w:val="00CB3D8E"/>
    <w:rsid w:val="00CB5243"/>
    <w:rsid w:val="00CB645E"/>
    <w:rsid w:val="00CC7F98"/>
    <w:rsid w:val="00CD1D34"/>
    <w:rsid w:val="00D05A5B"/>
    <w:rsid w:val="00D21BB8"/>
    <w:rsid w:val="00D27CCF"/>
    <w:rsid w:val="00D321A7"/>
    <w:rsid w:val="00D33B39"/>
    <w:rsid w:val="00D34490"/>
    <w:rsid w:val="00D420CC"/>
    <w:rsid w:val="00D51AF7"/>
    <w:rsid w:val="00D51BE2"/>
    <w:rsid w:val="00D55626"/>
    <w:rsid w:val="00D55A3C"/>
    <w:rsid w:val="00D7305E"/>
    <w:rsid w:val="00D82702"/>
    <w:rsid w:val="00D85D9A"/>
    <w:rsid w:val="00D95988"/>
    <w:rsid w:val="00DA0515"/>
    <w:rsid w:val="00DA6873"/>
    <w:rsid w:val="00DA694E"/>
    <w:rsid w:val="00DC3E8E"/>
    <w:rsid w:val="00DC6566"/>
    <w:rsid w:val="00DD3A2C"/>
    <w:rsid w:val="00DD733F"/>
    <w:rsid w:val="00DE7D9E"/>
    <w:rsid w:val="00DF6802"/>
    <w:rsid w:val="00DF7695"/>
    <w:rsid w:val="00E067F6"/>
    <w:rsid w:val="00E10D0F"/>
    <w:rsid w:val="00E10E19"/>
    <w:rsid w:val="00E15108"/>
    <w:rsid w:val="00E156DA"/>
    <w:rsid w:val="00E21698"/>
    <w:rsid w:val="00E2489C"/>
    <w:rsid w:val="00E31E6A"/>
    <w:rsid w:val="00E33735"/>
    <w:rsid w:val="00E447DC"/>
    <w:rsid w:val="00E453F7"/>
    <w:rsid w:val="00E62A36"/>
    <w:rsid w:val="00E80A43"/>
    <w:rsid w:val="00E868DE"/>
    <w:rsid w:val="00EA0DAE"/>
    <w:rsid w:val="00EB76DC"/>
    <w:rsid w:val="00EC6DFE"/>
    <w:rsid w:val="00F249C3"/>
    <w:rsid w:val="00F44EBF"/>
    <w:rsid w:val="00F459B1"/>
    <w:rsid w:val="00F51C96"/>
    <w:rsid w:val="00F52889"/>
    <w:rsid w:val="00F65803"/>
    <w:rsid w:val="00F673D2"/>
    <w:rsid w:val="00F71119"/>
    <w:rsid w:val="00F73AE1"/>
    <w:rsid w:val="00F813EE"/>
    <w:rsid w:val="00F85D3A"/>
    <w:rsid w:val="00F90730"/>
    <w:rsid w:val="00F92B3A"/>
    <w:rsid w:val="00F933B0"/>
    <w:rsid w:val="00FA0834"/>
    <w:rsid w:val="00FA571B"/>
    <w:rsid w:val="00FB63ED"/>
    <w:rsid w:val="00FC0AAF"/>
    <w:rsid w:val="00FD66C3"/>
    <w:rsid w:val="00FD6AEA"/>
    <w:rsid w:val="00FD7835"/>
    <w:rsid w:val="00FE4C88"/>
    <w:rsid w:val="00FE6973"/>
    <w:rsid w:val="00FF1B0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04F3281"/>
  <w15:chartTrackingRefBased/>
  <w15:docId w15:val="{154BC71B-9B5E-4B90-BC01-113104323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164"/>
    <w:pPr>
      <w:bidi w:val="0"/>
      <w:spacing w:after="200" w:line="276" w:lineRule="auto"/>
    </w:pPr>
    <w:rPr>
      <w:rFonts w:ascii="Arial" w:eastAsia="Arial" w:hAnsi="Arial"/>
      <w:sz w:val="26"/>
      <w14:ligatures w14:val="none"/>
    </w:rPr>
  </w:style>
  <w:style w:type="paragraph" w:styleId="Heading1">
    <w:name w:val="heading 1"/>
    <w:basedOn w:val="Normal"/>
    <w:next w:val="Normal"/>
    <w:link w:val="Heading1Char"/>
    <w:uiPriority w:val="9"/>
    <w:qFormat/>
    <w:rsid w:val="001548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48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48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48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8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8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8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8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8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8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48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48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48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8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8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8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8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83E"/>
    <w:rPr>
      <w:rFonts w:eastAsiaTheme="majorEastAsia" w:cstheme="majorBidi"/>
      <w:color w:val="272727" w:themeColor="text1" w:themeTint="D8"/>
    </w:rPr>
  </w:style>
  <w:style w:type="paragraph" w:styleId="Title">
    <w:name w:val="Title"/>
    <w:basedOn w:val="Normal"/>
    <w:next w:val="Normal"/>
    <w:link w:val="TitleChar"/>
    <w:uiPriority w:val="10"/>
    <w:qFormat/>
    <w:rsid w:val="001548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8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8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8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83E"/>
    <w:pPr>
      <w:spacing w:before="160"/>
      <w:jc w:val="center"/>
    </w:pPr>
    <w:rPr>
      <w:i/>
      <w:iCs/>
      <w:color w:val="404040" w:themeColor="text1" w:themeTint="BF"/>
    </w:rPr>
  </w:style>
  <w:style w:type="character" w:customStyle="1" w:styleId="QuoteChar">
    <w:name w:val="Quote Char"/>
    <w:basedOn w:val="DefaultParagraphFont"/>
    <w:link w:val="Quote"/>
    <w:uiPriority w:val="29"/>
    <w:rsid w:val="0015483E"/>
    <w:rPr>
      <w:i/>
      <w:iCs/>
      <w:color w:val="404040" w:themeColor="text1" w:themeTint="BF"/>
    </w:rPr>
  </w:style>
  <w:style w:type="paragraph" w:styleId="ListParagraph">
    <w:name w:val="List Paragraph"/>
    <w:basedOn w:val="Normal"/>
    <w:uiPriority w:val="34"/>
    <w:qFormat/>
    <w:rsid w:val="0015483E"/>
    <w:pPr>
      <w:ind w:left="720"/>
      <w:contextualSpacing/>
    </w:pPr>
  </w:style>
  <w:style w:type="character" w:styleId="IntenseEmphasis">
    <w:name w:val="Intense Emphasis"/>
    <w:basedOn w:val="DefaultParagraphFont"/>
    <w:uiPriority w:val="21"/>
    <w:qFormat/>
    <w:rsid w:val="0015483E"/>
    <w:rPr>
      <w:i/>
      <w:iCs/>
      <w:color w:val="0F4761" w:themeColor="accent1" w:themeShade="BF"/>
    </w:rPr>
  </w:style>
  <w:style w:type="paragraph" w:styleId="IntenseQuote">
    <w:name w:val="Intense Quote"/>
    <w:basedOn w:val="Normal"/>
    <w:next w:val="Normal"/>
    <w:link w:val="IntenseQuoteChar"/>
    <w:uiPriority w:val="30"/>
    <w:qFormat/>
    <w:rsid w:val="001548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83E"/>
    <w:rPr>
      <w:i/>
      <w:iCs/>
      <w:color w:val="0F4761" w:themeColor="accent1" w:themeShade="BF"/>
    </w:rPr>
  </w:style>
  <w:style w:type="character" w:styleId="IntenseReference">
    <w:name w:val="Intense Reference"/>
    <w:basedOn w:val="DefaultParagraphFont"/>
    <w:uiPriority w:val="32"/>
    <w:qFormat/>
    <w:rsid w:val="0015483E"/>
    <w:rPr>
      <w:b/>
      <w:bCs/>
      <w:smallCaps/>
      <w:color w:val="0F4761" w:themeColor="accent1" w:themeShade="BF"/>
      <w:spacing w:val="5"/>
    </w:rPr>
  </w:style>
  <w:style w:type="table" w:styleId="TableGrid">
    <w:name w:val="Table Grid"/>
    <w:basedOn w:val="TableNormal"/>
    <w:uiPriority w:val="39"/>
    <w:rsid w:val="00F711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2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2339"/>
    <w:rPr>
      <w:rFonts w:ascii="Arial" w:eastAsia="Arial" w:hAnsi="Arial"/>
      <w:sz w:val="26"/>
      <w14:ligatures w14:val="none"/>
    </w:rPr>
  </w:style>
  <w:style w:type="paragraph" w:styleId="Footer">
    <w:name w:val="footer"/>
    <w:basedOn w:val="Normal"/>
    <w:link w:val="FooterChar"/>
    <w:uiPriority w:val="99"/>
    <w:unhideWhenUsed/>
    <w:rsid w:val="004223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2339"/>
    <w:rPr>
      <w:rFonts w:ascii="Arial" w:eastAsia="Arial" w:hAnsi="Arial"/>
      <w:sz w:val="26"/>
      <w14:ligatures w14:val="none"/>
    </w:rPr>
  </w:style>
  <w:style w:type="character" w:styleId="Strong">
    <w:name w:val="Strong"/>
    <w:basedOn w:val="DefaultParagraphFont"/>
    <w:uiPriority w:val="22"/>
    <w:qFormat/>
    <w:rsid w:val="005D479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5AB1F1-FF46-41A7-B066-694E1111660E}">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1198</Words>
  <Characters>6834</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Alfdhli</dc:creator>
  <cp:keywords/>
  <dc:description/>
  <cp:lastModifiedBy>انوار صالح عبدالله خزار</cp:lastModifiedBy>
  <cp:revision>2</cp:revision>
  <cp:lastPrinted>2026-10-21T18:08:00Z</cp:lastPrinted>
  <dcterms:created xsi:type="dcterms:W3CDTF">2026-10-28T18:23:00Z</dcterms:created>
  <dcterms:modified xsi:type="dcterms:W3CDTF">2026-10-28T18:23:00Z</dcterms:modified>
</cp:coreProperties>
</file>