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6" w:history="1">
        <w:r w:rsidR="006F669F" w:rsidRPr="00EB79CF">
          <w:rPr>
            <w:rStyle w:val="Hyperlink"/>
            <w:rFonts w:cs="Times New Roman"/>
          </w:rPr>
          <w:t>Evan.a.perkowski@ttu.edu</w:t>
        </w:r>
      </w:hyperlink>
    </w:p>
    <w:p w14:paraId="668B51DC" w14:textId="269FC0D9" w:rsidR="006F669F" w:rsidRPr="00EB79CF" w:rsidRDefault="00956DF1" w:rsidP="00E5209D">
      <w:pPr>
        <w:spacing w:after="120" w:line="360" w:lineRule="auto"/>
        <w:rPr>
          <w:rFonts w:cs="Times New Roman"/>
        </w:rPr>
      </w:pPr>
      <w:r>
        <w:rPr>
          <w:rFonts w:cs="Times New Roman"/>
        </w:rPr>
        <w:t>July 2</w:t>
      </w:r>
      <w:r w:rsidR="00F35259">
        <w:rPr>
          <w:rFonts w:cs="Times New Roman"/>
        </w:rPr>
        <w:t>6</w:t>
      </w:r>
      <w:r w:rsidR="006F669F"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398D1615" w:rsidR="006F669F" w:rsidRPr="006F669F" w:rsidRDefault="006F669F" w:rsidP="00E5209D">
      <w:pPr>
        <w:spacing w:after="120" w:line="360" w:lineRule="auto"/>
        <w:rPr>
          <w:rFonts w:eastAsia="Helvetica Neue"/>
        </w:rPr>
      </w:pPr>
      <w:r>
        <w:rPr>
          <w:rFonts w:eastAsia="Helvetica Neue"/>
        </w:rPr>
        <w:t>We thank the</w:t>
      </w:r>
      <w:r w:rsidR="00E35F76">
        <w:rPr>
          <w:rFonts w:eastAsia="Helvetica Neue"/>
        </w:rPr>
        <w:t xml:space="preserve"> editor and</w:t>
      </w:r>
      <w:r>
        <w:rPr>
          <w:rFonts w:eastAsia="Helvetica Neue"/>
        </w:rPr>
        <w:t xml:space="preserve"> two reviewers for their constructive feedback. </w:t>
      </w:r>
      <w:r w:rsidR="00B67E3A">
        <w:rPr>
          <w:rFonts w:eastAsia="Helvetica Neue"/>
        </w:rPr>
        <w:t xml:space="preserve">The revised manuscript now includes organ mass fractions following a request from the first reviewer to include additional traits to better contextualize the whole-plant responses to treatment combinations. We have also revised the Introduction to follow more closely with the two hypotheses tested by the manuscript, following recommendations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as</w:t>
      </w:r>
      <w:r w:rsidR="00B67E3A">
        <w:rPr>
          <w:rFonts w:eastAsia="Helvetica Neue"/>
        </w:rPr>
        <w:t xml:space="preserve"> was</w:t>
      </w:r>
      <w:r>
        <w:rPr>
          <w:rFonts w:eastAsia="Helvetica Neue"/>
        </w:rPr>
        <w:t xml:space="preserve"> recommended by both reviewers.</w:t>
      </w:r>
      <w:r w:rsidR="00B67E3A">
        <w:rPr>
          <w:rFonts w:eastAsia="Helvetica Neue"/>
        </w:rPr>
        <w:t xml:space="preserve"> We feel these changes have </w:t>
      </w:r>
      <w:r w:rsidR="003B7136">
        <w:rPr>
          <w:rFonts w:eastAsia="Helvetica Neue"/>
        </w:rPr>
        <w:t xml:space="preserve">greatly </w:t>
      </w:r>
      <w:r w:rsidR="00B67E3A">
        <w:rPr>
          <w:rFonts w:eastAsia="Helvetica Neue"/>
        </w:rPr>
        <w:t>improved the manuscript.</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7844B8EA" w14:textId="440BF56F" w:rsidR="006F669F" w:rsidRDefault="006F669F" w:rsidP="00E5209D">
      <w:pPr>
        <w:spacing w:after="120" w:line="360" w:lineRule="auto"/>
        <w:rPr>
          <w:rFonts w:eastAsia="Helvetica Neue"/>
        </w:rPr>
      </w:pPr>
      <w:r>
        <w:rPr>
          <w:rFonts w:eastAsia="Helvetica Neue"/>
        </w:rPr>
        <w:t>If you have any questions or concerns about our revised and resubmitted manuscript, please contact me using the e-mail listed above.</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1D9E41F"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lastRenderedPageBreak/>
        <w:t>Associate Editor: 1</w:t>
      </w:r>
    </w:p>
    <w:p w14:paraId="03AAE5D0"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Comments to the Author:</w:t>
      </w:r>
    </w:p>
    <w:p w14:paraId="5F0FBDC6" w14:textId="6893A842"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(There are no comments.)</w:t>
      </w:r>
    </w:p>
    <w:p w14:paraId="739DE0BA" w14:textId="77777777" w:rsidR="00B26DC2" w:rsidRDefault="00B26DC2" w:rsidP="00E5209D">
      <w:pPr>
        <w:spacing w:line="360" w:lineRule="auto"/>
        <w:rPr>
          <w:rFonts w:eastAsia="Times New Roman" w:cs="Times New Roman"/>
          <w:color w:val="000000"/>
          <w:kern w:val="0"/>
          <w14:ligatures w14:val="none"/>
        </w:rPr>
      </w:pPr>
    </w:p>
    <w:p w14:paraId="56E26111" w14:textId="4E3F1D60"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1</w:t>
      </w: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FE2DF79" w14:textId="401CC462" w:rsidR="00B67E3A" w:rsidRDefault="00B67E3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appreciate the first reviewer’s positive feedback on the motivations of our manuscript. </w:t>
      </w:r>
    </w:p>
    <w:p w14:paraId="77D333CB" w14:textId="5542E6EB" w:rsidR="000E11F7" w:rsidRPr="000E11F7"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acknowledge that work from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 xml:space="preserve">formulation of nitrogen fixation, with downstream consequences for accurately simulating terrestrial carbon sink </w:t>
      </w:r>
      <w:r w:rsidR="00203EF5">
        <w:rPr>
          <w:rFonts w:eastAsia="Times New Roman" w:cs="Times New Roman"/>
          <w:color w:val="FF0000"/>
          <w:kern w:val="0"/>
          <w14:ligatures w14:val="none"/>
        </w:rPr>
        <w:lastRenderedPageBreak/>
        <w:t>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p>
    <w:p w14:paraId="1D859E50" w14:textId="77777777" w:rsidR="00307C70" w:rsidRDefault="00307C70" w:rsidP="00E5209D">
      <w:pPr>
        <w:spacing w:line="360" w:lineRule="auto"/>
        <w:rPr>
          <w:rFonts w:eastAsia="Times New Roman" w:cs="Times New Roman"/>
          <w:color w:val="FF0000"/>
          <w:kern w:val="0"/>
          <w14:ligatures w14:val="none"/>
        </w:rPr>
      </w:pPr>
    </w:p>
    <w:p w14:paraId="05954042" w14:textId="6BA867D2" w:rsidR="00307C70"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with the reviewer that growth analyses would be a useful addition to the manuscript. Unfortunately, growth analyses were not practical due to growth chamber space limitation. </w:t>
      </w:r>
      <w:r w:rsidR="009723DC">
        <w:rPr>
          <w:rFonts w:eastAsia="Times New Roman" w:cs="Times New Roman"/>
          <w:color w:val="FF0000"/>
          <w:kern w:val="0"/>
          <w14:ligatures w14:val="none"/>
        </w:rPr>
        <w:t>W</w:t>
      </w:r>
      <w:r>
        <w:rPr>
          <w:rFonts w:eastAsia="Times New Roman" w:cs="Times New Roman"/>
          <w:color w:val="FF0000"/>
          <w:kern w:val="0"/>
          <w14:ligatures w14:val="none"/>
        </w:rPr>
        <w:t xml:space="preserve">e would have needed to conduct two additional experiment iterations to fit enough plants </w:t>
      </w:r>
      <w:r w:rsidR="00307C70">
        <w:rPr>
          <w:rFonts w:eastAsia="Times New Roman" w:cs="Times New Roman"/>
          <w:color w:val="FF0000"/>
          <w:kern w:val="0"/>
          <w14:ligatures w14:val="none"/>
        </w:rPr>
        <w:t>in each of the 36 treatment combinations to have 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 xml:space="preserve">s throughout the experiment. </w:t>
      </w:r>
      <w:r>
        <w:rPr>
          <w:rFonts w:eastAsia="Times New Roman" w:cs="Times New Roman"/>
          <w:color w:val="FF0000"/>
          <w:kern w:val="0"/>
          <w14:ligatures w14:val="none"/>
        </w:rPr>
        <w:t>We refrain from including the traits mentioned by the reviewer</w:t>
      </w:r>
      <w:r w:rsidR="003B7136">
        <w:rPr>
          <w:rFonts w:eastAsia="Times New Roman" w:cs="Times New Roman"/>
          <w:color w:val="FF0000"/>
          <w:kern w:val="0"/>
          <w14:ligatures w14:val="none"/>
        </w:rPr>
        <w:t>. With the present dataset, these variables</w:t>
      </w:r>
      <w:r>
        <w:rPr>
          <w:rFonts w:eastAsia="Times New Roman" w:cs="Times New Roman"/>
          <w:color w:val="FF0000"/>
          <w:kern w:val="0"/>
          <w14:ligatures w14:val="none"/>
        </w:rPr>
        <w:t xml:space="preserve"> would be calculated using final standing biomass, which would assume that individuals demonstrated a linear growth and nitrogen uptake pattern throughout the growth period. Soybean does not exhibit a linear biomass accumulation </w:t>
      </w:r>
      <w:r w:rsidR="00307C70">
        <w:rPr>
          <w:rFonts w:eastAsia="Times New Roman" w:cs="Times New Roman"/>
          <w:color w:val="FF0000"/>
          <w:kern w:val="0"/>
          <w14:ligatures w14:val="none"/>
        </w:rPr>
        <w:t xml:space="preserve">pattern throughout its vegetative growth phase, so including these traits </w:t>
      </w:r>
      <w:r w:rsidR="003B7136">
        <w:rPr>
          <w:rFonts w:eastAsia="Times New Roman" w:cs="Times New Roman"/>
          <w:color w:val="FF0000"/>
          <w:kern w:val="0"/>
          <w14:ligatures w14:val="none"/>
        </w:rPr>
        <w:t xml:space="preserve">in the manuscript </w:t>
      </w:r>
      <w:r w:rsidR="00307C70">
        <w:rPr>
          <w:rFonts w:eastAsia="Times New Roman" w:cs="Times New Roman"/>
          <w:color w:val="FF0000"/>
          <w:kern w:val="0"/>
          <w14:ligatures w14:val="none"/>
        </w:rPr>
        <w:t>might provide misleading results.</w:t>
      </w:r>
    </w:p>
    <w:p w14:paraId="1E3AD9AE" w14:textId="77777777" w:rsidR="00307C70" w:rsidRPr="009723DC" w:rsidRDefault="00307C70" w:rsidP="00E5209D">
      <w:pPr>
        <w:spacing w:line="360" w:lineRule="auto"/>
        <w:rPr>
          <w:rFonts w:eastAsia="Times New Roman" w:cs="Times New Roman"/>
          <w:color w:val="FF0000"/>
          <w:kern w:val="0"/>
          <w14:ligatures w14:val="none"/>
        </w:rPr>
      </w:pPr>
    </w:p>
    <w:p w14:paraId="41B75BC6" w14:textId="190E5EE2" w:rsidR="00702052" w:rsidRPr="009723DC" w:rsidRDefault="00307C70" w:rsidP="00E5209D">
      <w:pPr>
        <w:spacing w:line="360" w:lineRule="auto"/>
        <w:rPr>
          <w:rFonts w:eastAsia="Times New Roman" w:cs="Times New Roman"/>
          <w:color w:val="FF0000"/>
          <w:kern w:val="0"/>
          <w14:ligatures w14:val="none"/>
        </w:rPr>
      </w:pPr>
      <w:r w:rsidRPr="009723DC">
        <w:rPr>
          <w:rFonts w:eastAsia="Times New Roman" w:cs="Times New Roman"/>
          <w:color w:val="FF0000"/>
          <w:kern w:val="0"/>
          <w14:ligatures w14:val="none"/>
        </w:rPr>
        <w:t xml:space="preserve">However, we have included a few relative allocation traits (root:shoot ratio and organ mass fractions) </w:t>
      </w:r>
      <w:r w:rsidR="00E47719" w:rsidRPr="009723DC">
        <w:rPr>
          <w:rFonts w:eastAsia="Times New Roman" w:cs="Times New Roman"/>
          <w:color w:val="FF0000"/>
          <w:kern w:val="0"/>
          <w14:ligatures w14:val="none"/>
        </w:rPr>
        <w:t xml:space="preserve">in the revised manuscript </w:t>
      </w:r>
      <w:r w:rsidRPr="009723DC">
        <w:rPr>
          <w:rFonts w:eastAsia="Times New Roman" w:cs="Times New Roman"/>
          <w:color w:val="FF0000"/>
          <w:kern w:val="0"/>
          <w14:ligatures w14:val="none"/>
        </w:rPr>
        <w:t xml:space="preserve">to contextualize whole-plant responses to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the root:shoot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a response that stemmed from an increase in the leaf mass fraction and no change in the stem or root mass fractions. These results suggest that individuals were preferentially allocating biomass to aboveground tissues, specifically 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may have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E47719" w:rsidRPr="009723DC">
        <w:rPr>
          <w:rFonts w:eastAsia="Times New Roman" w:cs="Times New Roman"/>
          <w:color w:val="FF0000"/>
          <w:kern w:val="0"/>
          <w:highlight w:val="yellow"/>
          <w14:ligatures w14:val="none"/>
        </w:rPr>
        <w:t>XX-XX</w:t>
      </w:r>
      <w:r w:rsidR="00E47719" w:rsidRPr="009723DC">
        <w:rPr>
          <w:rFonts w:eastAsia="Times New Roman" w:cs="Times New Roman"/>
          <w:color w:val="FF0000"/>
          <w:kern w:val="0"/>
          <w14:ligatures w14:val="none"/>
        </w:rPr>
        <w:t xml:space="preserve">) and are referenced in the Discussion </w:t>
      </w:r>
      <w:r w:rsidR="002A6843" w:rsidRPr="009723DC">
        <w:rPr>
          <w:rFonts w:eastAsia="Times New Roman" w:cs="Times New Roman"/>
          <w:color w:val="FF0000"/>
          <w:kern w:val="0"/>
          <w14:ligatures w14:val="none"/>
        </w:rPr>
        <w:t xml:space="preserve">(lines </w:t>
      </w:r>
      <w:r w:rsidR="002A6843" w:rsidRPr="009723DC">
        <w:rPr>
          <w:rFonts w:eastAsia="Times New Roman" w:cs="Times New Roman"/>
          <w:color w:val="FF0000"/>
          <w:kern w:val="0"/>
          <w:highlight w:val="yellow"/>
          <w14:ligatures w14:val="none"/>
        </w:rPr>
        <w:t>XX-XX</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to clarify that we are assessing whole-plant 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lastRenderedPageBreak/>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6B0F6617"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revious work from our lab has shown 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light) </w:t>
      </w:r>
      <w:r w:rsidR="00DC0081">
        <w:rPr>
          <w:rFonts w:eastAsia="Times New Roman" w:cs="Times New Roman"/>
          <w:color w:val="FF0000"/>
          <w:kern w:val="0"/>
          <w14:ligatures w14:val="none"/>
        </w:rPr>
        <w:t>each</w:t>
      </w:r>
      <w:r>
        <w:rPr>
          <w:rFonts w:eastAsia="Times New Roman" w:cs="Times New Roman"/>
          <w:color w:val="FF0000"/>
          <w:kern w:val="0"/>
          <w14:ligatures w14:val="none"/>
        </w:rPr>
        <w:t xml:space="preserve">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or inoculation treatment independently affect</w:t>
      </w:r>
      <w:r w:rsidR="00E7713E">
        <w:rPr>
          <w:rFonts w:eastAsia="Times New Roman" w:cs="Times New Roman"/>
          <w:color w:val="FF0000"/>
          <w:kern w:val="0"/>
          <w14:ligatures w14:val="none"/>
        </w:rPr>
        <w:t>ed</w:t>
      </w:r>
      <w:r w:rsidR="00F03A3C">
        <w:rPr>
          <w:rFonts w:eastAsia="Times New Roman" w:cs="Times New Roman"/>
          <w:color w:val="FF0000"/>
          <w:kern w:val="0"/>
          <w14:ligatures w14:val="none"/>
        </w:rPr>
        <w:t xml:space="preserve"> relationships between photosynthetic traits and leaf N is not a key component of </w:t>
      </w:r>
      <w:r w:rsidR="00E47719">
        <w:rPr>
          <w:rFonts w:eastAsia="Times New Roman" w:cs="Times New Roman"/>
          <w:color w:val="FF0000"/>
          <w:kern w:val="0"/>
          <w14:ligatures w14:val="none"/>
        </w:rPr>
        <w:t xml:space="preserve">this </w:t>
      </w:r>
      <w:r w:rsidR="00F03A3C">
        <w:rPr>
          <w:rFonts w:eastAsia="Times New Roman" w:cs="Times New Roman"/>
          <w:color w:val="FF0000"/>
          <w:kern w:val="0"/>
          <w14:ligatures w14:val="none"/>
        </w:rPr>
        <w:t>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w:t>
      </w:r>
      <w:r w:rsidR="00E47719">
        <w:rPr>
          <w:rFonts w:eastAsia="Times New Roman" w:cs="Times New Roman"/>
          <w:color w:val="FF0000"/>
          <w:kern w:val="0"/>
          <w14:ligatures w14:val="none"/>
        </w:rPr>
        <w:t xml:space="preserve"> therefore </w:t>
      </w:r>
      <w:r w:rsidR="00DC0081">
        <w:rPr>
          <w:rFonts w:eastAsia="Times New Roman" w:cs="Times New Roman"/>
          <w:color w:val="FF0000"/>
          <w:kern w:val="0"/>
          <w14:ligatures w14:val="none"/>
        </w:rPr>
        <w:t xml:space="preserve">the magnitude of nitrogen </w:t>
      </w:r>
      <w:r w:rsidR="00D824E6">
        <w:rPr>
          <w:rFonts w:eastAsia="Times New Roman" w:cs="Times New Roman"/>
          <w:color w:val="FF0000"/>
          <w:kern w:val="0"/>
          <w14:ligatures w14:val="none"/>
        </w:rPr>
        <w:t xml:space="preserve">inoculated </w:t>
      </w:r>
      <w:r w:rsidR="00DC0081">
        <w:rPr>
          <w:rFonts w:eastAsia="Times New Roman" w:cs="Times New Roman"/>
          <w:color w:val="FF0000"/>
          <w:kern w:val="0"/>
          <w14:ligatures w14:val="none"/>
        </w:rPr>
        <w:t>plants acquired through the symbiosis</w:t>
      </w:r>
      <w:r w:rsidR="00D824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We refer to these relationships in the Discussion section</w:t>
      </w:r>
      <w:r w:rsidR="004C7D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032EEDA2"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 xml:space="preserve">ur present analyses allow us to make inferences about the effects of our treatment combinations </w:t>
      </w:r>
      <w:r w:rsidR="00916CB1">
        <w:rPr>
          <w:rFonts w:eastAsia="Times New Roman" w:cs="Times New Roman"/>
          <w:color w:val="FF0000"/>
          <w:kern w:val="0"/>
          <w14:ligatures w14:val="none"/>
        </w:rPr>
        <w:t xml:space="preserve">on </w:t>
      </w:r>
      <w:r w:rsidR="00F03A3C">
        <w:rPr>
          <w:rFonts w:eastAsia="Times New Roman" w:cs="Times New Roman"/>
          <w:color w:val="FF0000"/>
          <w:kern w:val="0"/>
          <w14:ligatures w14:val="none"/>
        </w:rPr>
        <w:t>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w:t>
      </w:r>
      <w:r w:rsidR="00D824E6">
        <w:rPr>
          <w:rFonts w:eastAsia="Times New Roman" w:cs="Times New Roman"/>
          <w:color w:val="FF0000"/>
          <w:kern w:val="0"/>
          <w14:ligatures w14:val="none"/>
        </w:rPr>
        <w:t xml:space="preserve">set forth </w:t>
      </w:r>
      <w:r>
        <w:rPr>
          <w:rFonts w:eastAsia="Times New Roman" w:cs="Times New Roman"/>
          <w:color w:val="FF0000"/>
          <w:kern w:val="0"/>
          <w14:ligatures w14:val="none"/>
        </w:rPr>
        <w:t xml:space="preserve">in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1D7D6337"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w:t>
      </w:r>
      <w:r w:rsidRPr="00DC0081">
        <w:rPr>
          <w:bCs/>
          <w:color w:val="FF0000"/>
        </w:rPr>
        <w:lastRenderedPageBreak/>
        <w:t xml:space="preserve">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23FADA55"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 xml:space="preserve">do not keep track of the cultivar. We have disclosed this in the manuscript on line </w:t>
      </w:r>
      <w:r w:rsidR="00E47719" w:rsidRPr="00E47719">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7C8AD129"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19C81408" w14:textId="548E7B55"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C27021">
        <w:rPr>
          <w:color w:val="FF0000"/>
        </w:rPr>
        <w:t>S</w:t>
      </w:r>
      <w:r w:rsidRPr="00F46376">
        <w:rPr>
          <w:color w:val="FF0000"/>
        </w:rPr>
        <w:t>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4E2EADA8" w14:textId="6656CA48"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w:t>
      </w:r>
      <w:r w:rsidRPr="00702052">
        <w:rPr>
          <w:rFonts w:eastAsia="Times New Roman" w:cs="Times New Roman"/>
          <w:color w:val="000000"/>
          <w:kern w:val="0"/>
          <w14:ligatures w14:val="none"/>
        </w:rPr>
        <w:lastRenderedPageBreak/>
        <w:t>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2280178E" w:rsidR="00374007" w:rsidRDefault="0078220A" w:rsidP="00374007">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t>
      </w:r>
      <w:r w:rsidR="00374007">
        <w:rPr>
          <w:rFonts w:eastAsia="Times New Roman" w:cs="Times New Roman"/>
          <w:color w:val="FF0000"/>
          <w:kern w:val="0"/>
          <w14:ligatures w14:val="none"/>
        </w:rPr>
        <w:t>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r w:rsidR="00916CB1">
        <w:rPr>
          <w:rFonts w:eastAsia="Times New Roman" w:cs="Times New Roman"/>
          <w:color w:val="FF0000"/>
          <w:kern w:val="0"/>
          <w14:ligatures w14:val="none"/>
        </w:rPr>
        <w:t xml:space="preserve"> These are indicated as ‘Track Changes’ in the Introduction section of the revised manuscript.</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784C36BA"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49DF36F0"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lastRenderedPageBreak/>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1A7F08">
        <w:rPr>
          <w:color w:val="FF0000"/>
        </w:rPr>
        <w:t>S</w:t>
      </w:r>
      <w:r w:rsidRPr="00F46376">
        <w:rPr>
          <w:color w:val="FF0000"/>
        </w:rPr>
        <w:t>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0B9EE925"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s open. After 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w:t>
      </w:r>
      <w:r w:rsidR="00AA1EA3">
        <w:rPr>
          <w:rFonts w:eastAsia="Times New Roman" w:cs="Times New Roman"/>
          <w:color w:val="FF0000"/>
          <w:kern w:val="0"/>
          <w14:ligatures w14:val="none"/>
        </w:rPr>
        <w:t xml:space="preserve"> measurements</w:t>
      </w:r>
      <w:r w:rsidR="00CC1A80">
        <w:rPr>
          <w:rFonts w:eastAsia="Times New Roman" w:cs="Times New Roman"/>
          <w:color w:val="FF0000"/>
          <w:kern w:val="0"/>
          <w14:ligatures w14:val="none"/>
        </w:rPr>
        <w:t xml:space="preserv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photosynthetic processes in leaflets</w:t>
      </w:r>
      <w:r w:rsidR="00CC1A80">
        <w:rPr>
          <w:rFonts w:eastAsia="Times New Roman" w:cs="Times New Roman"/>
          <w:color w:val="FF0000"/>
          <w:kern w:val="0"/>
          <w14:ligatures w14:val="none"/>
        </w:rPr>
        <w:t xml:space="preserve"> to be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We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r w:rsidR="00A67FD0">
        <w:rPr>
          <w:rFonts w:eastAsia="Times New Roman" w:cs="Times New Roman"/>
          <w:color w:val="FF0000"/>
          <w:kern w:val="0"/>
          <w14:ligatures w14:val="none"/>
        </w:rPr>
        <w:t xml:space="preserve"> The total leaf area of the plants is indicated in the manuscript.</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33E87596"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D1628E">
        <w:rPr>
          <w:rFonts w:eastAsia="Times New Roman" w:cs="Times New Roman"/>
          <w:color w:val="FF0000"/>
          <w:kern w:val="0"/>
          <w14:ligatures w14:val="none"/>
        </w:rPr>
        <w:t>; however,</w:t>
      </w:r>
      <w:r w:rsidR="008166D4">
        <w:rPr>
          <w:rFonts w:eastAsia="Times New Roman" w:cs="Times New Roman"/>
          <w:color w:val="FF0000"/>
          <w:kern w:val="0"/>
          <w14:ligatures w14:val="none"/>
        </w:rPr>
        <w:t xml:space="preserve">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r w:rsidR="00D824E6">
        <w:rPr>
          <w:rFonts w:eastAsia="Times New Roman" w:cs="Times New Roman"/>
          <w:color w:val="FF0000"/>
          <w:kern w:val="0"/>
          <w14:ligatures w14:val="none"/>
        </w:rPr>
        <w:t>, paying particular attention to the table and figure reference details</w:t>
      </w:r>
      <w:r w:rsidR="00B26DC2">
        <w:rPr>
          <w:rFonts w:eastAsia="Times New Roman" w:cs="Times New Roman"/>
          <w:color w:val="FF0000"/>
          <w:kern w:val="0"/>
          <w14:ligatures w14:val="none"/>
        </w:rPr>
        <w:t xml:space="preserve"> throughout</w:t>
      </w:r>
      <w:r w:rsidR="00C9126A">
        <w:rPr>
          <w:rFonts w:eastAsia="Times New Roman" w:cs="Times New Roman"/>
          <w:color w:val="FF0000"/>
          <w:kern w:val="0"/>
          <w14:ligatures w14:val="none"/>
        </w:rPr>
        <w: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1F91F890"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have added an explanation for the </w:t>
      </w:r>
      <w:r w:rsidRPr="003A7051">
        <w:rPr>
          <w:rFonts w:eastAsia="Times New Roman" w:cs="Times New Roman"/>
          <w:i/>
          <w:iCs/>
          <w:color w:val="FF0000"/>
          <w:kern w:val="0"/>
          <w14:ligatures w14:val="none"/>
        </w:rPr>
        <w:t>A</w:t>
      </w:r>
      <w:r w:rsidRPr="003A7051">
        <w:rPr>
          <w:rFonts w:eastAsia="Times New Roman" w:cs="Times New Roman"/>
          <w:color w:val="FF0000"/>
          <w:kern w:val="0"/>
          <w:vertAlign w:val="subscript"/>
          <w14:ligatures w14:val="none"/>
        </w:rPr>
        <w:t xml:space="preserve">net,420 </w:t>
      </w:r>
      <w:r>
        <w:rPr>
          <w:rFonts w:eastAsia="Times New Roman" w:cs="Times New Roman"/>
          <w:color w:val="FF0000"/>
          <w:kern w:val="0"/>
          <w14:ligatures w14:val="none"/>
        </w:rPr>
        <w:t xml:space="preserve">response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75A661F2" w:rsidR="004D37DB" w:rsidRDefault="004D37DB"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w:t>
      </w:r>
      <w:r w:rsidR="001C61CA">
        <w:rPr>
          <w:rFonts w:eastAsia="Times New Roman" w:cs="Times New Roman"/>
          <w:color w:val="FF0000"/>
          <w:kern w:val="0"/>
          <w14:ligatures w14:val="none"/>
        </w:rPr>
        <w:t xml:space="preserve">leaf nitrogen content, stomatal conductance, and </w:t>
      </w:r>
      <w:r w:rsidR="007256D0">
        <w:rPr>
          <w:rFonts w:eastAsia="Times New Roman" w:cs="Times New Roman"/>
          <w:color w:val="FF0000"/>
          <w:kern w:val="0"/>
          <w14:ligatures w14:val="none"/>
        </w:rPr>
        <w:t xml:space="preserve">apparent photosynthetic capacity compared to </w:t>
      </w:r>
      <w:r w:rsidR="001C61CA">
        <w:rPr>
          <w:rFonts w:eastAsia="Times New Roman" w:cs="Times New Roman"/>
          <w:color w:val="FF0000"/>
          <w:kern w:val="0"/>
          <w14:ligatures w14:val="none"/>
        </w:rPr>
        <w:t>those</w:t>
      </w:r>
      <w:r w:rsidR="007256D0">
        <w:rPr>
          <w:rFonts w:eastAsia="Times New Roman" w:cs="Times New Roman"/>
          <w:color w:val="FF0000"/>
          <w:kern w:val="0"/>
          <w14:ligatures w14:val="none"/>
        </w:rPr>
        <w:t xml:space="preserve">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291AA162"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is already included in the manuscript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likely drove increased operational net photosynthesis rates.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B72BF9" w14:textId="73AB4588" w:rsidR="0075181D" w:rsidRPr="001C61CA" w:rsidRDefault="001C61CA" w:rsidP="001C61CA">
      <w:pPr>
        <w:spacing w:line="360" w:lineRule="auto"/>
        <w:ind w:left="720"/>
        <w:rPr>
          <w:bCs/>
          <w:color w:val="FF0000"/>
        </w:rPr>
      </w:pPr>
      <w:r>
        <w:rPr>
          <w:bCs/>
          <w:color w:val="FF0000"/>
        </w:rPr>
        <w:t>“</w:t>
      </w:r>
      <w:r w:rsidRPr="001C61CA">
        <w:rPr>
          <w:bCs/>
          <w:color w:val="FF0000"/>
        </w:rPr>
        <w:t xml:space="preserve">Specifically, the increase in </w:t>
      </w:r>
      <w:r w:rsidRPr="001C61CA">
        <w:rPr>
          <w:bCs/>
          <w:i/>
          <w:iCs/>
          <w:color w:val="FF0000"/>
        </w:rPr>
        <w:t>J</w:t>
      </w:r>
      <w:r w:rsidRPr="001C61CA">
        <w:rPr>
          <w:bCs/>
          <w:color w:val="FF0000"/>
          <w:vertAlign w:val="subscript"/>
        </w:rPr>
        <w:t>max25</w:t>
      </w:r>
      <w:r w:rsidRPr="001C61CA">
        <w:rPr>
          <w:bCs/>
          <w:color w:val="FF0000"/>
        </w:rPr>
        <w:t>:</w:t>
      </w:r>
      <w:r w:rsidRPr="001C61CA">
        <w:rPr>
          <w:bCs/>
          <w:i/>
          <w:iCs/>
          <w:color w:val="FF0000"/>
        </w:rPr>
        <w:t>V</w:t>
      </w:r>
      <w:r w:rsidRPr="001C61CA">
        <w:rPr>
          <w:bCs/>
          <w:color w:val="FF0000"/>
          <w:vertAlign w:val="subscript"/>
        </w:rPr>
        <w:t>cmax25</w:t>
      </w:r>
      <w:r w:rsidRPr="001C61CA">
        <w:rPr>
          <w:bCs/>
          <w:color w:val="FF0000"/>
        </w:rPr>
        <w:t xml:space="preserve"> and </w:t>
      </w:r>
      <w:proofErr w:type="spellStart"/>
      <w:r w:rsidRPr="001C61CA">
        <w:rPr>
          <w:bCs/>
          <w:i/>
          <w:iCs/>
          <w:color w:val="FF0000"/>
        </w:rPr>
        <w:t>PNUE</w:t>
      </w:r>
      <w:r w:rsidRPr="001C61CA">
        <w:rPr>
          <w:bCs/>
          <w:color w:val="FF0000"/>
          <w:vertAlign w:val="subscript"/>
        </w:rPr>
        <w:t>gc</w:t>
      </w:r>
      <w:proofErr w:type="spellEnd"/>
      <w:r w:rsidRPr="001C61CA">
        <w:rPr>
          <w:bCs/>
          <w:color w:val="FF0000"/>
        </w:rPr>
        <w:t xml:space="preserve"> provide strong support for the idea that leaves were downregulating </w:t>
      </w:r>
      <w:r w:rsidRPr="001C61CA">
        <w:rPr>
          <w:bCs/>
          <w:i/>
          <w:iCs/>
          <w:color w:val="FF0000"/>
        </w:rPr>
        <w:t>V</w:t>
      </w:r>
      <w:r w:rsidRPr="001C61CA">
        <w:rPr>
          <w:bCs/>
          <w:color w:val="FF0000"/>
          <w:vertAlign w:val="subscript"/>
        </w:rPr>
        <w:t>cmax25</w:t>
      </w:r>
      <w:r w:rsidRPr="001C61CA">
        <w:rPr>
          <w:bCs/>
          <w:color w:val="FF0000"/>
        </w:rPr>
        <w:t xml:space="preserve"> in response to </w:t>
      </w:r>
      <w:r w:rsidRPr="001C61CA">
        <w:rPr>
          <w:color w:val="FF0000"/>
        </w:rPr>
        <w:t>elevated CO</w:t>
      </w:r>
      <w:r w:rsidRPr="001C61CA">
        <w:rPr>
          <w:color w:val="FF0000"/>
          <w:vertAlign w:val="subscript"/>
        </w:rPr>
        <w:t>2</w:t>
      </w:r>
      <w:r w:rsidRPr="001C61CA">
        <w:rPr>
          <w:bCs/>
          <w:color w:val="FF0000"/>
        </w:rPr>
        <w:t xml:space="preserve"> such that enhanced net photosynthesis rates </w:t>
      </w:r>
      <w:r w:rsidRPr="00D1628E">
        <w:rPr>
          <w:bCs/>
          <w:color w:val="FF0000"/>
          <w:u w:val="single"/>
        </w:rPr>
        <w:t>under CO</w:t>
      </w:r>
      <w:r w:rsidRPr="00D1628E">
        <w:rPr>
          <w:bCs/>
          <w:color w:val="FF0000"/>
          <w:u w:val="single"/>
          <w:vertAlign w:val="subscript"/>
        </w:rPr>
        <w:t>2</w:t>
      </w:r>
      <w:r w:rsidRPr="00D1628E">
        <w:rPr>
          <w:bCs/>
          <w:color w:val="FF0000"/>
          <w:u w:val="single"/>
        </w:rPr>
        <w:t xml:space="preserve"> growth conditions</w:t>
      </w:r>
      <w:r w:rsidRPr="001C61CA">
        <w:rPr>
          <w:bCs/>
          <w:color w:val="FF0000"/>
        </w:rPr>
        <w:t xml:space="preserve"> could be achieved by approaching optimal coordination of Rubisco carboxylation and electron transport for RuBP regeneration </w:t>
      </w:r>
      <w:sdt>
        <w:sdtPr>
          <w:rPr>
            <w:bCs/>
            <w:color w:val="FF0000"/>
          </w:rPr>
          <w:tag w:val="MENDELEY_CITATION_v3_eyJjaXRhdGlvbklEIjoiTUVOREVMRVlfQ0lUQVRJT05fOWIzYTJkZjItZGM5YS00OWM0LWE3NzgtYjdhM2Q2NTZkNGJjIiwicHJvcGVydGllcyI6eyJub3RlSW5kZXgiOjB9LCJpc0VkaXRlZCI6ZmFsc2U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0ZW1EYXRhIjp7InR5cGUiOiJhcnRpY2xlLWpvdXJuYWwiLCJpZCI6ImI4ZDg0YWU2LWJlMjQtM2QwYy1hYjZlLWNmZDcxM2M4OTZkYiIsInRpdGxlIjoiQ29vcmRpbmF0aW9uIHRoZW9yeSBvZiBsZWFmIG5pdHJvZ2VuIGRpc3RyaWJ1dGlvbiBpbiBhIGNhbm9weSIsImF1dGhvciI6W3siZmFtaWx5IjoiQ2hlbiIsImdpdmVuIjoiSmlhLUxpbiIsInBhcnNlLW5hbWVzIjpmYWxzZSwiZHJvcHBpbmctcGFydGljbGUiOiIiLCJub24tZHJvcHBpbmctcGFydGljbGUiOiIifSx7ImZhbWlseSI6IlJleW5vbGRzIiwiZ2l2ZW4iOiJKYW1lcyBGIiwicGFyc2UtbmFtZXMiOmZhbHNlLCJkcm9wcGluZy1wYXJ0aWNsZSI6IiIsIm5vbi1kcm9wcGluZy1wYXJ0aWNsZSI6IiJ9LHsiZmFtaWx5IjoiSGFybGV5IiwiZ2l2ZW4iOiJQZXRlciBDIiwicGFyc2UtbmFtZXMiOmZhbHNlLCJkcm9wcGluZy1wYXJ0aWNsZSI6IiIsIm5vbi1kcm9wcGluZy1wYXJ0aWNsZSI6IiJ9LHsiZmFtaWx5IjoiVGVuaHVuZW4iLCJnaXZlbiI6IkpvaG4gRCIsInBhcnNlLW5hbWVzIjpmYWxzZSwiZHJvcHBpbmctcGFydGljbGUiOiIiLCJub24tZHJvcHBpbmctcGFydGljbGUiOiIifV0sImNvbnRhaW5lci10aXRsZSI6Ik9lY29sb2dpYSIsImNvbnRhaW5lci10aXRsZS1zaG9ydCI6Ik9lY29sb2dpYSIsIkRPSSI6IjEwLjEwMDcvQkYwMDMyMTE5MiIsIklTU04iOiIwMDI5LTg1NDkiLCJVUkwiOiJodHRwOi8vbGluay5zcHJpbmdlci5jb20vMTAuMTAwNy9CRjAwMzIxMTkyIiwiaXNzdWVkIjp7ImRhdGUtcGFydHMiOltbMTk5MywyXV19LCJwYWdlIjoiNjMtNj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aXNzdWUiOiIxIiwidm9sdW1lIjoiOTMifSwiaXNUZW1wb3JhcnkiOmZhbHNlfSx7ImlkIjoiY2RmMDI3YTMtMTJjZS0zNDJlLWFlYzctNDAzNzkxOGRmNjBiIiwiaXRlbURhdGEiOnsidHlwZSI6ImFydGljbGUtam91cm5hbCIsImlkIjoiY2RmMDI3YTMtMTJjZS0zNDJlLWFlYzctNDAzNzkxOGRmNjBiIiwidGl0bGUiOiJUaGUgY29vcmRpbmF0aW9uIG9mIGxlYWYgcGhvdG9zeW50aGVzaXMgbGlua3MgQyBhbmQgTiBmbHV4ZXMgaW4gQzxzdWI+Mzwvc3ViPiBwbGFudCBzcGVjaWVzIiwiYXV0aG9yIjpbeyJmYW1pbHkiOiJNYWlyZSIsImdpdmVuIjoiVmluY2VudCIsInBhcnNlLW5hbWVzIjpmYWxzZSwiZHJvcHBpbmctcGFydGljbGUiOiIiLCJub24tZHJvcHBpbmctcGFydGljbGUiOiIifSx7ImZhbWlseSI6Ik1hcnRyZSIsImdpdmVuIjoiUGllcnJlIiwicGFyc2UtbmFtZXMiOmZhbHNlLCJkcm9wcGluZy1wYXJ0aWNsZSI6IiIsIm5vbi1kcm9wcGluZy1wYXJ0aWNsZSI6IiJ9LHsiZmFtaWx5IjoiS2F0dGdlIiwiZ2l2ZW4iOiJKZW5zIiwicGFyc2UtbmFtZXMiOmZhbHNlLCJkcm9wcGluZy1wYXJ0aWNsZSI6IiIsIm5vbi1kcm9wcGluZy1wYXJ0aWNsZSI6IiJ9LHsiZmFtaWx5IjoiR2FzdGFsIiwiZ2l2ZW4iOiJGcmFuw6dvaXMiLCJwYXJzZS1uYW1lcyI6ZmFsc2UsImRyb3BwaW5nLXBhcnRpY2xlIjoiIiwibm9uLWRyb3BwaW5nLXBhcnRpY2xlIjoiIn0seyJmYW1pbHkiOiJFc3NlciIsImdpdmVuIjoiR2VyZCIsInBhcnNlLW5hbWVzIjpmYWxzZSwiZHJvcHBpbmctcGFydGljbGUiOiIiLCJub24tZHJvcHBpbmctcGFydGljbGUiOiIifSx7ImZhbWlseSI6IkZvbnRhaW5lIiwiZ2l2ZW4iOiJTw6liYXN0aWVuIiwicGFyc2UtbmFtZXMiOmZhbHNlLCJkcm9wcGluZy1wYXJ0aWNsZSI6IiIsIm5vbi1kcm9wcGluZy1wYXJ0aWNsZSI6IiJ9LHsiZmFtaWx5IjoiU291c3NhbmEiLCJnaXZlbiI6IkplYW4tRnJhbsOnb2lzIiwicGFyc2UtbmFtZXMiOmZhbHNlLCJkcm9wcGluZy1wYXJ0aWNsZSI6IiIsIm5vbi1kcm9wcGluZy1wYXJ0aWNsZSI6IiJ9XSwiY29udGFpbmVyLXRpdGxlIjoiUExvUyBPTkUiLCJjb250YWluZXItdGl0bGUtc2hvcnQiOiJQTG9TIE9uZSIsIkRPSSI6IjEwLjEzNzEvam91cm5hbC5wb25lLjAwMzgzNDUiLCJJU1NOIjoiMTkzMi02MjAzIiwiVVJMIjoiaHR0cHM6Ly9keC5wbG9zLm9yZy8xMC4xMzcxL2pvdXJuYWwucG9uZS4wMDM4MzQ1IiwiaXNzdWVkIjp7ImRhdGUtcGFydHMiOltbMjAxMiw2LDddXX0sInBhZ2UiOiJlMzgzNDUiLCJpc3N1ZSI6IjYiLCJ2b2x1bWUiOiI3In0sImlzVGVtcG9yYXJ5IjpmYWxzZX0seyJpZCI6IjcxMGJlZGEzLWU5MjgtMzdjYS04YWMwLTQ4MjgxODZmODhiMSIsIml0ZW1EYXRhIjp7InR5cGUiOiJhcnRpY2xlLWpvdXJuYWwiLCJpZCI6IjcxMGJlZGEzLWU5MjgtMzdjYS04YWMwLTQ4MjgxODZmODhiMSIsInRpdGxlIjoiTWVjaGFuaXNtcyB1bmRlcmx5aW5nIGxlYWYgcGhvdG9zeW50aGV0aWMgYWNjbGltYXRpb24gdG8gd2FybWluZyBhbmQgZWxldmF0ZWQgQ088c3ViPjI8L3N1Yj4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0sImlzVGVtcG9yYXJ5IjpmYWxzZX1dfQ=="/>
          <w:id w:val="-2136315782"/>
          <w:placeholder>
            <w:docPart w:val="DE5647E3884D2C4DB35E88B620C2A149"/>
          </w:placeholder>
        </w:sdtPr>
        <w:sdtContent>
          <w:r w:rsidRPr="001C61CA">
            <w:rPr>
              <w:color w:val="FF0000"/>
            </w:rPr>
            <w:t xml:space="preserve">(Chen </w:t>
          </w:r>
          <w:r w:rsidRPr="001C61CA">
            <w:rPr>
              <w:i/>
              <w:iCs/>
              <w:color w:val="FF0000"/>
            </w:rPr>
            <w:t>et al.</w:t>
          </w:r>
          <w:r w:rsidRPr="001C61CA">
            <w:rPr>
              <w:color w:val="FF0000"/>
            </w:rPr>
            <w:t xml:space="preserve">, 1993; Maire </w:t>
          </w:r>
          <w:r w:rsidRPr="001C61CA">
            <w:rPr>
              <w:i/>
              <w:iCs/>
              <w:color w:val="FF0000"/>
            </w:rPr>
            <w:t>et al.</w:t>
          </w:r>
          <w:r w:rsidRPr="001C61CA">
            <w:rPr>
              <w:color w:val="FF0000"/>
            </w:rPr>
            <w:t>, 2012; Smith &amp; Keenan, 2020)</w:t>
          </w:r>
        </w:sdtContent>
      </w:sdt>
      <w:r w:rsidRPr="001C61CA">
        <w:rPr>
          <w:bCs/>
          <w:color w:val="FF0000"/>
        </w:rPr>
        <w:t xml:space="preserve">, decreasing leaf-level demand for building and maintaining photosynthetic enzymes </w:t>
      </w:r>
      <w:sdt>
        <w:sdtPr>
          <w:rPr>
            <w:bCs/>
            <w:color w:val="FF0000"/>
          </w:rPr>
          <w:tag w:val="MENDELEY_CITATION_v3_eyJjaXRhdGlvbklEIjoiTUVOREVMRVlfQ0lUQVRJT05fNDI4MTIzZTktYWQzMi00NjBhLTk0M2ItZDdkNWE0OTNhMzI3IiwicHJvcGVydGllcyI6eyJub3RlSW5kZXgiOjB9LCJpc0VkaXRlZCI6ZmFsc2UsIm1hbnVhbE92ZXJyaWRlIjp7ImlzTWFudWFsbHlPdmVycmlkZGVuIjpmYWxzZSwiY2l0ZXByb2NUZXh0IjoiKERvbmcgPGk+ZXQgYWwuPC9pPiwgMjAyMikiLCJtYW51YWxPdmVycmlkZVRleHQiOiI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796831368"/>
          <w:placeholder>
            <w:docPart w:val="DE5647E3884D2C4DB35E88B620C2A149"/>
          </w:placeholder>
        </w:sdtPr>
        <w:sdtContent>
          <w:r w:rsidRPr="001C61CA">
            <w:rPr>
              <w:color w:val="FF0000"/>
            </w:rPr>
            <w:t xml:space="preserve">(Dong </w:t>
          </w:r>
          <w:r w:rsidRPr="001C61CA">
            <w:rPr>
              <w:i/>
              <w:iCs/>
              <w:color w:val="FF0000"/>
            </w:rPr>
            <w:t>et al.</w:t>
          </w:r>
          <w:r w:rsidRPr="001C61CA">
            <w:rPr>
              <w:color w:val="FF0000"/>
            </w:rPr>
            <w:t>, 2022)</w:t>
          </w:r>
        </w:sdtContent>
      </w:sdt>
      <w:r w:rsidRPr="001C61CA">
        <w:rPr>
          <w:bCs/>
          <w:color w:val="FF0000"/>
        </w:rPr>
        <w:t>.</w:t>
      </w:r>
      <w:r>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374009D6" w14:textId="5FF042BD" w:rsidR="001C61CA" w:rsidRDefault="003132A5" w:rsidP="00E5209D">
      <w:pPr>
        <w:spacing w:line="360" w:lineRule="auto"/>
        <w:rPr>
          <w:color w:val="FF0000"/>
        </w:rPr>
      </w:pPr>
      <w:r>
        <w:rPr>
          <w:color w:val="FF0000"/>
        </w:rPr>
        <w:lastRenderedPageBreak/>
        <w:t xml:space="preserve">The reviewer is correct that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 xml:space="preserve">was quantified at 1000 </w:t>
      </w:r>
      <w:r>
        <w:rPr>
          <w:color w:val="FF0000"/>
          <w:lang w:val="el-GR"/>
        </w:rPr>
        <w:t>μ</w:t>
      </w:r>
      <w:r>
        <w:rPr>
          <w:color w:val="FF0000"/>
        </w:rPr>
        <w:t>mol mol</w:t>
      </w:r>
      <w:r>
        <w:rPr>
          <w:color w:val="FF0000"/>
          <w:vertAlign w:val="superscript"/>
        </w:rPr>
        <w:t>-1</w:t>
      </w:r>
      <w:r>
        <w:rPr>
          <w:color w:val="FF0000"/>
        </w:rPr>
        <w:t xml:space="preserve"> for individuals that received the elevated CO</w:t>
      </w:r>
      <w:r>
        <w:rPr>
          <w:color w:val="FF0000"/>
          <w:vertAlign w:val="subscript"/>
        </w:rPr>
        <w:t>2</w:t>
      </w:r>
      <w:r>
        <w:rPr>
          <w:color w:val="FF0000"/>
        </w:rPr>
        <w:t xml:space="preserve"> treatment. We disagree with the reviewer’s suggestion that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does not reflect the effect of CO</w:t>
      </w:r>
      <w:r>
        <w:rPr>
          <w:color w:val="FF0000"/>
          <w:vertAlign w:val="subscript"/>
        </w:rPr>
        <w:t>2</w:t>
      </w:r>
      <w:r>
        <w:rPr>
          <w:color w:val="FF0000"/>
        </w:rPr>
        <w:t xml:space="preserve"> treatment, </w:t>
      </w:r>
      <w:r w:rsidR="00677BEB">
        <w:rPr>
          <w:color w:val="FF0000"/>
        </w:rPr>
        <w:t>as these were the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These patterns were observed 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r w:rsidR="00677BEB">
        <w:rPr>
          <w:i/>
          <w:iCs/>
          <w:color w:val="FF0000"/>
        </w:rPr>
        <w:t>A</w:t>
      </w:r>
      <w:r w:rsidR="00677BEB">
        <w:rPr>
          <w:color w:val="FF0000"/>
          <w:vertAlign w:val="subscript"/>
        </w:rPr>
        <w:t>net,gc</w:t>
      </w:r>
      <w:proofErr w:type="spell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on</w:t>
      </w:r>
      <w:r w:rsidR="00B04149">
        <w:rPr>
          <w:color w:val="FF0000"/>
        </w:rPr>
        <w:t xml:space="preserve"> photosynthetic capacity by referencing patterns associated with</w:t>
      </w:r>
      <w:r w:rsidR="00677BEB">
        <w:rPr>
          <w:color w:val="FF0000"/>
        </w:rPr>
        <w:t xml:space="preserve">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assuming that the reader would be more interested in understanding the mechanisms underpinning the photosynthetic responses to elevated CO</w:t>
      </w:r>
      <w:r w:rsidR="00241D66">
        <w:rPr>
          <w:color w:val="FF0000"/>
          <w:vertAlign w:val="subscript"/>
        </w:rPr>
        <w:t>2</w:t>
      </w:r>
      <w:r w:rsidR="00241D66">
        <w:rPr>
          <w:color w:val="FF0000"/>
        </w:rPr>
        <w:t xml:space="preserve">, but have added a sentence that relates these responses to </w:t>
      </w:r>
      <w:r w:rsidR="00241D66">
        <w:rPr>
          <w:i/>
          <w:iCs/>
          <w:color w:val="FF0000"/>
        </w:rPr>
        <w:t>A</w:t>
      </w:r>
      <w:r w:rsidR="00241D66">
        <w:rPr>
          <w:color w:val="FF0000"/>
          <w:vertAlign w:val="subscript"/>
        </w:rPr>
        <w:t>net,420</w:t>
      </w:r>
      <w:r w:rsidR="00241D66">
        <w:rPr>
          <w:color w:val="FF0000"/>
        </w:rPr>
        <w:t xml:space="preserve">. This sentence starts </w:t>
      </w:r>
      <w:r w:rsidR="00677BEB">
        <w:rPr>
          <w:color w:val="FF0000"/>
        </w:rPr>
        <w:t xml:space="preserve">on line </w:t>
      </w:r>
      <w:r w:rsidR="001C61CA" w:rsidRPr="001C61CA">
        <w:rPr>
          <w:color w:val="FF0000"/>
          <w:highlight w:val="yellow"/>
        </w:rPr>
        <w:t>XX</w:t>
      </w:r>
      <w:r w:rsidR="001C61CA">
        <w:rPr>
          <w:color w:val="FF0000"/>
        </w:rPr>
        <w:t>:</w:t>
      </w:r>
    </w:p>
    <w:p w14:paraId="4CF3D6D8" w14:textId="77777777" w:rsidR="001A7F08" w:rsidRPr="001A7F08" w:rsidRDefault="001A7F08" w:rsidP="001A7F08">
      <w:pPr>
        <w:spacing w:line="360" w:lineRule="auto"/>
        <w:ind w:left="720"/>
        <w:rPr>
          <w:rFonts w:eastAsia="Times New Roman" w:cs="Times New Roman"/>
          <w:color w:val="FF0000"/>
          <w:kern w:val="0"/>
          <w14:ligatures w14:val="none"/>
        </w:rPr>
      </w:pPr>
    </w:p>
    <w:p w14:paraId="76F7E320" w14:textId="77777777" w:rsidR="001C61CA" w:rsidRDefault="001C61CA"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“Individuals grown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experienced a reduction in </w:t>
      </w:r>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net,420</w:t>
      </w:r>
      <w:r>
        <w:rPr>
          <w:rFonts w:eastAsia="Times New Roman" w:cs="Times New Roman"/>
          <w:color w:val="FF0000"/>
          <w:kern w:val="0"/>
          <w14:ligatures w14:val="none"/>
        </w:rPr>
        <w:t xml:space="preserve"> that stemmed from a reduction in leaf nitrogen content, stomatal conductance, and apparent photosynthetic capacity compared to those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t>References</w:t>
      </w:r>
    </w:p>
    <w:p w14:paraId="789E48BD" w14:textId="205D207A" w:rsidR="009C34A0" w:rsidRPr="00B67E3A" w:rsidRDefault="009C34A0" w:rsidP="00E5209D">
      <w:pPr>
        <w:spacing w:line="360" w:lineRule="auto"/>
        <w:rPr>
          <w:color w:val="000000" w:themeColor="text1"/>
        </w:rPr>
      </w:pPr>
      <w:r w:rsidRPr="00B67E3A">
        <w:rPr>
          <w:b/>
          <w:bCs/>
          <w:color w:val="000000" w:themeColor="text1"/>
        </w:rPr>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Pr="00B67E3A">
        <w:rPr>
          <w:color w:val="000000" w:themeColor="text1"/>
        </w:rPr>
        <w:t>.</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t xml:space="preserve">Davies-Barnard T, Meyerholt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Default="00D97534" w:rsidP="00E5209D">
      <w:pPr>
        <w:spacing w:line="360" w:lineRule="auto"/>
        <w:rPr>
          <w:color w:val="000000" w:themeColor="text1"/>
        </w:rPr>
      </w:pPr>
      <w:r w:rsidRPr="00B67E3A">
        <w:rPr>
          <w:b/>
          <w:bCs/>
          <w:color w:val="000000" w:themeColor="text1"/>
        </w:rPr>
        <w:lastRenderedPageBreak/>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4371E156" w14:textId="77777777" w:rsidR="00D74C5D" w:rsidRDefault="00D74C5D" w:rsidP="00E5209D">
      <w:pPr>
        <w:spacing w:line="360" w:lineRule="auto"/>
        <w:rPr>
          <w:color w:val="000000" w:themeColor="text1"/>
        </w:rPr>
      </w:pPr>
    </w:p>
    <w:p w14:paraId="4D810D53" w14:textId="77777777" w:rsidR="00D74C5D" w:rsidRPr="00B67E3A" w:rsidRDefault="00D74C5D" w:rsidP="00D74C5D">
      <w:pPr>
        <w:spacing w:line="360" w:lineRule="auto"/>
        <w:rPr>
          <w:color w:val="000000" w:themeColor="text1"/>
        </w:rPr>
      </w:pPr>
      <w:r>
        <w:rPr>
          <w:b/>
          <w:bCs/>
        </w:rPr>
        <w:t>IPCC</w:t>
      </w:r>
      <w:r>
        <w:t xml:space="preserve">. </w:t>
      </w:r>
      <w:r>
        <w:rPr>
          <w:b/>
          <w:bCs/>
        </w:rPr>
        <w:t>2021</w:t>
      </w:r>
      <w:r>
        <w:t xml:space="preserve">. </w:t>
      </w:r>
      <w:r>
        <w:rPr>
          <w:i/>
          <w:iCs/>
        </w:rPr>
        <w:t>Climate Change 2021: The Physical Science Basis. Contribution of Working Group I to the Sixth Assessment Report of the Intergovernmental Panel on Climate Change</w:t>
      </w:r>
      <w:r>
        <w:t xml:space="preserve"> (V Masson-</w:t>
      </w:r>
      <w:proofErr w:type="spellStart"/>
      <w:r>
        <w:t>Delmotte</w:t>
      </w:r>
      <w:proofErr w:type="spellEnd"/>
      <w:r>
        <w:t xml:space="preserve">, P Zhai, A Pirani, SL Connors, S Berger, N </w:t>
      </w:r>
      <w:proofErr w:type="spellStart"/>
      <w:r>
        <w:t>Caud</w:t>
      </w:r>
      <w:proofErr w:type="spellEnd"/>
      <w:r>
        <w:t xml:space="preserve">, Y Chen, L Goldfarb, MI Gomis, M Huang, </w:t>
      </w:r>
      <w:r>
        <w:rPr>
          <w:i/>
          <w:iCs/>
        </w:rPr>
        <w:t>et al.</w:t>
      </w:r>
      <w:r>
        <w:t>, Eds.). Cambridge, UK and New York, USA: Cambridge University Press.</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377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974D6"/>
    <w:rsid w:val="000D1E21"/>
    <w:rsid w:val="000D5AB2"/>
    <w:rsid w:val="000D643E"/>
    <w:rsid w:val="000E0B97"/>
    <w:rsid w:val="000E11F7"/>
    <w:rsid w:val="0013353C"/>
    <w:rsid w:val="001364BB"/>
    <w:rsid w:val="001A41F4"/>
    <w:rsid w:val="001A7F08"/>
    <w:rsid w:val="001C61CA"/>
    <w:rsid w:val="00203EF5"/>
    <w:rsid w:val="0021647B"/>
    <w:rsid w:val="00241D66"/>
    <w:rsid w:val="002A6843"/>
    <w:rsid w:val="00307C70"/>
    <w:rsid w:val="003132A5"/>
    <w:rsid w:val="00374007"/>
    <w:rsid w:val="00376A08"/>
    <w:rsid w:val="00397554"/>
    <w:rsid w:val="003A7051"/>
    <w:rsid w:val="003B7136"/>
    <w:rsid w:val="003C2CE5"/>
    <w:rsid w:val="003D6A4F"/>
    <w:rsid w:val="003D6B32"/>
    <w:rsid w:val="00403299"/>
    <w:rsid w:val="00441EB3"/>
    <w:rsid w:val="004C7DE6"/>
    <w:rsid w:val="004D14A9"/>
    <w:rsid w:val="004D37DB"/>
    <w:rsid w:val="004F4A6C"/>
    <w:rsid w:val="00524ED6"/>
    <w:rsid w:val="00547EF7"/>
    <w:rsid w:val="00593DEF"/>
    <w:rsid w:val="0061323D"/>
    <w:rsid w:val="0067226B"/>
    <w:rsid w:val="00677BEB"/>
    <w:rsid w:val="006C1543"/>
    <w:rsid w:val="006F669F"/>
    <w:rsid w:val="00702052"/>
    <w:rsid w:val="007256D0"/>
    <w:rsid w:val="00726899"/>
    <w:rsid w:val="0073618C"/>
    <w:rsid w:val="0075181D"/>
    <w:rsid w:val="0078220A"/>
    <w:rsid w:val="008166D4"/>
    <w:rsid w:val="00837DA6"/>
    <w:rsid w:val="00840E1D"/>
    <w:rsid w:val="0091090B"/>
    <w:rsid w:val="009147B2"/>
    <w:rsid w:val="00916CB1"/>
    <w:rsid w:val="009258BF"/>
    <w:rsid w:val="00956DF1"/>
    <w:rsid w:val="009723DC"/>
    <w:rsid w:val="00976F0B"/>
    <w:rsid w:val="00984CC0"/>
    <w:rsid w:val="0099490D"/>
    <w:rsid w:val="009C19BD"/>
    <w:rsid w:val="009C34A0"/>
    <w:rsid w:val="009D52A9"/>
    <w:rsid w:val="00A2703B"/>
    <w:rsid w:val="00A6543A"/>
    <w:rsid w:val="00A67FD0"/>
    <w:rsid w:val="00AA1EA3"/>
    <w:rsid w:val="00AF5609"/>
    <w:rsid w:val="00B04149"/>
    <w:rsid w:val="00B26DC2"/>
    <w:rsid w:val="00B67E3A"/>
    <w:rsid w:val="00BD5B9E"/>
    <w:rsid w:val="00C15980"/>
    <w:rsid w:val="00C27021"/>
    <w:rsid w:val="00C9126A"/>
    <w:rsid w:val="00CC1A80"/>
    <w:rsid w:val="00D1628E"/>
    <w:rsid w:val="00D74C5D"/>
    <w:rsid w:val="00D824E6"/>
    <w:rsid w:val="00D94F05"/>
    <w:rsid w:val="00D97534"/>
    <w:rsid w:val="00DA53F3"/>
    <w:rsid w:val="00DB5BC2"/>
    <w:rsid w:val="00DC0081"/>
    <w:rsid w:val="00DF3F33"/>
    <w:rsid w:val="00E35F76"/>
    <w:rsid w:val="00E47719"/>
    <w:rsid w:val="00E5209D"/>
    <w:rsid w:val="00E608E7"/>
    <w:rsid w:val="00E642D4"/>
    <w:rsid w:val="00E7713E"/>
    <w:rsid w:val="00E77C86"/>
    <w:rsid w:val="00EC7445"/>
    <w:rsid w:val="00F03A3C"/>
    <w:rsid w:val="00F35259"/>
    <w:rsid w:val="00F46376"/>
    <w:rsid w:val="00F81386"/>
    <w:rsid w:val="00F87450"/>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 w:type="paragraph" w:styleId="BalloonText">
    <w:name w:val="Balloon Text"/>
    <w:basedOn w:val="Normal"/>
    <w:link w:val="BalloonTextChar"/>
    <w:uiPriority w:val="99"/>
    <w:semiHidden/>
    <w:unhideWhenUsed/>
    <w:rsid w:val="00916CB1"/>
    <w:rPr>
      <w:rFonts w:cs="Times New Roman"/>
      <w:sz w:val="18"/>
      <w:szCs w:val="18"/>
    </w:rPr>
  </w:style>
  <w:style w:type="character" w:customStyle="1" w:styleId="BalloonTextChar">
    <w:name w:val="Balloon Text Char"/>
    <w:basedOn w:val="DefaultParagraphFont"/>
    <w:link w:val="BalloonText"/>
    <w:uiPriority w:val="99"/>
    <w:semiHidden/>
    <w:rsid w:val="00916C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5647E3884D2C4DB35E88B620C2A149"/>
        <w:category>
          <w:name w:val="General"/>
          <w:gallery w:val="placeholder"/>
        </w:category>
        <w:types>
          <w:type w:val="bbPlcHdr"/>
        </w:types>
        <w:behaviors>
          <w:behavior w:val="content"/>
        </w:behaviors>
        <w:guid w:val="{09C739A2-AEF7-F447-8FC5-D2712043B7F2}"/>
      </w:docPartPr>
      <w:docPartBody>
        <w:p w:rsidR="002C5403" w:rsidRDefault="00612C16" w:rsidP="00612C16">
          <w:pPr>
            <w:pStyle w:val="DE5647E3884D2C4DB35E88B620C2A149"/>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156A6D"/>
    <w:rsid w:val="002C5403"/>
    <w:rsid w:val="004D14A9"/>
    <w:rsid w:val="00612C16"/>
    <w:rsid w:val="00837DA6"/>
    <w:rsid w:val="00C3122E"/>
    <w:rsid w:val="00D85D47"/>
    <w:rsid w:val="00F5134D"/>
    <w:rsid w:val="00F87450"/>
    <w:rsid w:val="00F9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C16"/>
    <w:rPr>
      <w:color w:val="808080"/>
    </w:rPr>
  </w:style>
  <w:style w:type="paragraph" w:customStyle="1" w:styleId="DE5647E3884D2C4DB35E88B620C2A149">
    <w:name w:val="DE5647E3884D2C4DB35E88B620C2A149"/>
    <w:rsid w:val="0061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4F5B-E560-874A-A2BF-4849FFD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cp:lastPrinted>2024-07-22T15:47:00Z</cp:lastPrinted>
  <dcterms:created xsi:type="dcterms:W3CDTF">2024-07-24T20:01:00Z</dcterms:created>
  <dcterms:modified xsi:type="dcterms:W3CDTF">2024-07-25T20:28:00Z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