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83132" w14:textId="66E5CF74" w:rsidR="00490B06" w:rsidRPr="00B1174F" w:rsidRDefault="00490B06" w:rsidP="00CE0D09">
      <w:pPr>
        <w:spacing w:line="480" w:lineRule="auto"/>
        <w:rPr>
          <w:rFonts w:ascii="Times New Roman" w:hAnsi="Times New Roman" w:cs="Times New Roman"/>
          <w:b/>
          <w:bCs/>
        </w:rPr>
      </w:pPr>
      <w:r>
        <w:rPr>
          <w:rFonts w:ascii="Times New Roman" w:hAnsi="Times New Roman" w:cs="Times New Roman"/>
          <w:b/>
          <w:bCs/>
        </w:rPr>
        <w:t>Introduction</w:t>
      </w:r>
    </w:p>
    <w:p w14:paraId="7FBFDE33" w14:textId="0FC48577" w:rsidR="00B1174F" w:rsidRDefault="00B1174F" w:rsidP="00CE0D09">
      <w:pPr>
        <w:spacing w:line="480" w:lineRule="auto"/>
        <w:rPr>
          <w:rFonts w:ascii="Times New Roman" w:hAnsi="Times New Roman" w:cs="Times New Roman"/>
        </w:rPr>
      </w:pPr>
      <w:r>
        <w:rPr>
          <w:rFonts w:ascii="Times New Roman" w:hAnsi="Times New Roman" w:cs="Times New Roman"/>
        </w:rPr>
        <w:tab/>
        <w:t>[what we’ve learned from TT so far]</w:t>
      </w:r>
    </w:p>
    <w:p w14:paraId="317C5473" w14:textId="2C90F79C" w:rsidR="00B1174F" w:rsidRDefault="00B1174F" w:rsidP="00CE0D09">
      <w:pPr>
        <w:spacing w:line="480" w:lineRule="auto"/>
        <w:rPr>
          <w:rFonts w:ascii="Times New Roman" w:hAnsi="Times New Roman" w:cs="Times New Roman"/>
        </w:rPr>
      </w:pPr>
      <w:r>
        <w:rPr>
          <w:rFonts w:ascii="Times New Roman" w:hAnsi="Times New Roman" w:cs="Times New Roman"/>
        </w:rPr>
        <w:tab/>
        <w:t>[open questions about the study system]</w:t>
      </w:r>
    </w:p>
    <w:p w14:paraId="160C895D" w14:textId="5077DB23" w:rsidR="00490B06" w:rsidRDefault="00490B06" w:rsidP="00CE0D09">
      <w:pPr>
        <w:spacing w:line="480" w:lineRule="auto"/>
        <w:rPr>
          <w:rFonts w:ascii="Times New Roman" w:hAnsi="Times New Roman" w:cs="Times New Roman"/>
        </w:rPr>
      </w:pPr>
      <w:r>
        <w:rPr>
          <w:rFonts w:ascii="Times New Roman" w:hAnsi="Times New Roman" w:cs="Times New Roman"/>
        </w:rPr>
        <w:t>Here, we collected gas exchange and chlorophyll fluorescence data from two native understory perennial species (</w:t>
      </w:r>
      <w:r>
        <w:rPr>
          <w:rFonts w:ascii="Times New Roman" w:hAnsi="Times New Roman" w:cs="Times New Roman"/>
          <w:i/>
          <w:iCs/>
        </w:rPr>
        <w:t xml:space="preserve">Trillium </w:t>
      </w:r>
      <w:proofErr w:type="spellStart"/>
      <w:r>
        <w:rPr>
          <w:rFonts w:ascii="Times New Roman" w:hAnsi="Times New Roman" w:cs="Times New Roman"/>
          <w:i/>
          <w:iCs/>
        </w:rPr>
        <w:t>erectum</w:t>
      </w:r>
      <w:proofErr w:type="spellEnd"/>
      <w:r>
        <w:rPr>
          <w:rFonts w:ascii="Times New Roman" w:hAnsi="Times New Roman" w:cs="Times New Roman"/>
        </w:rPr>
        <w:t xml:space="preserve"> L. and </w:t>
      </w:r>
      <w:r>
        <w:rPr>
          <w:rFonts w:ascii="Times New Roman" w:hAnsi="Times New Roman" w:cs="Times New Roman"/>
          <w:i/>
          <w:iCs/>
        </w:rPr>
        <w:t xml:space="preserve">Maianthemum </w:t>
      </w:r>
      <w:proofErr w:type="spellStart"/>
      <w:r>
        <w:rPr>
          <w:rFonts w:ascii="Times New Roman" w:hAnsi="Times New Roman" w:cs="Times New Roman"/>
          <w:i/>
          <w:iCs/>
        </w:rPr>
        <w:t>racemosum</w:t>
      </w:r>
      <w:proofErr w:type="spellEnd"/>
      <w:r>
        <w:rPr>
          <w:rFonts w:ascii="Times New Roman" w:hAnsi="Times New Roman" w:cs="Times New Roman"/>
        </w:rPr>
        <w:t xml:space="preserve"> L.) growing in a long-term </w:t>
      </w:r>
      <w:r>
        <w:rPr>
          <w:rFonts w:ascii="Times New Roman" w:hAnsi="Times New Roman" w:cs="Times New Roman"/>
          <w:i/>
          <w:iCs/>
        </w:rPr>
        <w:t>Alliaria petiolata</w:t>
      </w:r>
      <w:r>
        <w:rPr>
          <w:rFonts w:ascii="Times New Roman" w:hAnsi="Times New Roman" w:cs="Times New Roman"/>
        </w:rPr>
        <w:t xml:space="preserve"> removal experiment to assess effects of </w:t>
      </w:r>
      <w:r>
        <w:rPr>
          <w:rFonts w:ascii="Times New Roman" w:hAnsi="Times New Roman" w:cs="Times New Roman"/>
          <w:i/>
          <w:iCs/>
        </w:rPr>
        <w:t>A. petiolata</w:t>
      </w:r>
      <w:r>
        <w:rPr>
          <w:rFonts w:ascii="Times New Roman" w:hAnsi="Times New Roman" w:cs="Times New Roman"/>
        </w:rPr>
        <w:t xml:space="preserve"> invasion on native species physiology. Data were collected at two separate timepoints: (1) when the upper canopy was open and demand for soil resources was</w:t>
      </w:r>
      <w:r w:rsidR="005E0508">
        <w:rPr>
          <w:rFonts w:ascii="Times New Roman" w:hAnsi="Times New Roman" w:cs="Times New Roman"/>
        </w:rPr>
        <w:t xml:space="preserve"> presumably</w:t>
      </w:r>
      <w:r>
        <w:rPr>
          <w:rFonts w:ascii="Times New Roman" w:hAnsi="Times New Roman" w:cs="Times New Roman"/>
        </w:rPr>
        <w:t xml:space="preserve"> high, and (2) when the upper canopy was closed and demand for soil resources was </w:t>
      </w:r>
      <w:r w:rsidR="005E0508">
        <w:rPr>
          <w:rFonts w:ascii="Times New Roman" w:hAnsi="Times New Roman" w:cs="Times New Roman"/>
        </w:rPr>
        <w:t xml:space="preserve">presumably </w:t>
      </w:r>
      <w:r>
        <w:rPr>
          <w:rFonts w:ascii="Times New Roman" w:hAnsi="Times New Roman" w:cs="Times New Roman"/>
        </w:rPr>
        <w:t>low. We used these data to address the following hypotheses:</w:t>
      </w:r>
    </w:p>
    <w:p w14:paraId="07EE6440" w14:textId="26AC43C6" w:rsidR="00490B06" w:rsidRDefault="00490B06" w:rsidP="00490B06">
      <w:pPr>
        <w:pStyle w:val="ListParagraph"/>
        <w:numPr>
          <w:ilvl w:val="0"/>
          <w:numId w:val="1"/>
        </w:numPr>
        <w:spacing w:line="480" w:lineRule="auto"/>
        <w:rPr>
          <w:rFonts w:ascii="Times New Roman" w:hAnsi="Times New Roman" w:cs="Times New Roman"/>
        </w:rPr>
      </w:pPr>
      <w:r>
        <w:rPr>
          <w:rFonts w:ascii="Times New Roman" w:hAnsi="Times New Roman" w:cs="Times New Roman"/>
          <w:i/>
          <w:iCs/>
        </w:rPr>
        <w:t>A. petiolata</w:t>
      </w:r>
      <w:r>
        <w:rPr>
          <w:rFonts w:ascii="Times New Roman" w:hAnsi="Times New Roman" w:cs="Times New Roman"/>
        </w:rPr>
        <w:t xml:space="preserve"> invasion will negatively impact native species’ photosynthetic capacit</w:t>
      </w:r>
      <w:r w:rsidR="005E0508">
        <w:rPr>
          <w:rFonts w:ascii="Times New Roman" w:hAnsi="Times New Roman" w:cs="Times New Roman"/>
        </w:rPr>
        <w:t>y. This response will be associated with reorganized belowground microbial communities that will decrease provisioning of soil resources to native species</w:t>
      </w:r>
    </w:p>
    <w:p w14:paraId="3C4F93F4" w14:textId="369FBD63" w:rsidR="005E0508" w:rsidRDefault="005E0508" w:rsidP="00490B0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Negative effects of </w:t>
      </w:r>
      <w:r>
        <w:rPr>
          <w:rFonts w:ascii="Times New Roman" w:hAnsi="Times New Roman" w:cs="Times New Roman"/>
          <w:i/>
          <w:iCs/>
        </w:rPr>
        <w:t>A. petiolata</w:t>
      </w:r>
      <w:r>
        <w:rPr>
          <w:rFonts w:ascii="Times New Roman" w:hAnsi="Times New Roman" w:cs="Times New Roman"/>
        </w:rPr>
        <w:t xml:space="preserve"> invasion will be most prominent when the upper canopy is open, as greater demand to build and maintain photosynthetic enzymes will enhance negative effects of inhibited plant-AM fungal symbioses</w:t>
      </w:r>
    </w:p>
    <w:p w14:paraId="772FDE5F" w14:textId="57DD5EDA" w:rsidR="005E0508" w:rsidRDefault="005E0508" w:rsidP="00490B0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Of the two native species, </w:t>
      </w:r>
      <w:r>
        <w:rPr>
          <w:rFonts w:ascii="Times New Roman" w:hAnsi="Times New Roman" w:cs="Times New Roman"/>
          <w:i/>
          <w:iCs/>
        </w:rPr>
        <w:t>A. petiolata</w:t>
      </w:r>
      <w:r>
        <w:rPr>
          <w:rFonts w:ascii="Times New Roman" w:hAnsi="Times New Roman" w:cs="Times New Roman"/>
        </w:rPr>
        <w:t xml:space="preserve"> invasion will more negatively affect photosynthetic capacity in </w:t>
      </w:r>
      <w:r>
        <w:rPr>
          <w:rFonts w:ascii="Times New Roman" w:hAnsi="Times New Roman" w:cs="Times New Roman"/>
          <w:i/>
          <w:iCs/>
        </w:rPr>
        <w:t xml:space="preserve">M. </w:t>
      </w:r>
      <w:proofErr w:type="spellStart"/>
      <w:r>
        <w:rPr>
          <w:rFonts w:ascii="Times New Roman" w:hAnsi="Times New Roman" w:cs="Times New Roman"/>
          <w:i/>
          <w:iCs/>
        </w:rPr>
        <w:t>racemosum</w:t>
      </w:r>
      <w:proofErr w:type="spellEnd"/>
      <w:r w:rsidR="003041B7">
        <w:rPr>
          <w:rFonts w:ascii="Times New Roman" w:hAnsi="Times New Roman" w:cs="Times New Roman"/>
        </w:rPr>
        <w:t xml:space="preserve">, as </w:t>
      </w:r>
      <w:r w:rsidR="003041B7">
        <w:rPr>
          <w:rFonts w:ascii="Times New Roman" w:hAnsi="Times New Roman" w:cs="Times New Roman"/>
          <w:i/>
          <w:iCs/>
        </w:rPr>
        <w:t xml:space="preserve">M. </w:t>
      </w:r>
      <w:proofErr w:type="spellStart"/>
      <w:r w:rsidR="003041B7">
        <w:rPr>
          <w:rFonts w:ascii="Times New Roman" w:hAnsi="Times New Roman" w:cs="Times New Roman"/>
          <w:i/>
          <w:iCs/>
        </w:rPr>
        <w:t>racemosum</w:t>
      </w:r>
      <w:proofErr w:type="spellEnd"/>
      <w:r w:rsidR="003041B7">
        <w:rPr>
          <w:rFonts w:ascii="Times New Roman" w:hAnsi="Times New Roman" w:cs="Times New Roman"/>
        </w:rPr>
        <w:t xml:space="preserve"> emerges later than </w:t>
      </w:r>
      <w:r w:rsidR="003041B7">
        <w:rPr>
          <w:rFonts w:ascii="Times New Roman" w:hAnsi="Times New Roman" w:cs="Times New Roman"/>
          <w:i/>
          <w:iCs/>
        </w:rPr>
        <w:t xml:space="preserve">T. </w:t>
      </w:r>
      <w:proofErr w:type="spellStart"/>
      <w:r w:rsidR="003041B7">
        <w:rPr>
          <w:rFonts w:ascii="Times New Roman" w:hAnsi="Times New Roman" w:cs="Times New Roman"/>
          <w:i/>
          <w:iCs/>
        </w:rPr>
        <w:t>erectum</w:t>
      </w:r>
      <w:proofErr w:type="spellEnd"/>
      <w:r w:rsidR="003041B7">
        <w:rPr>
          <w:rFonts w:ascii="Times New Roman" w:hAnsi="Times New Roman" w:cs="Times New Roman"/>
        </w:rPr>
        <w:t xml:space="preserve"> and will therefore rely more strongly on plant-AM fungal symbioses for nutrient and water acquisition.</w:t>
      </w:r>
    </w:p>
    <w:p w14:paraId="19B9D7A1" w14:textId="77777777" w:rsidR="00490B06" w:rsidRPr="00490B06" w:rsidRDefault="00490B06" w:rsidP="00CE0D09">
      <w:pPr>
        <w:spacing w:line="480" w:lineRule="auto"/>
        <w:rPr>
          <w:rFonts w:ascii="Times New Roman" w:hAnsi="Times New Roman" w:cs="Times New Roman"/>
        </w:rPr>
      </w:pPr>
    </w:p>
    <w:p w14:paraId="203A380B" w14:textId="2264B1DD" w:rsidR="00CE0D09" w:rsidRPr="00CE0D09" w:rsidRDefault="00CE0D09" w:rsidP="00CE0D09">
      <w:pPr>
        <w:spacing w:line="480" w:lineRule="auto"/>
        <w:rPr>
          <w:rFonts w:ascii="Times New Roman" w:hAnsi="Times New Roman" w:cs="Times New Roman"/>
          <w:b/>
          <w:bCs/>
        </w:rPr>
      </w:pPr>
      <w:r w:rsidRPr="00CE0D09">
        <w:rPr>
          <w:rFonts w:ascii="Times New Roman" w:hAnsi="Times New Roman" w:cs="Times New Roman"/>
          <w:b/>
          <w:bCs/>
        </w:rPr>
        <w:t>Methods</w:t>
      </w:r>
    </w:p>
    <w:p w14:paraId="0DEA3503" w14:textId="448C2CAA" w:rsidR="00CE0D09" w:rsidRPr="00CE0D09" w:rsidRDefault="00631408" w:rsidP="00CE0D09">
      <w:pPr>
        <w:spacing w:line="480" w:lineRule="auto"/>
        <w:rPr>
          <w:rFonts w:ascii="Times New Roman" w:hAnsi="Times New Roman" w:cs="Times New Roman"/>
        </w:rPr>
      </w:pPr>
      <w:r>
        <w:rPr>
          <w:rFonts w:ascii="Times New Roman" w:hAnsi="Times New Roman" w:cs="Times New Roman"/>
          <w:i/>
          <w:iCs/>
        </w:rPr>
        <w:t>Study site</w:t>
      </w:r>
      <w:r w:rsidR="002E3688">
        <w:rPr>
          <w:rFonts w:ascii="Times New Roman" w:hAnsi="Times New Roman" w:cs="Times New Roman"/>
          <w:i/>
          <w:iCs/>
        </w:rPr>
        <w:t xml:space="preserve"> and experimental design</w:t>
      </w:r>
    </w:p>
    <w:p w14:paraId="0587AC6B" w14:textId="50AA405F" w:rsidR="00631408" w:rsidRDefault="00BE644C" w:rsidP="00CE0D09">
      <w:pPr>
        <w:spacing w:line="480" w:lineRule="auto"/>
        <w:rPr>
          <w:rFonts w:ascii="Times New Roman" w:hAnsi="Times New Roman" w:cs="Times New Roman"/>
        </w:rPr>
      </w:pPr>
      <w:r>
        <w:rPr>
          <w:rFonts w:ascii="Times New Roman" w:hAnsi="Times New Roman" w:cs="Times New Roman"/>
        </w:rPr>
        <w:lastRenderedPageBreak/>
        <w:t>This study was conducted in</w:t>
      </w:r>
      <w:r w:rsidR="00631408">
        <w:rPr>
          <w:rFonts w:ascii="Times New Roman" w:hAnsi="Times New Roman" w:cs="Times New Roman"/>
        </w:rPr>
        <w:t xml:space="preserve"> a long-term garlic mustard (</w:t>
      </w:r>
      <w:r w:rsidR="00631408">
        <w:rPr>
          <w:rFonts w:ascii="Times New Roman" w:hAnsi="Times New Roman" w:cs="Times New Roman"/>
          <w:i/>
          <w:iCs/>
        </w:rPr>
        <w:t>Alliaria petiolata</w:t>
      </w:r>
      <w:r w:rsidR="00631408">
        <w:rPr>
          <w:rFonts w:ascii="Times New Roman" w:hAnsi="Times New Roman" w:cs="Times New Roman"/>
        </w:rPr>
        <w:t>) removal experiment at Trillium Trail Nature Reserve in Fox Chapel, PA (</w:t>
      </w:r>
      <w:r w:rsidR="00631408" w:rsidRPr="00631408">
        <w:rPr>
          <w:rFonts w:ascii="Times New Roman" w:hAnsi="Times New Roman" w:cs="Times New Roman"/>
        </w:rPr>
        <w:t>40.52</w:t>
      </w:r>
      <w:r w:rsidR="00631408">
        <w:rPr>
          <w:rFonts w:ascii="Times New Roman" w:hAnsi="Times New Roman" w:cs="Times New Roman"/>
        </w:rPr>
        <w:t xml:space="preserve">0 </w:t>
      </w:r>
      <w:r w:rsidR="00631408">
        <w:rPr>
          <w:rFonts w:ascii="Times New Roman" w:hAnsi="Times New Roman" w:cs="Times New Roman"/>
        </w:rPr>
        <w:sym w:font="Symbol" w:char="F0B0"/>
      </w:r>
      <w:r w:rsidR="00631408">
        <w:rPr>
          <w:rFonts w:ascii="Times New Roman" w:hAnsi="Times New Roman" w:cs="Times New Roman"/>
        </w:rPr>
        <w:t>N</w:t>
      </w:r>
      <w:r w:rsidR="00631408" w:rsidRPr="00631408">
        <w:rPr>
          <w:rFonts w:ascii="Times New Roman" w:hAnsi="Times New Roman" w:cs="Times New Roman"/>
        </w:rPr>
        <w:t>, -79.90</w:t>
      </w:r>
      <w:r w:rsidR="00631408">
        <w:rPr>
          <w:rFonts w:ascii="Times New Roman" w:hAnsi="Times New Roman" w:cs="Times New Roman"/>
        </w:rPr>
        <w:t xml:space="preserve">1 </w:t>
      </w:r>
      <w:r w:rsidR="00631408">
        <w:rPr>
          <w:rFonts w:ascii="Times New Roman" w:hAnsi="Times New Roman" w:cs="Times New Roman"/>
        </w:rPr>
        <w:sym w:font="Symbol" w:char="F0B0"/>
      </w:r>
      <w:r w:rsidR="00631408">
        <w:rPr>
          <w:rFonts w:ascii="Times New Roman" w:hAnsi="Times New Roman" w:cs="Times New Roman"/>
        </w:rPr>
        <w:t>W)</w:t>
      </w:r>
      <w:r w:rsidR="003041B7">
        <w:rPr>
          <w:rFonts w:ascii="Times New Roman" w:hAnsi="Times New Roman" w:cs="Times New Roman"/>
        </w:rPr>
        <w:t xml:space="preserve">. </w:t>
      </w:r>
      <w:r w:rsidR="002E3688">
        <w:rPr>
          <w:rFonts w:ascii="Times New Roman" w:hAnsi="Times New Roman" w:cs="Times New Roman"/>
        </w:rPr>
        <w:t>The study</w:t>
      </w:r>
      <w:r w:rsidR="003041B7">
        <w:rPr>
          <w:rFonts w:ascii="Times New Roman" w:hAnsi="Times New Roman" w:cs="Times New Roman"/>
        </w:rPr>
        <w:t>, which has been in operation since 2006,</w:t>
      </w:r>
      <w:r w:rsidR="002E3688">
        <w:rPr>
          <w:rFonts w:ascii="Times New Roman" w:hAnsi="Times New Roman" w:cs="Times New Roman"/>
        </w:rPr>
        <w:t xml:space="preserve"> boasts steep slope grades ranging from 25-75%, with soils at the site broadly classified as Gilpin-Upshur-Atkins soils with dominant shale, sandstone, and red clay shale bedrock components. </w:t>
      </w:r>
      <w:r w:rsidR="00631408">
        <w:rPr>
          <w:rFonts w:ascii="Times New Roman" w:hAnsi="Times New Roman" w:cs="Times New Roman"/>
        </w:rPr>
        <w:t>Mean annual precipitation and mean annual temperature (2006-2020)</w:t>
      </w:r>
      <w:r w:rsidR="003041B7">
        <w:rPr>
          <w:rFonts w:ascii="Times New Roman" w:hAnsi="Times New Roman" w:cs="Times New Roman"/>
        </w:rPr>
        <w:t xml:space="preserve"> of the study site</w:t>
      </w:r>
      <w:r w:rsidR="00631408">
        <w:rPr>
          <w:rFonts w:ascii="Times New Roman" w:hAnsi="Times New Roman" w:cs="Times New Roman"/>
        </w:rPr>
        <w:t xml:space="preserve"> is XX mm yr</w:t>
      </w:r>
      <w:r w:rsidR="00631408">
        <w:rPr>
          <w:rFonts w:ascii="Times New Roman" w:hAnsi="Times New Roman" w:cs="Times New Roman"/>
          <w:vertAlign w:val="superscript"/>
        </w:rPr>
        <w:t>-1</w:t>
      </w:r>
      <w:r w:rsidR="00631408">
        <w:rPr>
          <w:rFonts w:ascii="Times New Roman" w:hAnsi="Times New Roman" w:cs="Times New Roman"/>
        </w:rPr>
        <w:t xml:space="preserve"> and XX </w:t>
      </w:r>
      <w:r w:rsidR="00631408">
        <w:rPr>
          <w:rFonts w:ascii="Times New Roman" w:hAnsi="Times New Roman" w:cs="Times New Roman"/>
        </w:rPr>
        <w:sym w:font="Symbol" w:char="F0B0"/>
      </w:r>
      <w:r w:rsidR="00631408">
        <w:rPr>
          <w:rFonts w:ascii="Times New Roman" w:hAnsi="Times New Roman" w:cs="Times New Roman"/>
        </w:rPr>
        <w:t>C, respectively (CITE)</w:t>
      </w:r>
      <w:r w:rsidR="002E3688">
        <w:rPr>
          <w:rFonts w:ascii="Times New Roman" w:hAnsi="Times New Roman" w:cs="Times New Roman"/>
        </w:rPr>
        <w:t>.</w:t>
      </w:r>
    </w:p>
    <w:p w14:paraId="028E940E" w14:textId="2D1F0589" w:rsidR="002E3688" w:rsidRPr="002E3688" w:rsidRDefault="002E3688" w:rsidP="00CE0D09">
      <w:pPr>
        <w:spacing w:line="480" w:lineRule="auto"/>
        <w:rPr>
          <w:rFonts w:ascii="Times New Roman" w:hAnsi="Times New Roman" w:cs="Times New Roman"/>
        </w:rPr>
      </w:pPr>
      <w:r>
        <w:rPr>
          <w:rFonts w:ascii="Times New Roman" w:hAnsi="Times New Roman" w:cs="Times New Roman"/>
        </w:rPr>
        <w:tab/>
        <w:t xml:space="preserve">Fences were set up in 2002 at five 14 x 14 m experimental plots to exclude deer. Since 2006, </w:t>
      </w:r>
      <w:r>
        <w:rPr>
          <w:rFonts w:ascii="Times New Roman" w:hAnsi="Times New Roman" w:cs="Times New Roman"/>
          <w:i/>
          <w:iCs/>
        </w:rPr>
        <w:t>Alliaria petiolata</w:t>
      </w:r>
      <w:r>
        <w:rPr>
          <w:rFonts w:ascii="Times New Roman" w:hAnsi="Times New Roman" w:cs="Times New Roman"/>
        </w:rPr>
        <w:t xml:space="preserve"> has been manually weeded from the left half of each experimental plot, with the right half of each plot left </w:t>
      </w:r>
      <w:proofErr w:type="spellStart"/>
      <w:r>
        <w:rPr>
          <w:rFonts w:ascii="Times New Roman" w:hAnsi="Times New Roman" w:cs="Times New Roman"/>
        </w:rPr>
        <w:t>unweeded</w:t>
      </w:r>
      <w:proofErr w:type="spellEnd"/>
      <w:r>
        <w:rPr>
          <w:rFonts w:ascii="Times New Roman" w:hAnsi="Times New Roman" w:cs="Times New Roman"/>
        </w:rPr>
        <w:t xml:space="preserve">. </w:t>
      </w:r>
    </w:p>
    <w:p w14:paraId="7EFE050E" w14:textId="7E48326B" w:rsidR="002E3688" w:rsidRDefault="002E3688" w:rsidP="00CE0D09">
      <w:pPr>
        <w:spacing w:line="480" w:lineRule="auto"/>
        <w:rPr>
          <w:rFonts w:ascii="Times New Roman" w:hAnsi="Times New Roman" w:cs="Times New Roman"/>
        </w:rPr>
      </w:pPr>
      <w:r>
        <w:rPr>
          <w:rFonts w:ascii="Times New Roman" w:hAnsi="Times New Roman" w:cs="Times New Roman"/>
        </w:rPr>
        <w:tab/>
        <w:t xml:space="preserve">In 2002, fences were set up at 5 14m x 14m experimental plots to exclude deer and other </w:t>
      </w:r>
    </w:p>
    <w:p w14:paraId="196D28C0" w14:textId="77777777" w:rsidR="00BE644C" w:rsidRPr="00CE0D09" w:rsidRDefault="00BE644C" w:rsidP="00CE0D09">
      <w:pPr>
        <w:spacing w:line="480" w:lineRule="auto"/>
        <w:rPr>
          <w:rFonts w:ascii="Times New Roman" w:hAnsi="Times New Roman" w:cs="Times New Roman"/>
        </w:rPr>
      </w:pPr>
    </w:p>
    <w:p w14:paraId="4034A940" w14:textId="0761EAD3" w:rsidR="00CE0D09" w:rsidRPr="00CE0D09" w:rsidRDefault="00CE0D09" w:rsidP="00CE0D09">
      <w:pPr>
        <w:spacing w:line="480" w:lineRule="auto"/>
        <w:rPr>
          <w:rFonts w:ascii="Times New Roman" w:hAnsi="Times New Roman" w:cs="Times New Roman"/>
          <w:i/>
          <w:iCs/>
        </w:rPr>
      </w:pPr>
      <w:r w:rsidRPr="00CE0D09">
        <w:rPr>
          <w:rFonts w:ascii="Times New Roman" w:hAnsi="Times New Roman" w:cs="Times New Roman"/>
          <w:i/>
          <w:iCs/>
        </w:rPr>
        <w:t>Leaf gas exchange</w:t>
      </w:r>
      <w:r w:rsidR="003041B7">
        <w:rPr>
          <w:rFonts w:ascii="Times New Roman" w:hAnsi="Times New Roman" w:cs="Times New Roman"/>
          <w:i/>
          <w:iCs/>
        </w:rPr>
        <w:t xml:space="preserve"> measurements</w:t>
      </w:r>
    </w:p>
    <w:p w14:paraId="0A584808" w14:textId="299ADC82" w:rsidR="003041B7" w:rsidRPr="003041B7" w:rsidRDefault="00CE0D09" w:rsidP="00BE644C">
      <w:pPr>
        <w:spacing w:line="480" w:lineRule="auto"/>
        <w:rPr>
          <w:rFonts w:ascii="Times New Roman" w:hAnsi="Times New Roman" w:cs="Times New Roman"/>
          <w:color w:val="000000"/>
        </w:rPr>
      </w:pPr>
      <w:r>
        <w:rPr>
          <w:rFonts w:ascii="Times New Roman" w:hAnsi="Times New Roman" w:cs="Times New Roman"/>
        </w:rPr>
        <w:t>N</w:t>
      </w:r>
      <w:r w:rsidRPr="00CE0D09">
        <w:rPr>
          <w:rFonts w:ascii="Times New Roman" w:hAnsi="Times New Roman" w:cs="Times New Roman"/>
        </w:rPr>
        <w:t>et photosynthesis (</w:t>
      </w:r>
      <w:r w:rsidRPr="00CE0D09">
        <w:rPr>
          <w:rFonts w:ascii="Times New Roman" w:hAnsi="Times New Roman" w:cs="Times New Roman"/>
          <w:i/>
          <w:iCs/>
        </w:rPr>
        <w:t>A</w:t>
      </w:r>
      <w:r w:rsidRPr="00CE0D09">
        <w:rPr>
          <w:rFonts w:ascii="Times New Roman" w:hAnsi="Times New Roman" w:cs="Times New Roman"/>
          <w:vertAlign w:val="subscript"/>
        </w:rPr>
        <w:t>net</w:t>
      </w:r>
      <w:r w:rsidRPr="00CE0D09">
        <w:rPr>
          <w:rFonts w:ascii="Times New Roman" w:hAnsi="Times New Roman" w:cs="Times New Roman"/>
        </w:rPr>
        <w:t xml:space="preserve">; </w:t>
      </w:r>
      <w:r w:rsidRPr="00CE0D09">
        <w:rPr>
          <w:rFonts w:ascii="Times New Roman" w:hAnsi="Times New Roman" w:cs="Times New Roman"/>
          <w:lang w:val="el-GR"/>
        </w:rPr>
        <w:t>μ</w:t>
      </w:r>
      <w:r w:rsidRPr="00CE0D09">
        <w:rPr>
          <w:rFonts w:ascii="Times New Roman" w:hAnsi="Times New Roman" w:cs="Times New Roman"/>
        </w:rPr>
        <w:t>mol m</w:t>
      </w:r>
      <w:r w:rsidRPr="00CE0D09">
        <w:rPr>
          <w:rFonts w:ascii="Times New Roman" w:hAnsi="Times New Roman" w:cs="Times New Roman"/>
          <w:vertAlign w:val="superscript"/>
        </w:rPr>
        <w:t>-2</w:t>
      </w:r>
      <w:r w:rsidRPr="00CE0D09">
        <w:rPr>
          <w:rFonts w:ascii="Times New Roman" w:hAnsi="Times New Roman" w:cs="Times New Roman"/>
        </w:rPr>
        <w:t xml:space="preserve"> s</w:t>
      </w:r>
      <w:r w:rsidRPr="00CE0D09">
        <w:rPr>
          <w:rFonts w:ascii="Times New Roman" w:hAnsi="Times New Roman" w:cs="Times New Roman"/>
          <w:vertAlign w:val="superscript"/>
        </w:rPr>
        <w:t>-1</w:t>
      </w:r>
      <w:r w:rsidRPr="00CE0D09">
        <w:rPr>
          <w:rFonts w:ascii="Times New Roman" w:hAnsi="Times New Roman" w:cs="Times New Roman"/>
        </w:rPr>
        <w:t>), stomatal conductance (</w:t>
      </w:r>
      <w:r w:rsidRPr="00CE0D09">
        <w:rPr>
          <w:rFonts w:ascii="Times New Roman" w:hAnsi="Times New Roman" w:cs="Times New Roman"/>
          <w:i/>
          <w:iCs/>
        </w:rPr>
        <w:t>g</w:t>
      </w:r>
      <w:r w:rsidRPr="00CE0D09">
        <w:rPr>
          <w:rFonts w:ascii="Times New Roman" w:hAnsi="Times New Roman" w:cs="Times New Roman"/>
          <w:vertAlign w:val="subscript"/>
        </w:rPr>
        <w:t>sw</w:t>
      </w:r>
      <w:r w:rsidRPr="00CE0D09">
        <w:rPr>
          <w:rFonts w:ascii="Times New Roman" w:hAnsi="Times New Roman" w:cs="Times New Roman"/>
        </w:rPr>
        <w:t>; mol m</w:t>
      </w:r>
      <w:r w:rsidRPr="00CE0D09">
        <w:rPr>
          <w:rFonts w:ascii="Times New Roman" w:hAnsi="Times New Roman" w:cs="Times New Roman"/>
          <w:vertAlign w:val="superscript"/>
        </w:rPr>
        <w:t>-2</w:t>
      </w:r>
      <w:r w:rsidRPr="00CE0D09">
        <w:rPr>
          <w:rFonts w:ascii="Times New Roman" w:hAnsi="Times New Roman" w:cs="Times New Roman"/>
        </w:rPr>
        <w:t xml:space="preserve"> s</w:t>
      </w:r>
      <w:r w:rsidRPr="00CE0D09">
        <w:rPr>
          <w:rFonts w:ascii="Times New Roman" w:hAnsi="Times New Roman" w:cs="Times New Roman"/>
          <w:vertAlign w:val="superscript"/>
        </w:rPr>
        <w:t>-1</w:t>
      </w:r>
      <w:r w:rsidRPr="00CE0D09">
        <w:rPr>
          <w:rFonts w:ascii="Times New Roman" w:hAnsi="Times New Roman" w:cs="Times New Roman"/>
        </w:rPr>
        <w:t>), and intercellular CO</w:t>
      </w:r>
      <w:r w:rsidRPr="00CE0D09">
        <w:rPr>
          <w:rFonts w:ascii="Times New Roman" w:hAnsi="Times New Roman" w:cs="Times New Roman"/>
          <w:vertAlign w:val="subscript"/>
        </w:rPr>
        <w:t>2</w:t>
      </w:r>
      <w:r w:rsidRPr="00CE0D09">
        <w:rPr>
          <w:rFonts w:ascii="Times New Roman" w:hAnsi="Times New Roman" w:cs="Times New Roman"/>
        </w:rPr>
        <w:t xml:space="preserve"> (</w:t>
      </w:r>
      <w:r w:rsidRPr="00CE0D09">
        <w:rPr>
          <w:rFonts w:ascii="Times New Roman" w:hAnsi="Times New Roman" w:cs="Times New Roman"/>
          <w:i/>
          <w:iCs/>
        </w:rPr>
        <w:t>C</w:t>
      </w:r>
      <w:r w:rsidRPr="00CE0D09">
        <w:rPr>
          <w:rFonts w:ascii="Times New Roman" w:hAnsi="Times New Roman" w:cs="Times New Roman"/>
          <w:vertAlign w:val="subscript"/>
        </w:rPr>
        <w:t>i</w:t>
      </w:r>
      <w:r w:rsidRPr="00CE0D09">
        <w:rPr>
          <w:rFonts w:ascii="Times New Roman" w:hAnsi="Times New Roman" w:cs="Times New Roman"/>
        </w:rPr>
        <w:t xml:space="preserve">; </w:t>
      </w:r>
      <w:r w:rsidRPr="00CE0D09">
        <w:rPr>
          <w:rFonts w:ascii="Times New Roman" w:hAnsi="Times New Roman" w:cs="Times New Roman"/>
          <w:lang w:val="el-GR"/>
        </w:rPr>
        <w:t>μ</w:t>
      </w:r>
      <w:r w:rsidRPr="00CE0D09">
        <w:rPr>
          <w:rFonts w:ascii="Times New Roman" w:hAnsi="Times New Roman" w:cs="Times New Roman"/>
        </w:rPr>
        <w:t>mol mol</w:t>
      </w:r>
      <w:r w:rsidRPr="00CE0D09">
        <w:rPr>
          <w:rFonts w:ascii="Times New Roman" w:hAnsi="Times New Roman" w:cs="Times New Roman"/>
          <w:vertAlign w:val="superscript"/>
        </w:rPr>
        <w:t>-1</w:t>
      </w:r>
      <w:r w:rsidRPr="00CE0D09">
        <w:rPr>
          <w:rFonts w:ascii="Times New Roman" w:hAnsi="Times New Roman" w:cs="Times New Roman"/>
        </w:rPr>
        <w:t>) concentrations were measured across a range of atmospheric CO</w:t>
      </w:r>
      <w:r w:rsidRPr="00CE0D09">
        <w:rPr>
          <w:rFonts w:ascii="Times New Roman" w:hAnsi="Times New Roman" w:cs="Times New Roman"/>
          <w:vertAlign w:val="subscript"/>
        </w:rPr>
        <w:t>2</w:t>
      </w:r>
      <w:r w:rsidRPr="00CE0D09">
        <w:rPr>
          <w:rFonts w:ascii="Times New Roman" w:hAnsi="Times New Roman" w:cs="Times New Roman"/>
        </w:rPr>
        <w:t xml:space="preserve"> concentrations (i.e., an </w:t>
      </w:r>
      <w:r w:rsidRPr="00CE0D09">
        <w:rPr>
          <w:rFonts w:ascii="Times New Roman" w:hAnsi="Times New Roman" w:cs="Times New Roman"/>
          <w:i/>
          <w:iCs/>
        </w:rPr>
        <w:t>A</w:t>
      </w:r>
      <w:r w:rsidRPr="00CE0D09">
        <w:rPr>
          <w:rFonts w:ascii="Times New Roman" w:hAnsi="Times New Roman" w:cs="Times New Roman"/>
          <w:vertAlign w:val="subscript"/>
        </w:rPr>
        <w:t>net</w:t>
      </w:r>
      <w:r w:rsidRPr="00CE0D09">
        <w:rPr>
          <w:rFonts w:ascii="Times New Roman" w:hAnsi="Times New Roman" w:cs="Times New Roman"/>
        </w:rPr>
        <w:t>/</w:t>
      </w:r>
      <w:r w:rsidRPr="00CE0D09">
        <w:rPr>
          <w:rFonts w:ascii="Times New Roman" w:hAnsi="Times New Roman" w:cs="Times New Roman"/>
          <w:i/>
          <w:iCs/>
        </w:rPr>
        <w:t>C</w:t>
      </w:r>
      <w:r w:rsidRPr="00CE0D09">
        <w:rPr>
          <w:rFonts w:ascii="Times New Roman" w:hAnsi="Times New Roman" w:cs="Times New Roman"/>
          <w:vertAlign w:val="subscript"/>
        </w:rPr>
        <w:t>i</w:t>
      </w:r>
      <w:r w:rsidRPr="00CE0D09">
        <w:rPr>
          <w:rFonts w:ascii="Times New Roman" w:hAnsi="Times New Roman" w:cs="Times New Roman"/>
        </w:rPr>
        <w:t xml:space="preserve"> curve) using the Dynamic Assimilation</w:t>
      </w:r>
      <w:r w:rsidRPr="00CE0D09">
        <w:rPr>
          <w:rFonts w:ascii="Times New Roman" w:hAnsi="Times New Roman" w:cs="Times New Roman"/>
        </w:rPr>
        <w:sym w:font="Symbol" w:char="F0D4"/>
      </w:r>
      <w:r w:rsidRPr="00CE0D09">
        <w:rPr>
          <w:rFonts w:ascii="Times New Roman" w:hAnsi="Times New Roman" w:cs="Times New Roman"/>
        </w:rPr>
        <w:t xml:space="preserve"> Technique</w:t>
      </w:r>
      <w:r w:rsidR="00BE644C">
        <w:rPr>
          <w:rFonts w:ascii="Times New Roman" w:hAnsi="Times New Roman" w:cs="Times New Roman"/>
        </w:rPr>
        <w:t xml:space="preserve"> </w:t>
      </w:r>
      <w:r w:rsidR="00BE644C">
        <w:rPr>
          <w:rFonts w:ascii="Times New Roman" w:hAnsi="Times New Roman" w:cs="Times New Roman"/>
        </w:rPr>
        <w:fldChar w:fldCharType="begin" w:fldLock="1"/>
      </w:r>
      <w:r w:rsidR="00BE644C">
        <w:rPr>
          <w:rFonts w:ascii="Times New Roman" w:hAnsi="Times New Roman" w:cs="Times New Roman"/>
        </w:rPr>
        <w:instrText>ADDIN CSL_CITATION {"citationItems":[{"id":"ITEM-1","itemData":{"DOI":"10.1111/pce.14178","ISSN":"13653040","PMID":"34480484","abstract":"Leaf level gas exchange is a widely used technique that provides real-time measurement of leaf physiological properties, including CO2 assimilation (A), stomatal conductance to water vapour (gsw) and intercellular CO2 (Ci). Modern open-path gas exchange systems offer greater portability than the laboratory-built systems of the past and take advantage of high-precision infrared gas analyzers and optimized system design. However, the basic measurement paradigm has long required steady-state conditions for accurate measurement. For CO2 response curves, this requirement has meant that each point on the curve needs 1–3 min and a full response curve generally requires 20–35 min to obtain a sufficient number of points to estimate parameters such as the maximum velocity of carboxylation (Vc,max) and the maximum rate of electron transport (Jmax). For survey measurements, the steady-state requirement has meant that accurate measurement of assimilation has required about 1–2 min. However, steady-state conditions are not a strict prerequisite for accurate gas exchange measurements. Here, we present a new method, termed dynamic assimilation, that is based on first principles and allows for more rapid gas exchange measurements, helping to make the technique more useful for high throughput applications.","author":[{"dropping-particle":"","family":"Saathoff","given":"Aaron J","non-dropping-particle":"","parse-names":false,"suffix":""},{"dropping-particle":"","family":"Welles","given":"Jon","non-dropping-particle":"","parse-names":false,"suffix":""}],"container-title":"Plant Cell and Environment","id":"ITEM-1","issue":"11","issued":{"date-parts":[["2021"]]},"page":"3509-3523","title":"Gas exchange measurements in the unsteady state","type":"article-journal","volume":"44"},"uris":["http://www.mendeley.com/documents/?uuid=88ce8065-50ae-4222-8e55-41bb21c02e03"]}],"mendeley":{"formattedCitation":"(Saathoff and Welles, 2021)","plainTextFormattedCitation":"(Saathoff and Welles, 2021)"},"properties":{"noteIndex":0},"schema":"https://github.com/citation-style-language/schema/raw/master/csl-citation.json"}</w:instrText>
      </w:r>
      <w:r w:rsidR="00BE644C">
        <w:rPr>
          <w:rFonts w:ascii="Times New Roman" w:hAnsi="Times New Roman" w:cs="Times New Roman"/>
        </w:rPr>
        <w:fldChar w:fldCharType="separate"/>
      </w:r>
      <w:r w:rsidR="00BE644C" w:rsidRPr="00BE644C">
        <w:rPr>
          <w:rFonts w:ascii="Times New Roman" w:hAnsi="Times New Roman" w:cs="Times New Roman"/>
          <w:noProof/>
        </w:rPr>
        <w:t>(Saathoff and Welles, 2021)</w:t>
      </w:r>
      <w:r w:rsidR="00BE644C">
        <w:rPr>
          <w:rFonts w:ascii="Times New Roman" w:hAnsi="Times New Roman" w:cs="Times New Roman"/>
        </w:rPr>
        <w:fldChar w:fldCharType="end"/>
      </w:r>
      <w:r w:rsidRPr="00CE0D09">
        <w:rPr>
          <w:rFonts w:ascii="Times New Roman" w:hAnsi="Times New Roman" w:cs="Times New Roman"/>
        </w:rPr>
        <w:t xml:space="preserve">. </w:t>
      </w:r>
      <w:r w:rsidRPr="00CE0D09">
        <w:rPr>
          <w:rFonts w:ascii="Times New Roman" w:hAnsi="Times New Roman" w:cs="Times New Roman"/>
          <w:i/>
          <w:iCs/>
        </w:rPr>
        <w:t>A</w:t>
      </w:r>
      <w:r w:rsidRPr="00CE0D09">
        <w:rPr>
          <w:rFonts w:ascii="Times New Roman" w:hAnsi="Times New Roman" w:cs="Times New Roman"/>
          <w:vertAlign w:val="subscript"/>
        </w:rPr>
        <w:t>net</w:t>
      </w:r>
      <w:r w:rsidRPr="00CE0D09">
        <w:rPr>
          <w:rFonts w:ascii="Times New Roman" w:hAnsi="Times New Roman" w:cs="Times New Roman"/>
        </w:rPr>
        <w:t>/</w:t>
      </w:r>
      <w:r w:rsidRPr="00CE0D09">
        <w:rPr>
          <w:rFonts w:ascii="Times New Roman" w:hAnsi="Times New Roman" w:cs="Times New Roman"/>
          <w:i/>
          <w:iCs/>
        </w:rPr>
        <w:t>C</w:t>
      </w:r>
      <w:r w:rsidRPr="00CE0D09">
        <w:rPr>
          <w:rFonts w:ascii="Times New Roman" w:hAnsi="Times New Roman" w:cs="Times New Roman"/>
          <w:vertAlign w:val="subscript"/>
        </w:rPr>
        <w:t>i</w:t>
      </w:r>
      <w:r w:rsidRPr="00CE0D09">
        <w:rPr>
          <w:rFonts w:ascii="Times New Roman" w:hAnsi="Times New Roman" w:cs="Times New Roman"/>
        </w:rPr>
        <w:t xml:space="preserve"> curves were generated </w:t>
      </w:r>
      <w:r w:rsidRPr="00CE0D09">
        <w:rPr>
          <w:rFonts w:ascii="Times New Roman" w:hAnsi="Times New Roman" w:cs="Times New Roman"/>
          <w:color w:val="000000"/>
        </w:rPr>
        <w:t>along a reference CO</w:t>
      </w:r>
      <w:r w:rsidRPr="00CE0D09">
        <w:rPr>
          <w:rFonts w:ascii="Times New Roman" w:hAnsi="Times New Roman" w:cs="Times New Roman"/>
          <w:color w:val="000000"/>
          <w:vertAlign w:val="subscript"/>
        </w:rPr>
        <w:t>2</w:t>
      </w:r>
      <w:r w:rsidRPr="00CE0D09">
        <w:rPr>
          <w:rFonts w:ascii="Times New Roman" w:hAnsi="Times New Roman" w:cs="Times New Roman"/>
          <w:color w:val="000000"/>
        </w:rPr>
        <w:t xml:space="preserve"> ramp down from </w:t>
      </w:r>
      <w:r w:rsidRPr="00CE0D09">
        <w:rPr>
          <w:rFonts w:ascii="Times New Roman" w:hAnsi="Times New Roman" w:cs="Times New Roman"/>
        </w:rPr>
        <w:t xml:space="preserve">420 </w:t>
      </w:r>
      <w:r w:rsidRPr="00CE0D09">
        <w:rPr>
          <w:rFonts w:ascii="Times New Roman" w:hAnsi="Times New Roman" w:cs="Times New Roman"/>
          <w:color w:val="000000"/>
        </w:rPr>
        <w:t>µmol mol</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CO</w:t>
      </w:r>
      <w:r w:rsidRPr="00CE0D09">
        <w:rPr>
          <w:rFonts w:ascii="Times New Roman" w:hAnsi="Times New Roman" w:cs="Times New Roman"/>
          <w:color w:val="000000"/>
          <w:vertAlign w:val="subscript"/>
        </w:rPr>
        <w:t xml:space="preserve">2 </w:t>
      </w:r>
      <w:r w:rsidRPr="00CE0D09">
        <w:rPr>
          <w:rFonts w:ascii="Times New Roman" w:hAnsi="Times New Roman" w:cs="Times New Roman"/>
          <w:color w:val="000000"/>
        </w:rPr>
        <w:t>to 20 µmol mol</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CO</w:t>
      </w:r>
      <w:r w:rsidRPr="00CE0D09">
        <w:rPr>
          <w:rFonts w:ascii="Times New Roman" w:hAnsi="Times New Roman" w:cs="Times New Roman"/>
          <w:color w:val="000000"/>
          <w:vertAlign w:val="subscript"/>
        </w:rPr>
        <w:t>2</w:t>
      </w:r>
      <w:r w:rsidRPr="00CE0D09">
        <w:rPr>
          <w:rFonts w:ascii="Times New Roman" w:hAnsi="Times New Roman" w:cs="Times New Roman"/>
          <w:color w:val="000000"/>
        </w:rPr>
        <w:t>, followed by a ramp up from 420 µmol mol</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CO</w:t>
      </w:r>
      <w:r w:rsidRPr="00CE0D09">
        <w:rPr>
          <w:rFonts w:ascii="Times New Roman" w:hAnsi="Times New Roman" w:cs="Times New Roman"/>
          <w:color w:val="000000"/>
          <w:vertAlign w:val="subscript"/>
        </w:rPr>
        <w:t>2</w:t>
      </w:r>
      <w:r w:rsidRPr="00CE0D09">
        <w:rPr>
          <w:rFonts w:ascii="Times New Roman" w:hAnsi="Times New Roman" w:cs="Times New Roman"/>
          <w:color w:val="000000"/>
        </w:rPr>
        <w:t xml:space="preserve"> to 1620 µmol mol</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CO</w:t>
      </w:r>
      <w:r w:rsidRPr="00CE0D09">
        <w:rPr>
          <w:rFonts w:ascii="Times New Roman" w:hAnsi="Times New Roman" w:cs="Times New Roman"/>
          <w:color w:val="000000"/>
          <w:vertAlign w:val="subscript"/>
        </w:rPr>
        <w:t>2</w:t>
      </w:r>
      <w:r w:rsidRPr="00CE0D09">
        <w:rPr>
          <w:rFonts w:ascii="Times New Roman" w:hAnsi="Times New Roman" w:cs="Times New Roman"/>
          <w:color w:val="000000"/>
        </w:rPr>
        <w:t xml:space="preserve"> after a 90-second wait period at 420 µmol mol</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CO</w:t>
      </w:r>
      <w:r w:rsidRPr="00CE0D09">
        <w:rPr>
          <w:rFonts w:ascii="Times New Roman" w:hAnsi="Times New Roman" w:cs="Times New Roman"/>
          <w:color w:val="000000"/>
          <w:vertAlign w:val="subscript"/>
        </w:rPr>
        <w:t>2</w:t>
      </w:r>
      <w:r w:rsidRPr="00CE0D09">
        <w:rPr>
          <w:rFonts w:ascii="Times New Roman" w:hAnsi="Times New Roman" w:cs="Times New Roman"/>
          <w:color w:val="000000"/>
        </w:rPr>
        <w:t xml:space="preserve">. The ramp rate for each curve was set to 200 </w:t>
      </w:r>
      <w:r w:rsidRPr="00CE0D09">
        <w:rPr>
          <w:rFonts w:ascii="Times New Roman" w:hAnsi="Times New Roman" w:cs="Times New Roman"/>
          <w:color w:val="000000"/>
          <w:lang w:val="el-GR"/>
        </w:rPr>
        <w:t>μ</w:t>
      </w:r>
      <w:r w:rsidRPr="00CE0D09">
        <w:rPr>
          <w:rFonts w:ascii="Times New Roman" w:hAnsi="Times New Roman" w:cs="Times New Roman"/>
          <w:color w:val="000000"/>
        </w:rPr>
        <w:t>mol mol</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min</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logging every five seconds, which generated 96 data points per response curve. All </w:t>
      </w:r>
      <w:r w:rsidRPr="00CE0D09">
        <w:rPr>
          <w:rFonts w:ascii="Times New Roman" w:hAnsi="Times New Roman" w:cs="Times New Roman"/>
          <w:i/>
          <w:iCs/>
        </w:rPr>
        <w:t>A</w:t>
      </w:r>
      <w:r w:rsidRPr="00CE0D09">
        <w:rPr>
          <w:rFonts w:ascii="Times New Roman" w:hAnsi="Times New Roman" w:cs="Times New Roman"/>
          <w:vertAlign w:val="subscript"/>
        </w:rPr>
        <w:t>net</w:t>
      </w:r>
      <w:r w:rsidRPr="00CE0D09">
        <w:rPr>
          <w:rFonts w:ascii="Times New Roman" w:hAnsi="Times New Roman" w:cs="Times New Roman"/>
        </w:rPr>
        <w:t>/</w:t>
      </w:r>
      <w:r w:rsidRPr="00CE0D09">
        <w:rPr>
          <w:rFonts w:ascii="Times New Roman" w:hAnsi="Times New Roman" w:cs="Times New Roman"/>
          <w:i/>
          <w:iCs/>
        </w:rPr>
        <w:t>C</w:t>
      </w:r>
      <w:r w:rsidRPr="00CE0D09">
        <w:rPr>
          <w:rFonts w:ascii="Times New Roman" w:hAnsi="Times New Roman" w:cs="Times New Roman"/>
          <w:vertAlign w:val="subscript"/>
        </w:rPr>
        <w:t>i</w:t>
      </w:r>
      <w:r w:rsidRPr="00CE0D09">
        <w:rPr>
          <w:rFonts w:ascii="Times New Roman" w:hAnsi="Times New Roman" w:cs="Times New Roman"/>
        </w:rPr>
        <w:t xml:space="preserve"> curves </w:t>
      </w:r>
      <w:r w:rsidRPr="00CE0D09">
        <w:rPr>
          <w:rFonts w:ascii="Times New Roman" w:hAnsi="Times New Roman" w:cs="Times New Roman"/>
          <w:color w:val="000000"/>
        </w:rPr>
        <w:t xml:space="preserve">were generated after </w:t>
      </w:r>
      <w:r w:rsidRPr="00CE0D09">
        <w:rPr>
          <w:rFonts w:ascii="Times New Roman" w:hAnsi="Times New Roman" w:cs="Times New Roman"/>
          <w:i/>
          <w:iCs/>
        </w:rPr>
        <w:t>A</w:t>
      </w:r>
      <w:r w:rsidRPr="00CE0D09">
        <w:rPr>
          <w:rFonts w:ascii="Times New Roman" w:hAnsi="Times New Roman" w:cs="Times New Roman"/>
          <w:vertAlign w:val="subscript"/>
        </w:rPr>
        <w:t>net</w:t>
      </w:r>
      <w:r w:rsidRPr="00CE0D09">
        <w:rPr>
          <w:rFonts w:ascii="Times New Roman" w:hAnsi="Times New Roman" w:cs="Times New Roman"/>
          <w:color w:val="000000"/>
        </w:rPr>
        <w:t xml:space="preserve"> and </w:t>
      </w:r>
      <w:r w:rsidRPr="00CE0D09">
        <w:rPr>
          <w:rFonts w:ascii="Times New Roman" w:hAnsi="Times New Roman" w:cs="Times New Roman"/>
          <w:i/>
          <w:iCs/>
        </w:rPr>
        <w:t>g</w:t>
      </w:r>
      <w:r w:rsidRPr="00CE0D09">
        <w:rPr>
          <w:rFonts w:ascii="Times New Roman" w:hAnsi="Times New Roman" w:cs="Times New Roman"/>
          <w:vertAlign w:val="subscript"/>
        </w:rPr>
        <w:t>sw</w:t>
      </w:r>
      <w:r w:rsidRPr="00CE0D09">
        <w:rPr>
          <w:rFonts w:ascii="Times New Roman" w:hAnsi="Times New Roman" w:cs="Times New Roman"/>
          <w:color w:val="000000"/>
        </w:rPr>
        <w:t xml:space="preserve"> stabilized in a </w:t>
      </w:r>
      <w:r w:rsidRPr="00CE0D09">
        <w:rPr>
          <w:rFonts w:ascii="Times New Roman" w:hAnsi="Times New Roman" w:cs="Times New Roman"/>
        </w:rPr>
        <w:t xml:space="preserve">LI-6800 cuvette set to a </w:t>
      </w:r>
      <w:r w:rsidRPr="00CE0D09">
        <w:rPr>
          <w:rFonts w:ascii="Times New Roman" w:hAnsi="Times New Roman" w:cs="Times New Roman"/>
          <w:color w:val="000000"/>
        </w:rPr>
        <w:t>500 mol s</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flow rate, 10000 rpm mixing fan speed, 1.5 kPa vapor pressure deficit, 25</w:t>
      </w:r>
      <w:r w:rsidRPr="00CE0D09">
        <w:rPr>
          <w:rFonts w:ascii="Times New Roman" w:hAnsi="Times New Roman" w:cs="Times New Roman"/>
        </w:rPr>
        <w:sym w:font="Symbol" w:char="F0B0"/>
      </w:r>
      <w:r w:rsidRPr="00CE0D09">
        <w:rPr>
          <w:rFonts w:ascii="Times New Roman" w:hAnsi="Times New Roman" w:cs="Times New Roman"/>
        </w:rPr>
        <w:t>C</w:t>
      </w:r>
      <w:r w:rsidRPr="00CE0D09">
        <w:rPr>
          <w:rFonts w:ascii="Times New Roman" w:hAnsi="Times New Roman" w:cs="Times New Roman"/>
          <w:color w:val="000000"/>
        </w:rPr>
        <w:t xml:space="preserve"> leaf temperature, </w:t>
      </w:r>
      <w:r w:rsidRPr="00CE0D09">
        <w:rPr>
          <w:rFonts w:ascii="Times New Roman" w:hAnsi="Times New Roman" w:cs="Times New Roman"/>
        </w:rPr>
        <w:t xml:space="preserve">2000 </w:t>
      </w:r>
      <w:r w:rsidRPr="00CE0D09">
        <w:rPr>
          <w:rFonts w:ascii="Times New Roman" w:hAnsi="Times New Roman" w:cs="Times New Roman"/>
          <w:lang w:val="el-GR"/>
        </w:rPr>
        <w:t>μ</w:t>
      </w:r>
      <w:r w:rsidRPr="00CE0D09">
        <w:rPr>
          <w:rFonts w:ascii="Times New Roman" w:hAnsi="Times New Roman" w:cs="Times New Roman"/>
        </w:rPr>
        <w:t>mol m</w:t>
      </w:r>
      <w:r w:rsidRPr="00CE0D09">
        <w:rPr>
          <w:rFonts w:ascii="Times New Roman" w:hAnsi="Times New Roman" w:cs="Times New Roman"/>
          <w:vertAlign w:val="superscript"/>
        </w:rPr>
        <w:t>-2</w:t>
      </w:r>
      <w:r w:rsidRPr="00CE0D09">
        <w:rPr>
          <w:rFonts w:ascii="Times New Roman" w:hAnsi="Times New Roman" w:cs="Times New Roman"/>
        </w:rPr>
        <w:t xml:space="preserve"> s</w:t>
      </w:r>
      <w:r w:rsidRPr="00CE0D09">
        <w:rPr>
          <w:rFonts w:ascii="Times New Roman" w:hAnsi="Times New Roman" w:cs="Times New Roman"/>
          <w:vertAlign w:val="superscript"/>
        </w:rPr>
        <w:t>-1</w:t>
      </w:r>
      <w:r w:rsidRPr="00CE0D09">
        <w:rPr>
          <w:rFonts w:ascii="Times New Roman" w:hAnsi="Times New Roman" w:cs="Times New Roman"/>
        </w:rPr>
        <w:t xml:space="preserve"> incoming light radiation, and initial reference </w:t>
      </w:r>
      <w:r w:rsidRPr="00CE0D09">
        <w:rPr>
          <w:rFonts w:ascii="Times New Roman" w:hAnsi="Times New Roman" w:cs="Times New Roman"/>
          <w:color w:val="000000"/>
        </w:rPr>
        <w:t>CO</w:t>
      </w:r>
      <w:r w:rsidRPr="00CE0D09">
        <w:rPr>
          <w:rFonts w:ascii="Times New Roman" w:hAnsi="Times New Roman" w:cs="Times New Roman"/>
          <w:color w:val="000000"/>
          <w:vertAlign w:val="subscript"/>
        </w:rPr>
        <w:t>2</w:t>
      </w:r>
      <w:r w:rsidRPr="00CE0D09">
        <w:rPr>
          <w:rFonts w:ascii="Times New Roman" w:hAnsi="Times New Roman" w:cs="Times New Roman"/>
          <w:color w:val="000000"/>
        </w:rPr>
        <w:t xml:space="preserve"> set to</w:t>
      </w:r>
      <w:r w:rsidRPr="00CE0D09">
        <w:rPr>
          <w:rFonts w:ascii="Times New Roman" w:hAnsi="Times New Roman" w:cs="Times New Roman"/>
        </w:rPr>
        <w:t xml:space="preserve"> 420</w:t>
      </w:r>
      <w:r w:rsidRPr="00CE0D09">
        <w:rPr>
          <w:rFonts w:ascii="Times New Roman" w:hAnsi="Times New Roman" w:cs="Times New Roman"/>
          <w:color w:val="000000"/>
        </w:rPr>
        <w:t xml:space="preserve"> µmol mol</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w:t>
      </w:r>
      <w:r w:rsidR="00BE644C">
        <w:rPr>
          <w:rFonts w:ascii="Times New Roman" w:hAnsi="Times New Roman" w:cs="Times New Roman"/>
          <w:color w:val="000000"/>
        </w:rPr>
        <w:t xml:space="preserve"> </w:t>
      </w:r>
      <w:r w:rsidRPr="00CE0D09">
        <w:rPr>
          <w:rFonts w:ascii="Times New Roman" w:hAnsi="Times New Roman" w:cs="Times New Roman"/>
          <w:color w:val="000000"/>
        </w:rPr>
        <w:t xml:space="preserve">Snapshot </w:t>
      </w:r>
      <w:r w:rsidRPr="00CE0D09">
        <w:rPr>
          <w:rFonts w:ascii="Times New Roman" w:hAnsi="Times New Roman" w:cs="Times New Roman"/>
          <w:i/>
          <w:iCs/>
          <w:color w:val="000000"/>
        </w:rPr>
        <w:t>A</w:t>
      </w:r>
      <w:r w:rsidRPr="00CE0D09">
        <w:rPr>
          <w:rFonts w:ascii="Times New Roman" w:hAnsi="Times New Roman" w:cs="Times New Roman"/>
          <w:color w:val="000000"/>
          <w:vertAlign w:val="subscript"/>
        </w:rPr>
        <w:t>net</w:t>
      </w:r>
      <w:r w:rsidR="00BE644C">
        <w:rPr>
          <w:rFonts w:ascii="Times New Roman" w:hAnsi="Times New Roman" w:cs="Times New Roman"/>
          <w:color w:val="000000"/>
        </w:rPr>
        <w:t xml:space="preserve">, </w:t>
      </w:r>
      <w:r w:rsidR="00BE644C">
        <w:rPr>
          <w:rFonts w:ascii="Times New Roman" w:hAnsi="Times New Roman" w:cs="Times New Roman"/>
          <w:i/>
          <w:iCs/>
          <w:color w:val="000000"/>
        </w:rPr>
        <w:t>g</w:t>
      </w:r>
      <w:r w:rsidR="00BE644C">
        <w:rPr>
          <w:rFonts w:ascii="Times New Roman" w:hAnsi="Times New Roman" w:cs="Times New Roman"/>
          <w:color w:val="000000"/>
          <w:vertAlign w:val="subscript"/>
        </w:rPr>
        <w:t>sw</w:t>
      </w:r>
      <w:r w:rsidR="00BE644C">
        <w:rPr>
          <w:rFonts w:ascii="Times New Roman" w:hAnsi="Times New Roman" w:cs="Times New Roman"/>
          <w:color w:val="000000"/>
        </w:rPr>
        <w:t xml:space="preserve">, and leaf </w:t>
      </w:r>
      <w:r w:rsidR="00BE644C">
        <w:rPr>
          <w:rFonts w:ascii="Times New Roman" w:hAnsi="Times New Roman" w:cs="Times New Roman"/>
          <w:i/>
          <w:iCs/>
          <w:color w:val="000000"/>
        </w:rPr>
        <w:t>C</w:t>
      </w:r>
      <w:r w:rsidR="00BE644C">
        <w:rPr>
          <w:rFonts w:ascii="Times New Roman" w:hAnsi="Times New Roman" w:cs="Times New Roman"/>
          <w:color w:val="000000"/>
          <w:vertAlign w:val="subscript"/>
        </w:rPr>
        <w:t>i</w:t>
      </w:r>
      <w:r w:rsidR="00BE644C">
        <w:rPr>
          <w:rFonts w:ascii="Times New Roman" w:hAnsi="Times New Roman" w:cs="Times New Roman"/>
          <w:color w:val="000000"/>
        </w:rPr>
        <w:t>:</w:t>
      </w:r>
      <w:r w:rsidR="00BE644C">
        <w:rPr>
          <w:rFonts w:ascii="Times New Roman" w:hAnsi="Times New Roman" w:cs="Times New Roman"/>
          <w:i/>
          <w:iCs/>
          <w:color w:val="000000"/>
        </w:rPr>
        <w:t>C</w:t>
      </w:r>
      <w:r w:rsidR="00BE644C">
        <w:rPr>
          <w:rFonts w:ascii="Times New Roman" w:hAnsi="Times New Roman" w:cs="Times New Roman"/>
          <w:color w:val="000000"/>
          <w:vertAlign w:val="subscript"/>
        </w:rPr>
        <w:t>a</w:t>
      </w:r>
      <w:r w:rsidRPr="00CE0D09">
        <w:rPr>
          <w:rFonts w:ascii="Times New Roman" w:hAnsi="Times New Roman" w:cs="Times New Roman"/>
          <w:color w:val="000000"/>
        </w:rPr>
        <w:t xml:space="preserve"> measurements were extracted from </w:t>
      </w:r>
      <w:r w:rsidRPr="00CE0D09">
        <w:rPr>
          <w:rFonts w:ascii="Times New Roman" w:hAnsi="Times New Roman" w:cs="Times New Roman"/>
          <w:color w:val="000000"/>
        </w:rPr>
        <w:lastRenderedPageBreak/>
        <w:t xml:space="preserve">each </w:t>
      </w:r>
      <w:r w:rsidRPr="00CE0D09">
        <w:rPr>
          <w:rFonts w:ascii="Times New Roman" w:hAnsi="Times New Roman" w:cs="Times New Roman"/>
          <w:i/>
          <w:iCs/>
          <w:color w:val="000000"/>
        </w:rPr>
        <w:t>A</w:t>
      </w:r>
      <w:r w:rsidRPr="00CE0D09">
        <w:rPr>
          <w:rFonts w:ascii="Times New Roman" w:hAnsi="Times New Roman" w:cs="Times New Roman"/>
          <w:color w:val="000000"/>
          <w:vertAlign w:val="subscript"/>
        </w:rPr>
        <w:t>net</w:t>
      </w:r>
      <w:r w:rsidRPr="00CE0D09">
        <w:rPr>
          <w:rFonts w:ascii="Times New Roman" w:hAnsi="Times New Roman" w:cs="Times New Roman"/>
          <w:color w:val="000000"/>
        </w:rPr>
        <w:t>/</w:t>
      </w:r>
      <w:r w:rsidRPr="00CE0D09">
        <w:rPr>
          <w:rFonts w:ascii="Times New Roman" w:hAnsi="Times New Roman" w:cs="Times New Roman"/>
          <w:i/>
          <w:iCs/>
          <w:color w:val="000000"/>
        </w:rPr>
        <w:t>C</w:t>
      </w:r>
      <w:r w:rsidRPr="00CE0D09">
        <w:rPr>
          <w:rFonts w:ascii="Times New Roman" w:hAnsi="Times New Roman" w:cs="Times New Roman"/>
          <w:color w:val="000000"/>
          <w:vertAlign w:val="subscript"/>
        </w:rPr>
        <w:t>i</w:t>
      </w:r>
      <w:r w:rsidRPr="00CE0D09">
        <w:rPr>
          <w:rFonts w:ascii="Times New Roman" w:hAnsi="Times New Roman" w:cs="Times New Roman"/>
          <w:color w:val="000000"/>
        </w:rPr>
        <w:t xml:space="preserve"> curve</w:t>
      </w:r>
      <w:r w:rsidR="00BE644C">
        <w:rPr>
          <w:rFonts w:ascii="Times New Roman" w:hAnsi="Times New Roman" w:cs="Times New Roman"/>
          <w:color w:val="000000"/>
        </w:rPr>
        <w:t xml:space="preserve"> at</w:t>
      </w:r>
      <w:r w:rsidRPr="00CE0D09">
        <w:rPr>
          <w:rFonts w:ascii="Times New Roman" w:hAnsi="Times New Roman" w:cs="Times New Roman"/>
          <w:color w:val="000000"/>
        </w:rPr>
        <w:t xml:space="preserve"> 420 µmol mol</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CO</w:t>
      </w:r>
      <w:r w:rsidRPr="00CE0D09">
        <w:rPr>
          <w:rFonts w:ascii="Times New Roman" w:hAnsi="Times New Roman" w:cs="Times New Roman"/>
          <w:color w:val="000000"/>
          <w:vertAlign w:val="subscript"/>
        </w:rPr>
        <w:t>2</w:t>
      </w:r>
      <w:r w:rsidRPr="00CE0D09">
        <w:rPr>
          <w:rFonts w:ascii="Times New Roman" w:hAnsi="Times New Roman" w:cs="Times New Roman"/>
          <w:color w:val="000000"/>
        </w:rPr>
        <w:t xml:space="preserve"> (</w:t>
      </w:r>
      <w:r w:rsidRPr="00CE0D09">
        <w:rPr>
          <w:rFonts w:ascii="Times New Roman" w:hAnsi="Times New Roman" w:cs="Times New Roman"/>
          <w:i/>
          <w:iCs/>
          <w:color w:val="000000"/>
        </w:rPr>
        <w:t>A</w:t>
      </w:r>
      <w:r w:rsidRPr="00CE0D09">
        <w:rPr>
          <w:rFonts w:ascii="Times New Roman" w:hAnsi="Times New Roman" w:cs="Times New Roman"/>
          <w:color w:val="000000"/>
          <w:vertAlign w:val="subscript"/>
        </w:rPr>
        <w:t>net,420</w:t>
      </w:r>
      <w:r w:rsidRPr="00CE0D09">
        <w:rPr>
          <w:rFonts w:ascii="Times New Roman" w:hAnsi="Times New Roman" w:cs="Times New Roman"/>
          <w:color w:val="000000"/>
        </w:rPr>
        <w:t xml:space="preserve">; </w:t>
      </w:r>
      <w:r w:rsidRPr="00CE0D09">
        <w:rPr>
          <w:rFonts w:ascii="Times New Roman" w:hAnsi="Times New Roman" w:cs="Times New Roman"/>
          <w:lang w:val="el-GR"/>
        </w:rPr>
        <w:t>μ</w:t>
      </w:r>
      <w:r w:rsidRPr="00CE0D09">
        <w:rPr>
          <w:rFonts w:ascii="Times New Roman" w:hAnsi="Times New Roman" w:cs="Times New Roman"/>
        </w:rPr>
        <w:t>mol m</w:t>
      </w:r>
      <w:r w:rsidRPr="00CE0D09">
        <w:rPr>
          <w:rFonts w:ascii="Times New Roman" w:hAnsi="Times New Roman" w:cs="Times New Roman"/>
          <w:vertAlign w:val="superscript"/>
        </w:rPr>
        <w:t>-2</w:t>
      </w:r>
      <w:r w:rsidRPr="00CE0D09">
        <w:rPr>
          <w:rFonts w:ascii="Times New Roman" w:hAnsi="Times New Roman" w:cs="Times New Roman"/>
        </w:rPr>
        <w:t xml:space="preserve"> s</w:t>
      </w:r>
      <w:r w:rsidRPr="00CE0D09">
        <w:rPr>
          <w:rFonts w:ascii="Times New Roman" w:hAnsi="Times New Roman" w:cs="Times New Roman"/>
          <w:vertAlign w:val="superscript"/>
        </w:rPr>
        <w:t>-1</w:t>
      </w:r>
      <w:r w:rsidRPr="00CE0D09">
        <w:rPr>
          <w:rFonts w:ascii="Times New Roman" w:hAnsi="Times New Roman" w:cs="Times New Roman"/>
          <w:color w:val="000000"/>
        </w:rPr>
        <w:t>)</w:t>
      </w:r>
      <w:r w:rsidR="003041B7">
        <w:rPr>
          <w:rFonts w:ascii="Times New Roman" w:hAnsi="Times New Roman" w:cs="Times New Roman"/>
          <w:color w:val="000000"/>
        </w:rPr>
        <w:t>. Intrinsic water-use efficiency (</w:t>
      </w:r>
      <w:proofErr w:type="spellStart"/>
      <w:r w:rsidR="003041B7">
        <w:rPr>
          <w:rFonts w:ascii="Times New Roman" w:hAnsi="Times New Roman" w:cs="Times New Roman"/>
          <w:i/>
          <w:iCs/>
          <w:color w:val="000000"/>
        </w:rPr>
        <w:t>i</w:t>
      </w:r>
      <w:r w:rsidR="003041B7">
        <w:rPr>
          <w:rFonts w:ascii="Times New Roman" w:hAnsi="Times New Roman" w:cs="Times New Roman"/>
          <w:color w:val="000000"/>
        </w:rPr>
        <w:t>WUE</w:t>
      </w:r>
      <w:proofErr w:type="spellEnd"/>
      <w:r w:rsidR="003041B7">
        <w:rPr>
          <w:rFonts w:ascii="Times New Roman" w:hAnsi="Times New Roman" w:cs="Times New Roman"/>
          <w:color w:val="000000"/>
        </w:rPr>
        <w:t xml:space="preserve">; </w:t>
      </w:r>
      <w:r w:rsidR="003041B7">
        <w:rPr>
          <w:rFonts w:ascii="Times New Roman" w:hAnsi="Times New Roman" w:cs="Times New Roman"/>
          <w:color w:val="000000"/>
          <w:lang w:val="el-GR"/>
        </w:rPr>
        <w:t>μ</w:t>
      </w:r>
      <w:r w:rsidR="003041B7">
        <w:rPr>
          <w:rFonts w:ascii="Times New Roman" w:hAnsi="Times New Roman" w:cs="Times New Roman"/>
          <w:color w:val="000000"/>
        </w:rPr>
        <w:t>mol CO</w:t>
      </w:r>
      <w:r w:rsidR="003041B7">
        <w:rPr>
          <w:rFonts w:ascii="Times New Roman" w:hAnsi="Times New Roman" w:cs="Times New Roman"/>
          <w:color w:val="000000"/>
          <w:vertAlign w:val="subscript"/>
        </w:rPr>
        <w:t>2</w:t>
      </w:r>
      <w:r w:rsidR="003041B7">
        <w:rPr>
          <w:rFonts w:ascii="Times New Roman" w:hAnsi="Times New Roman" w:cs="Times New Roman"/>
          <w:color w:val="000000"/>
        </w:rPr>
        <w:t xml:space="preserve"> mol</w:t>
      </w:r>
      <w:r w:rsidR="003041B7">
        <w:rPr>
          <w:rFonts w:ascii="Times New Roman" w:hAnsi="Times New Roman" w:cs="Times New Roman"/>
          <w:color w:val="000000"/>
          <w:vertAlign w:val="superscript"/>
        </w:rPr>
        <w:t>-1</w:t>
      </w:r>
      <w:r w:rsidR="003041B7">
        <w:rPr>
          <w:rFonts w:ascii="Times New Roman" w:hAnsi="Times New Roman" w:cs="Times New Roman"/>
          <w:color w:val="000000"/>
        </w:rPr>
        <w:t xml:space="preserve"> H</w:t>
      </w:r>
      <w:r w:rsidR="003041B7">
        <w:rPr>
          <w:rFonts w:ascii="Times New Roman" w:hAnsi="Times New Roman" w:cs="Times New Roman"/>
          <w:color w:val="000000"/>
          <w:vertAlign w:val="subscript"/>
        </w:rPr>
        <w:t>2</w:t>
      </w:r>
      <w:r w:rsidR="003041B7">
        <w:rPr>
          <w:rFonts w:ascii="Times New Roman" w:hAnsi="Times New Roman" w:cs="Times New Roman"/>
          <w:color w:val="000000"/>
        </w:rPr>
        <w:t xml:space="preserve">O) was calculated as the ratio of </w:t>
      </w:r>
      <w:r w:rsidR="003041B7">
        <w:rPr>
          <w:rFonts w:ascii="Times New Roman" w:hAnsi="Times New Roman" w:cs="Times New Roman"/>
          <w:i/>
          <w:iCs/>
          <w:color w:val="000000"/>
        </w:rPr>
        <w:t>A</w:t>
      </w:r>
      <w:r w:rsidR="003041B7">
        <w:rPr>
          <w:rFonts w:ascii="Times New Roman" w:hAnsi="Times New Roman" w:cs="Times New Roman"/>
          <w:color w:val="000000"/>
          <w:vertAlign w:val="subscript"/>
        </w:rPr>
        <w:t>net</w:t>
      </w:r>
      <w:r w:rsidR="003041B7">
        <w:rPr>
          <w:rFonts w:ascii="Times New Roman" w:hAnsi="Times New Roman" w:cs="Times New Roman"/>
          <w:color w:val="000000"/>
        </w:rPr>
        <w:t xml:space="preserve"> to </w:t>
      </w:r>
      <w:r w:rsidR="003041B7">
        <w:rPr>
          <w:rFonts w:ascii="Times New Roman" w:hAnsi="Times New Roman" w:cs="Times New Roman"/>
          <w:i/>
          <w:iCs/>
          <w:color w:val="000000"/>
        </w:rPr>
        <w:t>g</w:t>
      </w:r>
      <w:r w:rsidR="003041B7">
        <w:rPr>
          <w:rFonts w:ascii="Times New Roman" w:hAnsi="Times New Roman" w:cs="Times New Roman"/>
          <w:color w:val="000000"/>
          <w:vertAlign w:val="subscript"/>
        </w:rPr>
        <w:t>sw</w:t>
      </w:r>
      <w:r w:rsidR="003041B7">
        <w:rPr>
          <w:rFonts w:ascii="Times New Roman" w:hAnsi="Times New Roman" w:cs="Times New Roman"/>
          <w:color w:val="000000"/>
        </w:rPr>
        <w:t>.</w:t>
      </w:r>
    </w:p>
    <w:p w14:paraId="6C3EFBEA" w14:textId="77777777" w:rsidR="00CE0D09" w:rsidRPr="00CE0D09" w:rsidRDefault="00CE0D09" w:rsidP="00CE0D09">
      <w:pPr>
        <w:spacing w:line="480" w:lineRule="auto"/>
        <w:rPr>
          <w:rFonts w:ascii="Times New Roman" w:hAnsi="Times New Roman" w:cs="Times New Roman"/>
          <w:i/>
          <w:iCs/>
        </w:rPr>
      </w:pPr>
    </w:p>
    <w:p w14:paraId="38EEC812" w14:textId="77777777" w:rsidR="00CE0D09" w:rsidRDefault="00CE0D09" w:rsidP="00CE0D09">
      <w:pPr>
        <w:spacing w:line="480" w:lineRule="auto"/>
        <w:rPr>
          <w:rFonts w:ascii="Times New Roman" w:hAnsi="Times New Roman" w:cs="Times New Roman"/>
        </w:rPr>
      </w:pPr>
      <w:r w:rsidRPr="00CE0D09">
        <w:rPr>
          <w:rFonts w:ascii="Times New Roman" w:hAnsi="Times New Roman" w:cs="Times New Roman"/>
          <w:i/>
          <w:iCs/>
        </w:rPr>
        <w:t>A/Ci curve fitting and parameter estimation</w:t>
      </w:r>
    </w:p>
    <w:p w14:paraId="177E0677" w14:textId="4E238F7D" w:rsidR="003041B7" w:rsidRPr="003041B7" w:rsidRDefault="00CE0D09" w:rsidP="003041B7">
      <w:pPr>
        <w:spacing w:line="480" w:lineRule="auto"/>
        <w:rPr>
          <w:rFonts w:ascii="Times New Roman" w:hAnsi="Times New Roman" w:cs="Times New Roman"/>
        </w:rPr>
      </w:pPr>
      <w:r w:rsidRPr="00CE0D09">
        <w:rPr>
          <w:rFonts w:ascii="Times New Roman" w:hAnsi="Times New Roman" w:cs="Times New Roman"/>
          <w:i/>
          <w:iCs/>
          <w:color w:val="000000"/>
        </w:rPr>
        <w:t>A</w:t>
      </w:r>
      <w:r w:rsidRPr="00CE0D09">
        <w:rPr>
          <w:rFonts w:ascii="Times New Roman" w:hAnsi="Times New Roman" w:cs="Times New Roman"/>
          <w:color w:val="000000"/>
          <w:vertAlign w:val="subscript"/>
        </w:rPr>
        <w:t>net</w:t>
      </w:r>
      <w:r w:rsidRPr="00CE0D09">
        <w:rPr>
          <w:rFonts w:ascii="Times New Roman" w:hAnsi="Times New Roman" w:cs="Times New Roman"/>
          <w:color w:val="000000"/>
        </w:rPr>
        <w:t>/</w:t>
      </w:r>
      <w:r w:rsidRPr="00CE0D09">
        <w:rPr>
          <w:rFonts w:ascii="Times New Roman" w:hAnsi="Times New Roman" w:cs="Times New Roman"/>
          <w:i/>
          <w:iCs/>
          <w:color w:val="000000"/>
        </w:rPr>
        <w:t>C</w:t>
      </w:r>
      <w:r w:rsidRPr="00CE0D09">
        <w:rPr>
          <w:rFonts w:ascii="Times New Roman" w:hAnsi="Times New Roman" w:cs="Times New Roman"/>
          <w:color w:val="000000"/>
          <w:vertAlign w:val="subscript"/>
        </w:rPr>
        <w:t>i</w:t>
      </w:r>
      <w:r w:rsidRPr="00CE0D09">
        <w:rPr>
          <w:rFonts w:ascii="Times New Roman" w:hAnsi="Times New Roman" w:cs="Times New Roman"/>
          <w:color w:val="000000"/>
        </w:rPr>
        <w:t xml:space="preserve"> curves were fit using the ‘</w:t>
      </w:r>
      <w:proofErr w:type="spellStart"/>
      <w:r w:rsidRPr="00CE0D09">
        <w:rPr>
          <w:rFonts w:ascii="Times New Roman" w:hAnsi="Times New Roman" w:cs="Times New Roman"/>
          <w:color w:val="000000"/>
        </w:rPr>
        <w:t>fitaci</w:t>
      </w:r>
      <w:proofErr w:type="spellEnd"/>
      <w:r w:rsidRPr="00CE0D09">
        <w:rPr>
          <w:rFonts w:ascii="Times New Roman" w:hAnsi="Times New Roman" w:cs="Times New Roman"/>
          <w:color w:val="000000"/>
        </w:rPr>
        <w:t>’ function in the ‘</w:t>
      </w:r>
      <w:proofErr w:type="spellStart"/>
      <w:r w:rsidRPr="00CE0D09">
        <w:rPr>
          <w:rFonts w:ascii="Times New Roman" w:hAnsi="Times New Roman" w:cs="Times New Roman"/>
          <w:color w:val="000000"/>
        </w:rPr>
        <w:t>plantecophys</w:t>
      </w:r>
      <w:proofErr w:type="spellEnd"/>
      <w:r w:rsidRPr="00CE0D09">
        <w:rPr>
          <w:rFonts w:ascii="Times New Roman" w:hAnsi="Times New Roman" w:cs="Times New Roman"/>
          <w:color w:val="000000"/>
        </w:rPr>
        <w:t xml:space="preserve">’ R package </w:t>
      </w:r>
      <w:r w:rsidRPr="00CE0D09">
        <w:rPr>
          <w:rFonts w:ascii="Times New Roman" w:hAnsi="Times New Roman" w:cs="Times New Roman"/>
          <w:color w:val="000000"/>
        </w:rPr>
        <w:fldChar w:fldCharType="begin" w:fldLock="1"/>
      </w:r>
      <w:r w:rsidRPr="00CE0D09">
        <w:rPr>
          <w:rFonts w:ascii="Times New Roman" w:hAnsi="Times New Roman" w:cs="Times New Roman"/>
          <w:color w:val="000000"/>
        </w:rPr>
        <w:instrText>ADDIN CSL_CITATION {"citationItems":[{"id":"ITEM-1","itemData":{"DOI":"10.1371/journal.pone.0143346","ISSN":"1932-6203","abstract":"Modelling &amp; Analysis of Leaf Gas Exchange Data","author":[{"dropping-particle":"","family":"Duursma","given":"Remko A.","non-dropping-particle":"","parse-names":false,"suffix":""}],"container-title":"PLOS ONE","id":"ITEM-1","issue":"11","issued":{"date-parts":[["2015","11","18"]]},"page":"e0143346","title":"Plantecophys - an R package for analysing and modelling leaf gas exchange data","type":"article-journal","volume":"10"},"uris":["http://www.mendeley.com/documents/?uuid=5e0def6e-f6ab-4728-ace7-bf1db97e423e"]}],"mendeley":{"formattedCitation":"(Duursma, 2015)","plainTextFormattedCitation":"(Duursma, 2015)","previouslyFormattedCitation":"(Duursma, 2015)"},"properties":{"noteIndex":0},"schema":"https://github.com/citation-style-language/schema/raw/master/csl-citation.json"}</w:instrText>
      </w:r>
      <w:r w:rsidRPr="00CE0D09">
        <w:rPr>
          <w:rFonts w:ascii="Times New Roman" w:hAnsi="Times New Roman" w:cs="Times New Roman"/>
          <w:color w:val="000000"/>
        </w:rPr>
        <w:fldChar w:fldCharType="separate"/>
      </w:r>
      <w:r w:rsidRPr="00CE0D09">
        <w:rPr>
          <w:rFonts w:ascii="Times New Roman" w:hAnsi="Times New Roman" w:cs="Times New Roman"/>
          <w:noProof/>
          <w:color w:val="000000"/>
        </w:rPr>
        <w:t>(Duursma, 2015)</w:t>
      </w:r>
      <w:r w:rsidRPr="00CE0D09">
        <w:rPr>
          <w:rFonts w:ascii="Times New Roman" w:hAnsi="Times New Roman" w:cs="Times New Roman"/>
          <w:color w:val="000000"/>
        </w:rPr>
        <w:fldChar w:fldCharType="end"/>
      </w:r>
      <w:r w:rsidRPr="00CE0D09">
        <w:rPr>
          <w:rFonts w:ascii="Times New Roman" w:hAnsi="Times New Roman" w:cs="Times New Roman"/>
          <w:color w:val="000000"/>
        </w:rPr>
        <w:t>. This function estimates the maximum rate of Rubisco carboxylation (</w:t>
      </w:r>
      <w:r w:rsidRPr="00CE0D09">
        <w:rPr>
          <w:rFonts w:ascii="Times New Roman" w:hAnsi="Times New Roman" w:cs="Times New Roman"/>
          <w:i/>
          <w:iCs/>
          <w:color w:val="000000"/>
        </w:rPr>
        <w:t>V</w:t>
      </w:r>
      <w:r w:rsidRPr="00CE0D09">
        <w:rPr>
          <w:rFonts w:ascii="Times New Roman" w:hAnsi="Times New Roman" w:cs="Times New Roman"/>
          <w:color w:val="000000"/>
          <w:vertAlign w:val="subscript"/>
        </w:rPr>
        <w:t>cmax</w:t>
      </w:r>
      <w:r w:rsidRPr="00CE0D09">
        <w:rPr>
          <w:rFonts w:ascii="Times New Roman" w:hAnsi="Times New Roman" w:cs="Times New Roman"/>
          <w:color w:val="000000"/>
        </w:rPr>
        <w:t>; µmol m</w:t>
      </w:r>
      <w:r w:rsidRPr="00CE0D09">
        <w:rPr>
          <w:rFonts w:ascii="Times New Roman" w:hAnsi="Times New Roman" w:cs="Times New Roman"/>
          <w:color w:val="000000"/>
          <w:vertAlign w:val="superscript"/>
        </w:rPr>
        <w:t>-2</w:t>
      </w:r>
      <w:r w:rsidRPr="00CE0D09">
        <w:rPr>
          <w:rFonts w:ascii="Times New Roman" w:hAnsi="Times New Roman" w:cs="Times New Roman"/>
          <w:color w:val="000000"/>
        </w:rPr>
        <w:t xml:space="preserve"> s</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and maximum rate of electron transport for RuBP regeneration (</w:t>
      </w:r>
      <w:r w:rsidRPr="00CE0D09">
        <w:rPr>
          <w:rFonts w:ascii="Times New Roman" w:hAnsi="Times New Roman" w:cs="Times New Roman"/>
          <w:i/>
          <w:iCs/>
        </w:rPr>
        <w:t>J</w:t>
      </w:r>
      <w:r w:rsidRPr="00CE0D09">
        <w:rPr>
          <w:rFonts w:ascii="Times New Roman" w:hAnsi="Times New Roman" w:cs="Times New Roman"/>
          <w:vertAlign w:val="subscript"/>
        </w:rPr>
        <w:t>max</w:t>
      </w:r>
      <w:r w:rsidRPr="00CE0D09">
        <w:rPr>
          <w:rFonts w:ascii="Times New Roman" w:hAnsi="Times New Roman" w:cs="Times New Roman"/>
          <w:color w:val="000000"/>
        </w:rPr>
        <w:t>; µmol m</w:t>
      </w:r>
      <w:r w:rsidRPr="00CE0D09">
        <w:rPr>
          <w:rFonts w:ascii="Times New Roman" w:hAnsi="Times New Roman" w:cs="Times New Roman"/>
          <w:color w:val="000000"/>
          <w:vertAlign w:val="superscript"/>
        </w:rPr>
        <w:t>-2</w:t>
      </w:r>
      <w:r w:rsidRPr="00CE0D09">
        <w:rPr>
          <w:rFonts w:ascii="Times New Roman" w:hAnsi="Times New Roman" w:cs="Times New Roman"/>
          <w:color w:val="000000"/>
        </w:rPr>
        <w:t xml:space="preserve"> s</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based on the </w:t>
      </w:r>
      <w:r w:rsidRPr="00CE0D09">
        <w:rPr>
          <w:rFonts w:ascii="Times New Roman" w:hAnsi="Times New Roman" w:cs="Times New Roman"/>
          <w:color w:val="000000"/>
        </w:rPr>
        <w:fldChar w:fldCharType="begin" w:fldLock="1"/>
      </w:r>
      <w:r w:rsidRPr="00CE0D09">
        <w:rPr>
          <w:rFonts w:ascii="Times New Roman" w:hAnsi="Times New Roman" w:cs="Times New Roman"/>
          <w:color w:val="000000"/>
        </w:rPr>
        <w:instrText>ADDIN CSL_CITATION {"citationItems":[{"id":"ITEM-1","itemData":{"DOI":"10.1007/BF00386231","ISSN":"0032-0935","author":[{"dropping-particle":"","family":"Farquhar","given":"Graham D","non-dropping-particle":"","parse-names":false,"suffix":""},{"dropping-particle":"","family":"Caemmerer","given":"Susanne","non-dropping-particle":"von","parse-names":false,"suffix":""},{"dropping-particle":"","family":"Berry","given":"Joe A","non-dropping-particle":"","parse-names":false,"suffix":""}],"container-title":"Planta","id":"ITEM-1","issue":"1","issued":{"date-parts":[["1980","6"]]},"page":"78-90","title":"A biochemical model of photosynthetic CO&lt;sub&gt;2&lt;/sub&gt; assimilation in leaves of C&lt;sub&gt;3&lt;/sub&gt; species","type":"article-journal","volume":"149"},"uris":["http://www.mendeley.com/documents/?uuid=2717909d-c70a-4937-a66c-ae5cfba2cde5"]}],"mendeley":{"formattedCitation":"(Farquhar &lt;i&gt;et al.&lt;/i&gt;, 1980)","manualFormatting":"Farquhar et al. (1980)","plainTextFormattedCitation":"(Farquhar et al., 1980)","previouslyFormattedCitation":"(Farquhar &lt;i&gt;et al.&lt;/i&gt;, 1980)"},"properties":{"noteIndex":0},"schema":"https://github.com/citation-style-language/schema/raw/master/csl-citation.json"}</w:instrText>
      </w:r>
      <w:r w:rsidRPr="00CE0D09">
        <w:rPr>
          <w:rFonts w:ascii="Times New Roman" w:hAnsi="Times New Roman" w:cs="Times New Roman"/>
          <w:color w:val="000000"/>
        </w:rPr>
        <w:fldChar w:fldCharType="separate"/>
      </w:r>
      <w:r w:rsidRPr="00CE0D09">
        <w:rPr>
          <w:rFonts w:ascii="Times New Roman" w:hAnsi="Times New Roman" w:cs="Times New Roman"/>
          <w:noProof/>
          <w:color w:val="000000"/>
        </w:rPr>
        <w:t xml:space="preserve">Farquhar </w:t>
      </w:r>
      <w:r w:rsidRPr="00CE0D09">
        <w:rPr>
          <w:rFonts w:ascii="Times New Roman" w:hAnsi="Times New Roman" w:cs="Times New Roman"/>
          <w:i/>
          <w:noProof/>
          <w:color w:val="000000"/>
        </w:rPr>
        <w:t>et al.</w:t>
      </w:r>
      <w:r w:rsidRPr="00CE0D09">
        <w:rPr>
          <w:rFonts w:ascii="Times New Roman" w:hAnsi="Times New Roman" w:cs="Times New Roman"/>
          <w:noProof/>
          <w:color w:val="000000"/>
        </w:rPr>
        <w:t xml:space="preserve"> (1980)</w:t>
      </w:r>
      <w:r w:rsidRPr="00CE0D09">
        <w:rPr>
          <w:rFonts w:ascii="Times New Roman" w:hAnsi="Times New Roman" w:cs="Times New Roman"/>
          <w:color w:val="000000"/>
        </w:rPr>
        <w:fldChar w:fldCharType="end"/>
      </w:r>
      <w:r w:rsidRPr="00CE0D09">
        <w:rPr>
          <w:rFonts w:ascii="Times New Roman" w:hAnsi="Times New Roman" w:cs="Times New Roman"/>
          <w:color w:val="000000"/>
        </w:rPr>
        <w:t xml:space="preserve"> biochemical model of C</w:t>
      </w:r>
      <w:r w:rsidRPr="00CE0D09">
        <w:rPr>
          <w:rFonts w:ascii="Times New Roman" w:hAnsi="Times New Roman" w:cs="Times New Roman"/>
          <w:color w:val="000000"/>
          <w:vertAlign w:val="subscript"/>
        </w:rPr>
        <w:t>3</w:t>
      </w:r>
      <w:r w:rsidRPr="00CE0D09">
        <w:rPr>
          <w:rFonts w:ascii="Times New Roman" w:hAnsi="Times New Roman" w:cs="Times New Roman"/>
          <w:color w:val="000000"/>
        </w:rPr>
        <w:t xml:space="preserve"> photosynthesis. Triose phosphate utilization (TPU) limitation was included as an additional rate-limiting step in all curve fits after visually observing clear TPU limitation for most curves. </w:t>
      </w:r>
      <w:r w:rsidR="00BE644C">
        <w:rPr>
          <w:rFonts w:ascii="Times New Roman" w:hAnsi="Times New Roman" w:cs="Times New Roman"/>
          <w:color w:val="000000"/>
        </w:rPr>
        <w:t xml:space="preserve">Dark respiration was also estimated in curve fits as a fixed proportion of </w:t>
      </w:r>
      <w:r w:rsidR="00BE644C">
        <w:rPr>
          <w:rFonts w:ascii="Times New Roman" w:hAnsi="Times New Roman" w:cs="Times New Roman"/>
          <w:i/>
          <w:iCs/>
          <w:color w:val="000000"/>
        </w:rPr>
        <w:t>V</w:t>
      </w:r>
      <w:r w:rsidR="00BE644C">
        <w:rPr>
          <w:rFonts w:ascii="Times New Roman" w:hAnsi="Times New Roman" w:cs="Times New Roman"/>
          <w:color w:val="000000"/>
          <w:vertAlign w:val="subscript"/>
        </w:rPr>
        <w:t>cmax</w:t>
      </w:r>
      <w:r w:rsidR="00BE644C">
        <w:rPr>
          <w:rFonts w:ascii="Times New Roman" w:hAnsi="Times New Roman" w:cs="Times New Roman"/>
          <w:color w:val="000000"/>
        </w:rPr>
        <w:t xml:space="preserve">. </w:t>
      </w:r>
      <w:r w:rsidR="003041B7" w:rsidRPr="003041B7">
        <w:rPr>
          <w:rFonts w:ascii="Times New Roman" w:hAnsi="Times New Roman" w:cs="Times New Roman"/>
        </w:rPr>
        <w:t>We determined Michaelis-Menten coefficients for Rubisco affinity to CO</w:t>
      </w:r>
      <w:r w:rsidR="003041B7" w:rsidRPr="003041B7">
        <w:rPr>
          <w:rFonts w:ascii="Times New Roman" w:hAnsi="Times New Roman" w:cs="Times New Roman"/>
          <w:vertAlign w:val="subscript"/>
        </w:rPr>
        <w:t>2</w:t>
      </w:r>
      <w:r w:rsidR="003041B7" w:rsidRPr="003041B7">
        <w:rPr>
          <w:rFonts w:ascii="Times New Roman" w:hAnsi="Times New Roman" w:cs="Times New Roman"/>
        </w:rPr>
        <w:t xml:space="preserve"> (</w:t>
      </w:r>
      <w:r w:rsidR="003041B7" w:rsidRPr="003041B7">
        <w:rPr>
          <w:rFonts w:ascii="Times New Roman" w:hAnsi="Times New Roman" w:cs="Times New Roman"/>
          <w:i/>
          <w:iCs/>
        </w:rPr>
        <w:t>K</w:t>
      </w:r>
      <w:r w:rsidR="003041B7" w:rsidRPr="003041B7">
        <w:rPr>
          <w:rFonts w:ascii="Times New Roman" w:hAnsi="Times New Roman" w:cs="Times New Roman"/>
          <w:vertAlign w:val="subscript"/>
        </w:rPr>
        <w:t>c</w:t>
      </w:r>
      <w:r w:rsidR="003041B7" w:rsidRPr="003041B7">
        <w:rPr>
          <w:rFonts w:ascii="Times New Roman" w:hAnsi="Times New Roman" w:cs="Times New Roman"/>
        </w:rPr>
        <w:t xml:space="preserve">; </w:t>
      </w:r>
      <w:r w:rsidR="003041B7" w:rsidRPr="003041B7">
        <w:rPr>
          <w:rFonts w:ascii="Times New Roman" w:hAnsi="Times New Roman" w:cs="Times New Roman"/>
          <w:lang w:val="el-GR"/>
        </w:rPr>
        <w:t>μ</w:t>
      </w:r>
      <w:r w:rsidR="003041B7" w:rsidRPr="003041B7">
        <w:rPr>
          <w:rFonts w:ascii="Times New Roman" w:hAnsi="Times New Roman" w:cs="Times New Roman"/>
        </w:rPr>
        <w:t>mol mol</w:t>
      </w:r>
      <w:r w:rsidR="003041B7" w:rsidRPr="003041B7">
        <w:rPr>
          <w:rFonts w:ascii="Times New Roman" w:hAnsi="Times New Roman" w:cs="Times New Roman"/>
          <w:vertAlign w:val="superscript"/>
        </w:rPr>
        <w:t>-1</w:t>
      </w:r>
      <w:r w:rsidR="003041B7" w:rsidRPr="003041B7">
        <w:rPr>
          <w:rFonts w:ascii="Times New Roman" w:hAnsi="Times New Roman" w:cs="Times New Roman"/>
        </w:rPr>
        <w:t>) and O</w:t>
      </w:r>
      <w:r w:rsidR="003041B7" w:rsidRPr="003041B7">
        <w:rPr>
          <w:rFonts w:ascii="Times New Roman" w:hAnsi="Times New Roman" w:cs="Times New Roman"/>
          <w:vertAlign w:val="subscript"/>
        </w:rPr>
        <w:t>2</w:t>
      </w:r>
      <w:r w:rsidR="003041B7" w:rsidRPr="003041B7">
        <w:rPr>
          <w:rFonts w:ascii="Times New Roman" w:hAnsi="Times New Roman" w:cs="Times New Roman"/>
        </w:rPr>
        <w:t xml:space="preserve"> (</w:t>
      </w:r>
      <w:r w:rsidR="003041B7" w:rsidRPr="003041B7">
        <w:rPr>
          <w:rFonts w:ascii="Times New Roman" w:hAnsi="Times New Roman" w:cs="Times New Roman"/>
          <w:i/>
          <w:iCs/>
        </w:rPr>
        <w:t>K</w:t>
      </w:r>
      <w:r w:rsidR="003041B7" w:rsidRPr="003041B7">
        <w:rPr>
          <w:rFonts w:ascii="Times New Roman" w:hAnsi="Times New Roman" w:cs="Times New Roman"/>
          <w:vertAlign w:val="subscript"/>
        </w:rPr>
        <w:t>o</w:t>
      </w:r>
      <w:r w:rsidR="003041B7" w:rsidRPr="003041B7">
        <w:rPr>
          <w:rFonts w:ascii="Times New Roman" w:hAnsi="Times New Roman" w:cs="Times New Roman"/>
        </w:rPr>
        <w:t>; mmol mol</w:t>
      </w:r>
      <w:r w:rsidR="003041B7" w:rsidRPr="003041B7">
        <w:rPr>
          <w:rFonts w:ascii="Times New Roman" w:hAnsi="Times New Roman" w:cs="Times New Roman"/>
          <w:vertAlign w:val="superscript"/>
        </w:rPr>
        <w:t>-1</w:t>
      </w:r>
      <w:r w:rsidR="003041B7" w:rsidRPr="003041B7">
        <w:rPr>
          <w:rFonts w:ascii="Times New Roman" w:hAnsi="Times New Roman" w:cs="Times New Roman"/>
        </w:rPr>
        <w:t>), and the CO</w:t>
      </w:r>
      <w:r w:rsidR="003041B7" w:rsidRPr="003041B7">
        <w:rPr>
          <w:rFonts w:ascii="Times New Roman" w:hAnsi="Times New Roman" w:cs="Times New Roman"/>
          <w:vertAlign w:val="subscript"/>
        </w:rPr>
        <w:t>2</w:t>
      </w:r>
      <w:r w:rsidR="003041B7" w:rsidRPr="003041B7">
        <w:rPr>
          <w:rFonts w:ascii="Times New Roman" w:hAnsi="Times New Roman" w:cs="Times New Roman"/>
        </w:rPr>
        <w:t xml:space="preserve"> compensation point </w:t>
      </w:r>
      <w:r w:rsidR="003041B7" w:rsidRPr="003041B7">
        <w:rPr>
          <w:rFonts w:ascii="Times New Roman" w:hAnsi="Times New Roman" w:cs="Times New Roman"/>
          <w:i/>
          <w:iCs/>
        </w:rPr>
        <w:t>(</w:t>
      </w:r>
      <w:r w:rsidR="003041B7" w:rsidRPr="003041B7">
        <w:rPr>
          <w:rFonts w:ascii="Times New Roman" w:hAnsi="Times New Roman" w:cs="Times New Roman"/>
          <w:i/>
          <w:iCs/>
          <w:lang w:val="el-GR"/>
        </w:rPr>
        <w:t>Γ</w:t>
      </w:r>
      <w:r w:rsidR="003041B7" w:rsidRPr="003041B7">
        <w:rPr>
          <w:rFonts w:ascii="Times New Roman" w:hAnsi="Times New Roman" w:cs="Times New Roman"/>
          <w:vertAlign w:val="superscript"/>
        </w:rPr>
        <w:t>*</w:t>
      </w:r>
      <w:r w:rsidR="003041B7" w:rsidRPr="003041B7">
        <w:rPr>
          <w:rFonts w:ascii="Times New Roman" w:hAnsi="Times New Roman" w:cs="Times New Roman"/>
        </w:rPr>
        <w:t xml:space="preserve">; </w:t>
      </w:r>
      <w:r w:rsidR="003041B7" w:rsidRPr="003041B7">
        <w:rPr>
          <w:rFonts w:ascii="Times New Roman" w:hAnsi="Times New Roman" w:cs="Times New Roman"/>
          <w:lang w:val="el-GR"/>
        </w:rPr>
        <w:t>μ</w:t>
      </w:r>
      <w:r w:rsidR="003041B7" w:rsidRPr="003041B7">
        <w:rPr>
          <w:rFonts w:ascii="Times New Roman" w:hAnsi="Times New Roman" w:cs="Times New Roman"/>
        </w:rPr>
        <w:t>mol mol</w:t>
      </w:r>
      <w:r w:rsidR="003041B7" w:rsidRPr="003041B7">
        <w:rPr>
          <w:rFonts w:ascii="Times New Roman" w:hAnsi="Times New Roman" w:cs="Times New Roman"/>
          <w:vertAlign w:val="superscript"/>
        </w:rPr>
        <w:t>-1</w:t>
      </w:r>
      <w:r w:rsidR="003041B7" w:rsidRPr="003041B7">
        <w:rPr>
          <w:rFonts w:ascii="Times New Roman" w:hAnsi="Times New Roman" w:cs="Times New Roman"/>
        </w:rPr>
        <w:t xml:space="preserve">) using leaf temperature and equations derived in </w:t>
      </w:r>
      <w:r w:rsidR="003041B7" w:rsidRPr="003041B7">
        <w:rPr>
          <w:rFonts w:ascii="Times New Roman" w:hAnsi="Times New Roman" w:cs="Times New Roman"/>
        </w:rPr>
        <w:fldChar w:fldCharType="begin" w:fldLock="1"/>
      </w:r>
      <w:r w:rsidR="003041B7" w:rsidRPr="003041B7">
        <w:rPr>
          <w:rFonts w:ascii="Times New Roman" w:hAnsi="Times New Roman" w:cs="Times New Roman"/>
        </w:rPr>
        <w:instrText>ADDIN CSL_CITATION {"citationItems":[{"id":"ITEM-1","itemData":{"DOI":"10.1046/j.1365-3040.2001.00668.x","ISSN":"01407791","abstract":"Predicting the environmental responses of leaf photosynthesis is central to many models of changes in the future global carbon cycle and terrestrial biosphere. The steady-state biochemical model of C-3 photosynthesis of Farquhar et al. (Planta 149, 78-90, 1980) provides a basis for these larger scale predictions; but a weakness in the application of the model as currently parameterized is the inability to accurately predict carbon assimilation at the range of temperatures over which significant photosynthesis occurs in the natural environment. The temperature functions used in this model have been based on in vitro measurements made over a limited temperature range and require several assumptions of in vivo conditions. Since photosynthetic rates are often Rubisco-limited (ribulose, 1-5 bisphosphate carboxylase/oxygenase) under natural steady-state conditions, inaccuracies in the functions predicting Rubisco kinetic properties at different temperatures may cause significant error. In this study, transgenic tobacco containing only 10% normal levels of Rubisco were used to measure Rubisco-limited photosynthesis over a large range of CO2 concentrations. From the responses of the rate of CO2 assimilation at a wide range of temperatures, and CO2 and O-2 concentrations, the temperature functions of Rubisco kinetic properties were estimated in vivo. These differed substantially from previously published functions. These new functions were then used to predict photosynthesis in lemon and found to faithfully mimic the observed pattern of temperature response. There was also a close correspondence with published C-3 photosynthesis temperature responses. The results represent an improved ability to model leaf photosynthesis over a wide range of temperatures (10-40 degreesC) necessary for predicting carbon uptake by terrestrial C-3 systems.","author":[{"dropping-particle":"","family":"Bernacchi","given":"Carl J","non-dropping-particle":"","parse-names":false,"suffix":""},{"dropping-particle":"","family":"Singsaas","given":"Eric L","non-dropping-particle":"","parse-names":false,"suffix":""},{"dropping-particle":"","family":"Pimentel","given":"Carlos","non-dropping-particle":"","parse-names":false,"suffix":""},{"dropping-particle":"","family":"Portis","given":"Archie R","non-dropping-particle":"","parse-names":false,"suffix":""},{"dropping-particle":"","family":"Long","given":"Stephen P","non-dropping-particle":"","parse-names":false,"suffix":""}],"container-title":"Plant, Cell and Environment","id":"ITEM-1","issue":"2","issued":{"date-parts":[["2001"]]},"page":"253-259","title":"Improved temperature response functions for models of Rubisco-limited photosynthesis","type":"article-journal","volume":"24"},"uris":["http://www.mendeley.com/documents/?uuid=ccd6a28a-9e53-4361-b47f-71144c38a242"]}],"mendeley":{"formattedCitation":"(Bernacchi et al. 2001)","manualFormatting":"Bernacchi et al. (2001)","plainTextFormattedCitation":"(Bernacchi et al. 2001)","previouslyFormattedCitation":"(Bernacchi et al. 2001)"},"properties":{"noteIndex":0},"schema":"https://github.com/citation-style-language/schema/raw/master/csl-citation.json"}</w:instrText>
      </w:r>
      <w:r w:rsidR="003041B7" w:rsidRPr="003041B7">
        <w:rPr>
          <w:rFonts w:ascii="Times New Roman" w:hAnsi="Times New Roman" w:cs="Times New Roman"/>
        </w:rPr>
        <w:fldChar w:fldCharType="separate"/>
      </w:r>
      <w:r w:rsidR="003041B7" w:rsidRPr="003041B7">
        <w:rPr>
          <w:rFonts w:ascii="Times New Roman" w:hAnsi="Times New Roman" w:cs="Times New Roman"/>
          <w:noProof/>
        </w:rPr>
        <w:t xml:space="preserve">Bernacchi </w:t>
      </w:r>
      <w:r w:rsidR="003041B7" w:rsidRPr="003041B7">
        <w:rPr>
          <w:rFonts w:ascii="Times New Roman" w:hAnsi="Times New Roman" w:cs="Times New Roman"/>
          <w:iCs/>
          <w:noProof/>
        </w:rPr>
        <w:t>et al.</w:t>
      </w:r>
      <w:r w:rsidR="003041B7" w:rsidRPr="003041B7">
        <w:rPr>
          <w:rFonts w:ascii="Times New Roman" w:hAnsi="Times New Roman" w:cs="Times New Roman"/>
          <w:noProof/>
        </w:rPr>
        <w:t xml:space="preserve"> (2001)</w:t>
      </w:r>
      <w:r w:rsidR="003041B7" w:rsidRPr="003041B7">
        <w:rPr>
          <w:rFonts w:ascii="Times New Roman" w:hAnsi="Times New Roman" w:cs="Times New Roman"/>
        </w:rPr>
        <w:fldChar w:fldCharType="end"/>
      </w:r>
      <w:r w:rsidR="003041B7" w:rsidRPr="003041B7">
        <w:rPr>
          <w:rFonts w:ascii="Times New Roman" w:hAnsi="Times New Roman" w:cs="Times New Roman"/>
        </w:rPr>
        <w:t xml:space="preserve">. Specifically, </w:t>
      </w:r>
      <w:r w:rsidR="003041B7" w:rsidRPr="003041B7">
        <w:rPr>
          <w:rFonts w:ascii="Times New Roman" w:hAnsi="Times New Roman" w:cs="Times New Roman"/>
          <w:i/>
          <w:iCs/>
        </w:rPr>
        <w:t>K</w:t>
      </w:r>
      <w:r w:rsidR="003041B7" w:rsidRPr="003041B7">
        <w:rPr>
          <w:rFonts w:ascii="Times New Roman" w:hAnsi="Times New Roman" w:cs="Times New Roman"/>
          <w:vertAlign w:val="subscript"/>
        </w:rPr>
        <w:t>c</w:t>
      </w:r>
      <w:r w:rsidR="003041B7" w:rsidRPr="003041B7">
        <w:rPr>
          <w:rFonts w:ascii="Times New Roman" w:hAnsi="Times New Roman" w:cs="Times New Roman"/>
        </w:rPr>
        <w:t xml:space="preserve"> </w:t>
      </w:r>
      <w:r w:rsidR="003041B7" w:rsidRPr="003041B7">
        <w:rPr>
          <w:rFonts w:ascii="Times New Roman" w:hAnsi="Times New Roman" w:cs="Times New Roman"/>
          <w:i/>
          <w:iCs/>
        </w:rPr>
        <w:t>K</w:t>
      </w:r>
      <w:r w:rsidR="003041B7" w:rsidRPr="003041B7">
        <w:rPr>
          <w:rFonts w:ascii="Times New Roman" w:hAnsi="Times New Roman" w:cs="Times New Roman"/>
          <w:vertAlign w:val="subscript"/>
        </w:rPr>
        <w:t>o</w:t>
      </w:r>
      <w:r w:rsidR="003041B7">
        <w:rPr>
          <w:rFonts w:ascii="Times New Roman" w:hAnsi="Times New Roman" w:cs="Times New Roman"/>
        </w:rPr>
        <w:t xml:space="preserve">, and </w:t>
      </w:r>
      <w:r w:rsidR="003041B7" w:rsidRPr="003041B7">
        <w:rPr>
          <w:rFonts w:ascii="Times New Roman" w:hAnsi="Times New Roman" w:cs="Times New Roman"/>
          <w:i/>
          <w:iCs/>
          <w:lang w:val="el-GR"/>
        </w:rPr>
        <w:t>Γ</w:t>
      </w:r>
      <w:r w:rsidR="003041B7" w:rsidRPr="003041B7">
        <w:rPr>
          <w:rFonts w:ascii="Times New Roman" w:hAnsi="Times New Roman" w:cs="Times New Roman"/>
          <w:vertAlign w:val="superscript"/>
        </w:rPr>
        <w:t>*</w:t>
      </w:r>
      <w:r w:rsidR="003041B7">
        <w:rPr>
          <w:rFonts w:ascii="Times New Roman" w:hAnsi="Times New Roman" w:cs="Times New Roman"/>
        </w:rPr>
        <w:t xml:space="preserve"> </w:t>
      </w:r>
      <w:r w:rsidR="003041B7" w:rsidRPr="003041B7">
        <w:rPr>
          <w:rFonts w:ascii="Times New Roman" w:hAnsi="Times New Roman" w:cs="Times New Roman"/>
        </w:rPr>
        <w:t xml:space="preserve">were </w:t>
      </w:r>
      <w:r w:rsidR="003041B7">
        <w:rPr>
          <w:rFonts w:ascii="Times New Roman" w:hAnsi="Times New Roman" w:cs="Times New Roman"/>
        </w:rPr>
        <w:t xml:space="preserve">each </w:t>
      </w:r>
      <w:r w:rsidR="003041B7" w:rsidRPr="003041B7">
        <w:rPr>
          <w:rFonts w:ascii="Times New Roman" w:hAnsi="Times New Roman" w:cs="Times New Roman"/>
        </w:rPr>
        <w:t>calculated as:</w:t>
      </w:r>
    </w:p>
    <w:p w14:paraId="58CACA1D" w14:textId="3C5E0BDD" w:rsidR="003041B7" w:rsidRPr="003041B7" w:rsidRDefault="00000000" w:rsidP="003041B7">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404.9*exp</m:t>
            </m:r>
          </m:e>
          <m: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79430(</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r>
                      <w:rPr>
                        <w:rFonts w:ascii="Cambria Math" w:hAnsi="Cambria Math" w:cs="Times New Roman"/>
                      </w:rPr>
                      <m:t>-298)</m:t>
                    </m:r>
                  </m:num>
                  <m:den>
                    <m:r>
                      <w:rPr>
                        <w:rFonts w:ascii="Cambria Math" w:hAnsi="Cambria Math" w:cs="Times New Roman"/>
                      </w:rPr>
                      <m:t>298R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den>
                </m:f>
              </m:e>
            </m:d>
          </m:sup>
        </m:sSup>
      </m:oMath>
      <w:r w:rsidR="003041B7" w:rsidRPr="003041B7">
        <w:rPr>
          <w:rFonts w:ascii="Times New Roman" w:hAnsi="Times New Roman" w:cs="Times New Roman"/>
        </w:rPr>
        <w:tab/>
      </w:r>
      <w:r w:rsidR="003041B7" w:rsidRPr="003041B7">
        <w:rPr>
          <w:rFonts w:ascii="Times New Roman" w:hAnsi="Times New Roman" w:cs="Times New Roman"/>
        </w:rPr>
        <w:tab/>
      </w:r>
      <w:r w:rsidR="003041B7" w:rsidRPr="003041B7">
        <w:rPr>
          <w:rFonts w:ascii="Times New Roman" w:hAnsi="Times New Roman" w:cs="Times New Roman"/>
        </w:rPr>
        <w:tab/>
      </w:r>
      <w:r w:rsidR="003041B7" w:rsidRPr="003041B7">
        <w:rPr>
          <w:rFonts w:ascii="Times New Roman" w:hAnsi="Times New Roman" w:cs="Times New Roman"/>
        </w:rPr>
        <w:tab/>
      </w:r>
      <w:r w:rsidR="003041B7" w:rsidRPr="003041B7">
        <w:rPr>
          <w:rFonts w:ascii="Times New Roman" w:hAnsi="Times New Roman" w:cs="Times New Roman"/>
        </w:rPr>
        <w:tab/>
      </w:r>
      <w:r w:rsidR="003041B7" w:rsidRPr="003041B7">
        <w:rPr>
          <w:rFonts w:ascii="Times New Roman" w:hAnsi="Times New Roman" w:cs="Times New Roman"/>
        </w:rPr>
        <w:tab/>
      </w:r>
      <w:r w:rsidR="003041B7" w:rsidRPr="003041B7">
        <w:rPr>
          <w:rFonts w:ascii="Times New Roman" w:hAnsi="Times New Roman" w:cs="Times New Roman"/>
        </w:rPr>
        <w:tab/>
      </w:r>
      <w:r w:rsidR="003041B7" w:rsidRPr="003041B7">
        <w:rPr>
          <w:rFonts w:ascii="Times New Roman" w:hAnsi="Times New Roman" w:cs="Times New Roman"/>
        </w:rPr>
        <w:tab/>
        <w:t>(</w:t>
      </w:r>
      <w:r w:rsidR="003041B7">
        <w:rPr>
          <w:rFonts w:ascii="Times New Roman" w:hAnsi="Times New Roman" w:cs="Times New Roman"/>
        </w:rPr>
        <w:t>1a</w:t>
      </w:r>
      <w:r w:rsidR="003041B7" w:rsidRPr="003041B7">
        <w:rPr>
          <w:rFonts w:ascii="Times New Roman" w:hAnsi="Times New Roman" w:cs="Times New Roman"/>
        </w:rPr>
        <w:t>)</w:t>
      </w:r>
    </w:p>
    <w:p w14:paraId="2129C3AC" w14:textId="0A35E378" w:rsidR="003041B7" w:rsidRPr="003041B7" w:rsidRDefault="00000000" w:rsidP="003041B7">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278.4*exp</m:t>
            </m:r>
          </m:e>
          <m: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36380(</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r>
                      <w:rPr>
                        <w:rFonts w:ascii="Cambria Math" w:hAnsi="Cambria Math" w:cs="Times New Roman"/>
                      </w:rPr>
                      <m:t>-298)</m:t>
                    </m:r>
                  </m:num>
                  <m:den>
                    <m:r>
                      <w:rPr>
                        <w:rFonts w:ascii="Cambria Math" w:hAnsi="Cambria Math" w:cs="Times New Roman"/>
                      </w:rPr>
                      <m:t>298R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den>
                </m:f>
              </m:e>
            </m:d>
          </m:sup>
        </m:sSup>
      </m:oMath>
      <w:r w:rsidR="003041B7" w:rsidRPr="003041B7">
        <w:rPr>
          <w:rFonts w:ascii="Times New Roman" w:hAnsi="Times New Roman" w:cs="Times New Roman"/>
        </w:rPr>
        <w:tab/>
      </w:r>
      <w:r w:rsidR="003041B7" w:rsidRPr="003041B7">
        <w:rPr>
          <w:rFonts w:ascii="Times New Roman" w:hAnsi="Times New Roman" w:cs="Times New Roman"/>
        </w:rPr>
        <w:tab/>
      </w:r>
      <w:r w:rsidR="003041B7" w:rsidRPr="003041B7">
        <w:rPr>
          <w:rFonts w:ascii="Times New Roman" w:hAnsi="Times New Roman" w:cs="Times New Roman"/>
        </w:rPr>
        <w:tab/>
      </w:r>
      <w:r w:rsidR="003041B7" w:rsidRPr="003041B7">
        <w:rPr>
          <w:rFonts w:ascii="Times New Roman" w:hAnsi="Times New Roman" w:cs="Times New Roman"/>
        </w:rPr>
        <w:tab/>
      </w:r>
      <w:r w:rsidR="003041B7" w:rsidRPr="003041B7">
        <w:rPr>
          <w:rFonts w:ascii="Times New Roman" w:hAnsi="Times New Roman" w:cs="Times New Roman"/>
        </w:rPr>
        <w:tab/>
      </w:r>
      <w:r w:rsidR="003041B7" w:rsidRPr="003041B7">
        <w:rPr>
          <w:rFonts w:ascii="Times New Roman" w:hAnsi="Times New Roman" w:cs="Times New Roman"/>
        </w:rPr>
        <w:tab/>
      </w:r>
      <w:r w:rsidR="003041B7" w:rsidRPr="003041B7">
        <w:rPr>
          <w:rFonts w:ascii="Times New Roman" w:hAnsi="Times New Roman" w:cs="Times New Roman"/>
        </w:rPr>
        <w:tab/>
      </w:r>
      <w:r w:rsidR="003041B7" w:rsidRPr="003041B7">
        <w:rPr>
          <w:rFonts w:ascii="Times New Roman" w:hAnsi="Times New Roman" w:cs="Times New Roman"/>
        </w:rPr>
        <w:tab/>
        <w:t>(</w:t>
      </w:r>
      <w:r w:rsidR="003041B7">
        <w:rPr>
          <w:rFonts w:ascii="Times New Roman" w:hAnsi="Times New Roman" w:cs="Times New Roman"/>
        </w:rPr>
        <w:t>1</w:t>
      </w:r>
      <w:r w:rsidR="003041B7" w:rsidRPr="003041B7">
        <w:rPr>
          <w:rFonts w:ascii="Times New Roman" w:hAnsi="Times New Roman" w:cs="Times New Roman"/>
        </w:rPr>
        <w:t>b)</w:t>
      </w:r>
    </w:p>
    <w:p w14:paraId="0B30300A" w14:textId="2CD6150F" w:rsidR="003041B7" w:rsidRPr="003041B7" w:rsidRDefault="00000000" w:rsidP="003041B7">
      <w:pPr>
        <w:spacing w:line="480" w:lineRule="auto"/>
        <w:rPr>
          <w:rFonts w:ascii="Times New Roman" w:hAnsi="Times New Roman" w:cs="Times New Roman"/>
          <w:iCs/>
        </w:rPr>
      </w:pPr>
      <m:oMath>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42.75*exp</m:t>
            </m:r>
          </m:e>
          <m: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37830(</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r>
                      <w:rPr>
                        <w:rFonts w:ascii="Cambria Math" w:hAnsi="Cambria Math" w:cs="Times New Roman"/>
                      </w:rPr>
                      <m:t>-298)</m:t>
                    </m:r>
                  </m:num>
                  <m:den>
                    <m:r>
                      <w:rPr>
                        <w:rFonts w:ascii="Cambria Math" w:hAnsi="Cambria Math" w:cs="Times New Roman"/>
                      </w:rPr>
                      <m:t>298R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den>
                </m:f>
              </m:e>
            </m:d>
          </m:sup>
        </m:sSup>
      </m:oMath>
      <w:r w:rsidR="003041B7" w:rsidRPr="003041B7">
        <w:rPr>
          <w:rFonts w:ascii="Times New Roman" w:hAnsi="Times New Roman" w:cs="Times New Roman"/>
          <w:iCs/>
        </w:rPr>
        <w:tab/>
      </w:r>
      <w:r w:rsidR="003041B7" w:rsidRPr="003041B7">
        <w:rPr>
          <w:rFonts w:ascii="Times New Roman" w:hAnsi="Times New Roman" w:cs="Times New Roman"/>
          <w:iCs/>
        </w:rPr>
        <w:tab/>
      </w:r>
      <w:r w:rsidR="003041B7" w:rsidRPr="003041B7">
        <w:rPr>
          <w:rFonts w:ascii="Times New Roman" w:hAnsi="Times New Roman" w:cs="Times New Roman"/>
          <w:iCs/>
        </w:rPr>
        <w:tab/>
      </w:r>
      <w:r w:rsidR="003041B7" w:rsidRPr="003041B7">
        <w:rPr>
          <w:rFonts w:ascii="Times New Roman" w:hAnsi="Times New Roman" w:cs="Times New Roman"/>
          <w:iCs/>
        </w:rPr>
        <w:tab/>
      </w:r>
      <w:r w:rsidR="003041B7" w:rsidRPr="003041B7">
        <w:rPr>
          <w:rFonts w:ascii="Times New Roman" w:hAnsi="Times New Roman" w:cs="Times New Roman"/>
          <w:iCs/>
        </w:rPr>
        <w:tab/>
      </w:r>
      <w:r w:rsidR="003041B7" w:rsidRPr="003041B7">
        <w:rPr>
          <w:rFonts w:ascii="Times New Roman" w:hAnsi="Times New Roman" w:cs="Times New Roman"/>
          <w:iCs/>
        </w:rPr>
        <w:tab/>
      </w:r>
      <w:r w:rsidR="003041B7" w:rsidRPr="003041B7">
        <w:rPr>
          <w:rFonts w:ascii="Times New Roman" w:hAnsi="Times New Roman" w:cs="Times New Roman"/>
          <w:iCs/>
        </w:rPr>
        <w:tab/>
      </w:r>
      <w:r w:rsidR="003041B7" w:rsidRPr="003041B7">
        <w:rPr>
          <w:rFonts w:ascii="Times New Roman" w:hAnsi="Times New Roman" w:cs="Times New Roman"/>
          <w:iCs/>
        </w:rPr>
        <w:tab/>
        <w:t>(</w:t>
      </w:r>
      <w:r w:rsidR="003041B7">
        <w:rPr>
          <w:rFonts w:ascii="Times New Roman" w:hAnsi="Times New Roman" w:cs="Times New Roman"/>
          <w:iCs/>
        </w:rPr>
        <w:t>1</w:t>
      </w:r>
      <w:r w:rsidR="003041B7" w:rsidRPr="003041B7">
        <w:rPr>
          <w:rFonts w:ascii="Times New Roman" w:hAnsi="Times New Roman" w:cs="Times New Roman"/>
          <w:iCs/>
        </w:rPr>
        <w:t>c)</w:t>
      </w:r>
    </w:p>
    <w:p w14:paraId="52AFB757" w14:textId="77777777" w:rsidR="003041B7" w:rsidRPr="003041B7" w:rsidRDefault="003041B7" w:rsidP="003041B7">
      <w:pPr>
        <w:spacing w:line="480" w:lineRule="auto"/>
        <w:rPr>
          <w:rFonts w:ascii="Times New Roman" w:hAnsi="Times New Roman" w:cs="Times New Roman"/>
        </w:rPr>
      </w:pPr>
      <w:r w:rsidRPr="003041B7">
        <w:rPr>
          <w:rFonts w:ascii="Times New Roman" w:hAnsi="Times New Roman" w:cs="Times New Roman"/>
        </w:rPr>
        <w:t xml:space="preserve">In all three equations, </w:t>
      </w:r>
      <w:r w:rsidRPr="003041B7">
        <w:rPr>
          <w:rFonts w:ascii="Times New Roman" w:hAnsi="Times New Roman" w:cs="Times New Roman"/>
          <w:i/>
          <w:iCs/>
        </w:rPr>
        <w:t>T</w:t>
      </w:r>
      <w:r w:rsidRPr="003041B7">
        <w:rPr>
          <w:rFonts w:ascii="Times New Roman" w:hAnsi="Times New Roman" w:cs="Times New Roman"/>
          <w:vertAlign w:val="subscript"/>
        </w:rPr>
        <w:t>k</w:t>
      </w:r>
      <w:r w:rsidRPr="003041B7">
        <w:rPr>
          <w:rFonts w:ascii="Times New Roman" w:hAnsi="Times New Roman" w:cs="Times New Roman"/>
        </w:rPr>
        <w:t xml:space="preserve"> is the leaf temperature (in Kelvin) during each </w:t>
      </w:r>
      <w:r w:rsidRPr="003041B7">
        <w:rPr>
          <w:rFonts w:ascii="Times New Roman" w:hAnsi="Times New Roman" w:cs="Times New Roman"/>
          <w:i/>
          <w:iCs/>
          <w:color w:val="000000"/>
        </w:rPr>
        <w:t>A</w:t>
      </w:r>
      <w:r w:rsidRPr="003041B7">
        <w:rPr>
          <w:rFonts w:ascii="Times New Roman" w:hAnsi="Times New Roman" w:cs="Times New Roman"/>
          <w:color w:val="000000"/>
          <w:vertAlign w:val="subscript"/>
        </w:rPr>
        <w:t>net</w:t>
      </w:r>
      <w:r w:rsidRPr="003041B7">
        <w:rPr>
          <w:rFonts w:ascii="Times New Roman" w:hAnsi="Times New Roman" w:cs="Times New Roman"/>
          <w:color w:val="000000"/>
        </w:rPr>
        <w:t>/</w:t>
      </w:r>
      <w:r w:rsidRPr="003041B7">
        <w:rPr>
          <w:rFonts w:ascii="Times New Roman" w:hAnsi="Times New Roman" w:cs="Times New Roman"/>
          <w:i/>
          <w:iCs/>
          <w:color w:val="000000"/>
        </w:rPr>
        <w:t>C</w:t>
      </w:r>
      <w:r w:rsidRPr="003041B7">
        <w:rPr>
          <w:rFonts w:ascii="Times New Roman" w:hAnsi="Times New Roman" w:cs="Times New Roman"/>
          <w:color w:val="000000"/>
          <w:vertAlign w:val="subscript"/>
        </w:rPr>
        <w:t>i</w:t>
      </w:r>
      <w:r w:rsidRPr="003041B7">
        <w:rPr>
          <w:rFonts w:ascii="Times New Roman" w:hAnsi="Times New Roman" w:cs="Times New Roman"/>
          <w:color w:val="000000"/>
        </w:rPr>
        <w:t xml:space="preserve"> </w:t>
      </w:r>
      <w:r w:rsidRPr="003041B7">
        <w:rPr>
          <w:rFonts w:ascii="Times New Roman" w:hAnsi="Times New Roman" w:cs="Times New Roman"/>
        </w:rPr>
        <w:t>curve and R is the universal gas constant (8.314 J mol</w:t>
      </w:r>
      <w:r w:rsidRPr="003041B7">
        <w:rPr>
          <w:rFonts w:ascii="Times New Roman" w:hAnsi="Times New Roman" w:cs="Times New Roman"/>
          <w:vertAlign w:val="superscript"/>
        </w:rPr>
        <w:t>-1</w:t>
      </w:r>
      <w:r w:rsidRPr="003041B7">
        <w:rPr>
          <w:rFonts w:ascii="Times New Roman" w:hAnsi="Times New Roman" w:cs="Times New Roman"/>
        </w:rPr>
        <w:t xml:space="preserve"> K</w:t>
      </w:r>
      <w:r w:rsidRPr="003041B7">
        <w:rPr>
          <w:rFonts w:ascii="Times New Roman" w:hAnsi="Times New Roman" w:cs="Times New Roman"/>
          <w:vertAlign w:val="superscript"/>
        </w:rPr>
        <w:t>-1</w:t>
      </w:r>
      <w:r w:rsidRPr="003041B7">
        <w:rPr>
          <w:rFonts w:ascii="Times New Roman" w:hAnsi="Times New Roman" w:cs="Times New Roman"/>
        </w:rPr>
        <w:t>).</w:t>
      </w:r>
    </w:p>
    <w:p w14:paraId="0BA0DDC4" w14:textId="77777777" w:rsidR="00CE0D09" w:rsidRDefault="00CE0D09" w:rsidP="00CE0D09">
      <w:pPr>
        <w:spacing w:line="480" w:lineRule="auto"/>
        <w:rPr>
          <w:rFonts w:ascii="Times New Roman" w:hAnsi="Times New Roman" w:cs="Times New Roman"/>
        </w:rPr>
      </w:pPr>
    </w:p>
    <w:p w14:paraId="7EFC7A9B" w14:textId="0B08B792" w:rsidR="00CE0D09" w:rsidRDefault="00B1174F" w:rsidP="00CE0D09">
      <w:pPr>
        <w:spacing w:line="480" w:lineRule="auto"/>
        <w:rPr>
          <w:rFonts w:ascii="Times New Roman" w:hAnsi="Times New Roman" w:cs="Times New Roman"/>
        </w:rPr>
      </w:pPr>
      <w:r>
        <w:rPr>
          <w:rFonts w:ascii="Times New Roman" w:hAnsi="Times New Roman" w:cs="Times New Roman"/>
          <w:i/>
          <w:iCs/>
        </w:rPr>
        <w:t>Chlorophyll fluorescence</w:t>
      </w:r>
    </w:p>
    <w:p w14:paraId="75C0AB87" w14:textId="050F5643" w:rsidR="00CE0D09" w:rsidRPr="00CE0D09" w:rsidRDefault="00B1174F" w:rsidP="00CE0D09">
      <w:pPr>
        <w:spacing w:line="480" w:lineRule="auto"/>
        <w:rPr>
          <w:rFonts w:ascii="Times New Roman" w:hAnsi="Times New Roman" w:cs="Times New Roman"/>
        </w:rPr>
      </w:pPr>
      <w:r>
        <w:rPr>
          <w:rFonts w:ascii="Times New Roman" w:hAnsi="Times New Roman" w:cs="Times New Roman"/>
        </w:rPr>
        <w:lastRenderedPageBreak/>
        <w:t xml:space="preserve">A </w:t>
      </w:r>
      <w:proofErr w:type="spellStart"/>
      <w:r>
        <w:rPr>
          <w:rFonts w:ascii="Times New Roman" w:hAnsi="Times New Roman" w:cs="Times New Roman"/>
        </w:rPr>
        <w:t>MultispeQ</w:t>
      </w:r>
      <w:proofErr w:type="spellEnd"/>
      <w:r>
        <w:rPr>
          <w:rFonts w:ascii="Times New Roman" w:hAnsi="Times New Roman" w:cs="Times New Roman"/>
        </w:rPr>
        <w:t xml:space="preserve"> device (</w:t>
      </w:r>
      <w:proofErr w:type="spellStart"/>
      <w:r>
        <w:rPr>
          <w:rFonts w:ascii="Times New Roman" w:hAnsi="Times New Roman" w:cs="Times New Roman"/>
        </w:rPr>
        <w:t>PhotosynQ</w:t>
      </w:r>
      <w:proofErr w:type="spellEnd"/>
      <w:r>
        <w:rPr>
          <w:rFonts w:ascii="Times New Roman" w:hAnsi="Times New Roman" w:cs="Times New Roman"/>
        </w:rPr>
        <w:t xml:space="preserve">, Lansing, MI, USA) was attached to leaves after </w:t>
      </w:r>
      <w:r>
        <w:rPr>
          <w:rFonts w:ascii="Times New Roman" w:hAnsi="Times New Roman" w:cs="Times New Roman"/>
          <w:i/>
          <w:iCs/>
        </w:rPr>
        <w:t>A</w:t>
      </w:r>
      <w:r>
        <w:rPr>
          <w:rFonts w:ascii="Times New Roman" w:hAnsi="Times New Roman" w:cs="Times New Roman"/>
          <w:vertAlign w:val="subscript"/>
        </w:rPr>
        <w:t>net</w:t>
      </w:r>
      <w:r>
        <w:rPr>
          <w:rFonts w:ascii="Times New Roman" w:hAnsi="Times New Roman" w:cs="Times New Roman"/>
        </w:rPr>
        <w:t>/</w:t>
      </w:r>
      <w:r>
        <w:rPr>
          <w:rFonts w:ascii="Times New Roman" w:hAnsi="Times New Roman" w:cs="Times New Roman"/>
          <w:i/>
          <w:iCs/>
        </w:rPr>
        <w:t>C</w:t>
      </w:r>
      <w:r>
        <w:rPr>
          <w:rFonts w:ascii="Times New Roman" w:hAnsi="Times New Roman" w:cs="Times New Roman"/>
          <w:vertAlign w:val="subscript"/>
        </w:rPr>
        <w:t>i</w:t>
      </w:r>
      <w:r>
        <w:rPr>
          <w:rFonts w:ascii="Times New Roman" w:hAnsi="Times New Roman" w:cs="Times New Roman"/>
        </w:rPr>
        <w:t xml:space="preserve"> curves were produced.</w:t>
      </w:r>
    </w:p>
    <w:p w14:paraId="09D84C9C" w14:textId="77777777" w:rsidR="00CE0D09" w:rsidRDefault="00CE0D09" w:rsidP="00CE0D09">
      <w:pPr>
        <w:spacing w:line="480" w:lineRule="auto"/>
        <w:rPr>
          <w:rFonts w:ascii="Times New Roman" w:hAnsi="Times New Roman" w:cs="Times New Roman"/>
          <w:i/>
          <w:iCs/>
        </w:rPr>
      </w:pPr>
    </w:p>
    <w:p w14:paraId="72C77FF2" w14:textId="21159D58" w:rsidR="00CE0D09" w:rsidRDefault="00CE0D09" w:rsidP="00CE0D09">
      <w:pPr>
        <w:spacing w:line="480" w:lineRule="auto"/>
        <w:rPr>
          <w:rFonts w:ascii="Times New Roman" w:hAnsi="Times New Roman" w:cs="Times New Roman"/>
        </w:rPr>
      </w:pPr>
      <w:r>
        <w:rPr>
          <w:rFonts w:ascii="Times New Roman" w:hAnsi="Times New Roman" w:cs="Times New Roman"/>
          <w:i/>
          <w:iCs/>
        </w:rPr>
        <w:t>Data analysis</w:t>
      </w:r>
    </w:p>
    <w:p w14:paraId="5EDECEA7" w14:textId="49351F9F" w:rsidR="00CE0D09" w:rsidRPr="00CE0D09" w:rsidRDefault="00B1174F" w:rsidP="00CE0D09">
      <w:pPr>
        <w:spacing w:line="480" w:lineRule="auto"/>
        <w:rPr>
          <w:rFonts w:ascii="Times New Roman" w:hAnsi="Times New Roman" w:cs="Times New Roman"/>
        </w:rPr>
      </w:pPr>
      <w:r>
        <w:rPr>
          <w:rFonts w:ascii="Times New Roman" w:hAnsi="Times New Roman" w:cs="Times New Roman"/>
        </w:rPr>
        <w:t xml:space="preserve">To investigate the role of </w:t>
      </w:r>
    </w:p>
    <w:p w14:paraId="5E5FA469" w14:textId="77777777" w:rsidR="00CE0D09" w:rsidRDefault="00CE0D09">
      <w:pPr>
        <w:rPr>
          <w:rFonts w:ascii="Times New Roman" w:hAnsi="Times New Roman" w:cs="Times New Roman"/>
        </w:rPr>
      </w:pPr>
    </w:p>
    <w:p w14:paraId="20FEBEEE" w14:textId="67EF86A0" w:rsidR="00913D0D" w:rsidRDefault="00913D0D">
      <w:pPr>
        <w:rPr>
          <w:rFonts w:ascii="Times New Roman" w:hAnsi="Times New Roman" w:cs="Times New Roman"/>
        </w:rPr>
      </w:pPr>
      <w:r>
        <w:rPr>
          <w:rFonts w:ascii="Times New Roman" w:hAnsi="Times New Roman" w:cs="Times New Roman"/>
        </w:rPr>
        <w:br w:type="page"/>
      </w:r>
    </w:p>
    <w:p w14:paraId="6B0CA3FB" w14:textId="2C9C90F0" w:rsidR="00913D0D" w:rsidRDefault="00913D0D" w:rsidP="00913D0D">
      <w:pPr>
        <w:spacing w:line="360" w:lineRule="auto"/>
        <w:rPr>
          <w:rFonts w:ascii="Times New Roman" w:hAnsi="Times New Roman" w:cs="Times New Roman"/>
        </w:rPr>
      </w:pPr>
      <w:r>
        <w:rPr>
          <w:rFonts w:ascii="Times New Roman" w:hAnsi="Times New Roman" w:cs="Times New Roman"/>
          <w:b/>
          <w:bCs/>
        </w:rPr>
        <w:lastRenderedPageBreak/>
        <w:t>Results</w:t>
      </w:r>
    </w:p>
    <w:p w14:paraId="45C27599" w14:textId="1DED4645" w:rsidR="00913D0D" w:rsidRDefault="00913D0D" w:rsidP="00913D0D">
      <w:pPr>
        <w:spacing w:line="360" w:lineRule="auto"/>
        <w:rPr>
          <w:rFonts w:ascii="Times New Roman" w:hAnsi="Times New Roman" w:cs="Times New Roman"/>
        </w:rPr>
      </w:pPr>
      <w:r>
        <w:rPr>
          <w:rFonts w:ascii="Times New Roman" w:hAnsi="Times New Roman" w:cs="Times New Roman"/>
          <w:i/>
          <w:iCs/>
        </w:rPr>
        <w:t xml:space="preserve">Soil </w:t>
      </w:r>
      <w:r w:rsidR="00AA7EBA">
        <w:rPr>
          <w:rFonts w:ascii="Times New Roman" w:hAnsi="Times New Roman" w:cs="Times New Roman"/>
          <w:i/>
          <w:iCs/>
        </w:rPr>
        <w:t>nutrient availability</w:t>
      </w:r>
    </w:p>
    <w:p w14:paraId="6A245C03" w14:textId="3E3D24B8" w:rsidR="007C6A92" w:rsidRDefault="00913D0D" w:rsidP="00AA7EBA">
      <w:pPr>
        <w:spacing w:line="360" w:lineRule="auto"/>
        <w:rPr>
          <w:rFonts w:ascii="Times New Roman" w:hAnsi="Times New Roman" w:cs="Times New Roman"/>
        </w:rPr>
      </w:pPr>
      <w:r>
        <w:rPr>
          <w:rFonts w:ascii="Times New Roman" w:hAnsi="Times New Roman" w:cs="Times New Roman"/>
          <w:i/>
          <w:iCs/>
        </w:rPr>
        <w:t>Alliaria</w:t>
      </w:r>
      <w:r>
        <w:rPr>
          <w:rFonts w:ascii="Times New Roman" w:hAnsi="Times New Roman" w:cs="Times New Roman"/>
        </w:rPr>
        <w:t xml:space="preserve"> weeding had no effect on plant-available soil nitrogen availability (</w:t>
      </w:r>
      <w:r>
        <w:rPr>
          <w:rFonts w:ascii="Times New Roman" w:hAnsi="Times New Roman" w:cs="Times New Roman"/>
          <w:i/>
          <w:iCs/>
        </w:rPr>
        <w:t>p</w:t>
      </w:r>
      <w:r>
        <w:rPr>
          <w:rFonts w:ascii="Times New Roman" w:hAnsi="Times New Roman" w:cs="Times New Roman"/>
        </w:rPr>
        <w:t>&gt;0.05; Table 1; Fig. 1a)</w:t>
      </w:r>
      <w:r w:rsidR="007C6A92">
        <w:rPr>
          <w:rFonts w:ascii="Times New Roman" w:hAnsi="Times New Roman" w:cs="Times New Roman"/>
        </w:rPr>
        <w:t>, a pattern</w:t>
      </w:r>
      <w:r>
        <w:rPr>
          <w:rFonts w:ascii="Times New Roman" w:hAnsi="Times New Roman" w:cs="Times New Roman"/>
        </w:rPr>
        <w:t xml:space="preserve"> true for both NO</w:t>
      </w:r>
      <w:r>
        <w:rPr>
          <w:rFonts w:ascii="Times New Roman" w:hAnsi="Times New Roman" w:cs="Times New Roman"/>
          <w:vertAlign w:val="subscript"/>
        </w:rPr>
        <w:t>3</w:t>
      </w:r>
      <w:r>
        <w:rPr>
          <w:rFonts w:ascii="Times New Roman" w:hAnsi="Times New Roman" w:cs="Times New Roman"/>
        </w:rPr>
        <w:t>-N and NH</w:t>
      </w:r>
      <w:r>
        <w:rPr>
          <w:rFonts w:ascii="Times New Roman" w:hAnsi="Times New Roman" w:cs="Times New Roman"/>
          <w:vertAlign w:val="subscript"/>
        </w:rPr>
        <w:t>4</w:t>
      </w:r>
      <w:r>
        <w:rPr>
          <w:rFonts w:ascii="Times New Roman" w:hAnsi="Times New Roman" w:cs="Times New Roman"/>
        </w:rPr>
        <w:t>-N concentrations (</w:t>
      </w:r>
      <w:r>
        <w:rPr>
          <w:rFonts w:ascii="Times New Roman" w:hAnsi="Times New Roman" w:cs="Times New Roman"/>
          <w:i/>
          <w:iCs/>
        </w:rPr>
        <w:t>p</w:t>
      </w:r>
      <w:r>
        <w:rPr>
          <w:rFonts w:ascii="Times New Roman" w:hAnsi="Times New Roman" w:cs="Times New Roman"/>
        </w:rPr>
        <w:t xml:space="preserve">&gt;0.05 in both cases; Table 1) and observed regardless of canopy </w:t>
      </w:r>
      <w:r w:rsidR="005E03B6">
        <w:rPr>
          <w:rFonts w:ascii="Times New Roman" w:hAnsi="Times New Roman" w:cs="Times New Roman"/>
        </w:rPr>
        <w:t>status</w:t>
      </w:r>
      <w:r w:rsidR="00AA7EBA">
        <w:rPr>
          <w:rFonts w:ascii="Times New Roman" w:hAnsi="Times New Roman" w:cs="Times New Roman"/>
        </w:rPr>
        <w:t xml:space="preserve"> </w:t>
      </w:r>
      <w:r>
        <w:rPr>
          <w:rFonts w:ascii="Times New Roman" w:hAnsi="Times New Roman" w:cs="Times New Roman"/>
        </w:rPr>
        <w:t>(</w:t>
      </w:r>
      <w:r w:rsidR="00AA7EBA">
        <w:rPr>
          <w:rFonts w:ascii="Times New Roman" w:hAnsi="Times New Roman" w:cs="Times New Roman"/>
          <w:i/>
          <w:iCs/>
        </w:rPr>
        <w:t>Alliaria</w:t>
      </w:r>
      <w:r w:rsidR="00AA7EBA">
        <w:rPr>
          <w:rFonts w:ascii="Times New Roman" w:hAnsi="Times New Roman" w:cs="Times New Roman"/>
        </w:rPr>
        <w:t xml:space="preserve"> </w:t>
      </w:r>
      <w:r>
        <w:rPr>
          <w:rFonts w:ascii="Times New Roman" w:hAnsi="Times New Roman" w:cs="Times New Roman"/>
        </w:rPr>
        <w:t>weeding-by-canopy</w:t>
      </w:r>
      <w:r w:rsidR="00AA7EBA">
        <w:rPr>
          <w:rFonts w:ascii="Times New Roman" w:hAnsi="Times New Roman" w:cs="Times New Roman"/>
        </w:rPr>
        <w:t xml:space="preserve"> </w:t>
      </w:r>
      <w:r w:rsidR="005E03B6">
        <w:rPr>
          <w:rFonts w:ascii="Times New Roman" w:hAnsi="Times New Roman" w:cs="Times New Roman"/>
        </w:rPr>
        <w:t>status</w:t>
      </w:r>
      <w:r>
        <w:rPr>
          <w:rFonts w:ascii="Times New Roman" w:hAnsi="Times New Roman" w:cs="Times New Roman"/>
        </w:rPr>
        <w:t xml:space="preserve"> interaction: </w:t>
      </w:r>
      <w:r>
        <w:rPr>
          <w:rFonts w:ascii="Times New Roman" w:hAnsi="Times New Roman" w:cs="Times New Roman"/>
          <w:i/>
          <w:iCs/>
        </w:rPr>
        <w:t>p</w:t>
      </w:r>
      <w:r>
        <w:rPr>
          <w:rFonts w:ascii="Times New Roman" w:hAnsi="Times New Roman" w:cs="Times New Roman"/>
        </w:rPr>
        <w:t>&gt;0.05; Table 1). Plant-available soil nitrogen availability was</w:t>
      </w:r>
      <w:r w:rsidR="007C6A92">
        <w:rPr>
          <w:rFonts w:ascii="Times New Roman" w:hAnsi="Times New Roman" w:cs="Times New Roman"/>
        </w:rPr>
        <w:t xml:space="preserve"> greater when the upper canopy was open compared to when the upper canopy became fully established (</w:t>
      </w:r>
      <w:r w:rsidR="007C6A92">
        <w:rPr>
          <w:rFonts w:ascii="Times New Roman" w:hAnsi="Times New Roman" w:cs="Times New Roman"/>
          <w:i/>
          <w:iCs/>
        </w:rPr>
        <w:t>p</w:t>
      </w:r>
      <w:r w:rsidR="007C6A92">
        <w:rPr>
          <w:rFonts w:ascii="Times New Roman" w:hAnsi="Times New Roman" w:cs="Times New Roman"/>
        </w:rPr>
        <w:t>&lt;0.001; Table 1; Fig. 1a).</w:t>
      </w:r>
      <w:r w:rsidR="00AA7EBA">
        <w:rPr>
          <w:rFonts w:ascii="Times New Roman" w:hAnsi="Times New Roman" w:cs="Times New Roman"/>
        </w:rPr>
        <w:t xml:space="preserve"> </w:t>
      </w:r>
      <w:r w:rsidR="007C6A92">
        <w:rPr>
          <w:rFonts w:ascii="Times New Roman" w:hAnsi="Times New Roman" w:cs="Times New Roman"/>
          <w:i/>
          <w:iCs/>
        </w:rPr>
        <w:t>Alliaria</w:t>
      </w:r>
      <w:r w:rsidR="007C6A92">
        <w:rPr>
          <w:rFonts w:ascii="Times New Roman" w:hAnsi="Times New Roman" w:cs="Times New Roman"/>
        </w:rPr>
        <w:t xml:space="preserve"> weeding increased plant-available phosphorus availability (</w:t>
      </w:r>
      <w:r w:rsidR="007C6A92">
        <w:rPr>
          <w:rFonts w:ascii="Times New Roman" w:hAnsi="Times New Roman" w:cs="Times New Roman"/>
          <w:i/>
          <w:iCs/>
        </w:rPr>
        <w:t>p</w:t>
      </w:r>
      <w:r w:rsidR="007C6A92">
        <w:rPr>
          <w:rFonts w:ascii="Times New Roman" w:hAnsi="Times New Roman" w:cs="Times New Roman"/>
        </w:rPr>
        <w:t>&lt;0.05; Table 1), a pattern observed regardless of canopy status (</w:t>
      </w:r>
      <w:r w:rsidR="00AA7EBA">
        <w:rPr>
          <w:rFonts w:ascii="Times New Roman" w:hAnsi="Times New Roman" w:cs="Times New Roman"/>
          <w:i/>
          <w:iCs/>
        </w:rPr>
        <w:t>Alliaria</w:t>
      </w:r>
      <w:r w:rsidR="00AA7EBA">
        <w:rPr>
          <w:rFonts w:ascii="Times New Roman" w:hAnsi="Times New Roman" w:cs="Times New Roman"/>
        </w:rPr>
        <w:t xml:space="preserve"> weeding-by-canopy </w:t>
      </w:r>
      <w:r w:rsidR="005E03B6">
        <w:rPr>
          <w:rFonts w:ascii="Times New Roman" w:hAnsi="Times New Roman" w:cs="Times New Roman"/>
        </w:rPr>
        <w:t>status</w:t>
      </w:r>
      <w:r w:rsidR="00AA7EBA">
        <w:rPr>
          <w:rFonts w:ascii="Times New Roman" w:hAnsi="Times New Roman" w:cs="Times New Roman"/>
        </w:rPr>
        <w:t xml:space="preserve"> </w:t>
      </w:r>
      <w:r w:rsidR="007C6A92">
        <w:rPr>
          <w:rFonts w:ascii="Times New Roman" w:hAnsi="Times New Roman" w:cs="Times New Roman"/>
        </w:rPr>
        <w:t xml:space="preserve">interaction: </w:t>
      </w:r>
      <w:r w:rsidR="007C6A92">
        <w:rPr>
          <w:rFonts w:ascii="Times New Roman" w:hAnsi="Times New Roman" w:cs="Times New Roman"/>
          <w:i/>
          <w:iCs/>
        </w:rPr>
        <w:t>p</w:t>
      </w:r>
      <w:r w:rsidR="007C6A92">
        <w:rPr>
          <w:rFonts w:ascii="Times New Roman" w:hAnsi="Times New Roman" w:cs="Times New Roman"/>
        </w:rPr>
        <w:t xml:space="preserve">&gt;0.05; Table 1). Canopy </w:t>
      </w:r>
      <w:r w:rsidR="005E03B6">
        <w:rPr>
          <w:rFonts w:ascii="Times New Roman" w:hAnsi="Times New Roman" w:cs="Times New Roman"/>
        </w:rPr>
        <w:t>status</w:t>
      </w:r>
      <w:r w:rsidR="007C6A92">
        <w:rPr>
          <w:rFonts w:ascii="Times New Roman" w:hAnsi="Times New Roman" w:cs="Times New Roman"/>
        </w:rPr>
        <w:t xml:space="preserve"> had no effect on plant-available phosphorus availability (</w:t>
      </w:r>
      <w:r w:rsidR="007C6A92">
        <w:rPr>
          <w:rFonts w:ascii="Times New Roman" w:hAnsi="Times New Roman" w:cs="Times New Roman"/>
          <w:i/>
          <w:iCs/>
        </w:rPr>
        <w:t>p</w:t>
      </w:r>
      <w:r w:rsidR="007C6A92">
        <w:rPr>
          <w:rFonts w:ascii="Times New Roman" w:hAnsi="Times New Roman" w:cs="Times New Roman"/>
        </w:rPr>
        <w:t>&gt;0.05; Table 1).</w:t>
      </w:r>
    </w:p>
    <w:p w14:paraId="1B644CC1" w14:textId="77777777" w:rsidR="00AA7EBA" w:rsidRDefault="00AA7EBA" w:rsidP="00AA7EBA">
      <w:pPr>
        <w:spacing w:line="360" w:lineRule="auto"/>
        <w:rPr>
          <w:rFonts w:ascii="Times New Roman" w:hAnsi="Times New Roman" w:cs="Times New Roman"/>
        </w:rPr>
      </w:pPr>
    </w:p>
    <w:p w14:paraId="0A75FC42" w14:textId="77777777" w:rsidR="007C6A92" w:rsidRDefault="007C6A92" w:rsidP="007C6A92">
      <w:pPr>
        <w:spacing w:line="360" w:lineRule="auto"/>
        <w:rPr>
          <w:rFonts w:ascii="Times New Roman" w:hAnsi="Times New Roman" w:cs="Times New Roman"/>
        </w:rPr>
        <w:sectPr w:rsidR="007C6A92" w:rsidSect="00AB450E">
          <w:pgSz w:w="12240" w:h="15840"/>
          <w:pgMar w:top="1440" w:right="1440" w:bottom="1440" w:left="1440" w:header="720" w:footer="720" w:gutter="0"/>
          <w:cols w:space="720"/>
          <w:docGrid w:linePitch="360"/>
        </w:sectPr>
      </w:pPr>
    </w:p>
    <w:p w14:paraId="60A7CCD1" w14:textId="098E7166" w:rsidR="007C6A92" w:rsidRDefault="007C6A92" w:rsidP="007C6A92">
      <w:pPr>
        <w:spacing w:line="360" w:lineRule="auto"/>
        <w:rPr>
          <w:rFonts w:ascii="Times New Roman" w:hAnsi="Times New Roman" w:cs="Times New Roman"/>
        </w:rPr>
      </w:pPr>
      <w:r>
        <w:rPr>
          <w:rFonts w:ascii="Times New Roman" w:hAnsi="Times New Roman" w:cs="Times New Roman"/>
          <w:b/>
          <w:bCs/>
        </w:rPr>
        <w:lastRenderedPageBreak/>
        <w:t>Table 1</w:t>
      </w:r>
      <w:r>
        <w:rPr>
          <w:rFonts w:ascii="Times New Roman" w:hAnsi="Times New Roman" w:cs="Times New Roman"/>
        </w:rPr>
        <w:t xml:space="preserve"> Analysis of variance results exploring the role of </w:t>
      </w:r>
      <w:r>
        <w:rPr>
          <w:rFonts w:ascii="Times New Roman" w:hAnsi="Times New Roman" w:cs="Times New Roman"/>
          <w:i/>
          <w:iCs/>
        </w:rPr>
        <w:t>Alliaria</w:t>
      </w:r>
      <w:r>
        <w:rPr>
          <w:rFonts w:ascii="Times New Roman" w:hAnsi="Times New Roman" w:cs="Times New Roman"/>
        </w:rPr>
        <w:t xml:space="preserve"> weeding treatment and canopy </w:t>
      </w:r>
      <w:r w:rsidR="005E03B6">
        <w:rPr>
          <w:rFonts w:ascii="Times New Roman" w:hAnsi="Times New Roman" w:cs="Times New Roman"/>
        </w:rPr>
        <w:t>status</w:t>
      </w:r>
      <w:r>
        <w:rPr>
          <w:rFonts w:ascii="Times New Roman" w:hAnsi="Times New Roman" w:cs="Times New Roman"/>
        </w:rPr>
        <w:t xml:space="preserve"> on plant-available soil nitrogen and phosphorus availability</w:t>
      </w:r>
      <w:r>
        <w:rPr>
          <w:rFonts w:ascii="Times New Roman" w:hAnsi="Times New Roman" w:cs="Times New Roman"/>
          <w:vertAlign w:val="superscript"/>
        </w:rPr>
        <w:t>*</w:t>
      </w:r>
    </w:p>
    <w:tbl>
      <w:tblPr>
        <w:tblW w:w="12057" w:type="dxa"/>
        <w:tblLook w:val="04A0" w:firstRow="1" w:lastRow="0" w:firstColumn="1" w:lastColumn="0" w:noHBand="0" w:noVBand="1"/>
      </w:tblPr>
      <w:tblGrid>
        <w:gridCol w:w="2403"/>
        <w:gridCol w:w="438"/>
        <w:gridCol w:w="1152"/>
        <w:gridCol w:w="1152"/>
        <w:gridCol w:w="1152"/>
        <w:gridCol w:w="1152"/>
        <w:gridCol w:w="1152"/>
        <w:gridCol w:w="1152"/>
        <w:gridCol w:w="1152"/>
        <w:gridCol w:w="1152"/>
      </w:tblGrid>
      <w:tr w:rsidR="007C6A92" w:rsidRPr="007C6A92" w14:paraId="780ECA10" w14:textId="76FB5CA8" w:rsidTr="00AA7EBA">
        <w:trPr>
          <w:trHeight w:val="320"/>
        </w:trPr>
        <w:tc>
          <w:tcPr>
            <w:tcW w:w="2403" w:type="dxa"/>
            <w:tcBorders>
              <w:left w:val="nil"/>
              <w:bottom w:val="single" w:sz="4" w:space="0" w:color="auto"/>
              <w:right w:val="nil"/>
            </w:tcBorders>
            <w:shd w:val="clear" w:color="auto" w:fill="auto"/>
            <w:noWrap/>
            <w:vAlign w:val="bottom"/>
          </w:tcPr>
          <w:p w14:paraId="5028286F" w14:textId="77777777" w:rsidR="007C6A92" w:rsidRPr="007C6A92" w:rsidRDefault="007C6A92" w:rsidP="007C6A92">
            <w:pPr>
              <w:spacing w:line="360" w:lineRule="auto"/>
              <w:rPr>
                <w:rFonts w:ascii="Times New Roman" w:hAnsi="Times New Roman" w:cs="Times New Roman"/>
              </w:rPr>
            </w:pPr>
          </w:p>
        </w:tc>
        <w:tc>
          <w:tcPr>
            <w:tcW w:w="438" w:type="dxa"/>
            <w:tcBorders>
              <w:left w:val="nil"/>
              <w:bottom w:val="single" w:sz="4" w:space="0" w:color="auto"/>
              <w:right w:val="nil"/>
            </w:tcBorders>
            <w:shd w:val="clear" w:color="auto" w:fill="auto"/>
            <w:noWrap/>
            <w:vAlign w:val="bottom"/>
          </w:tcPr>
          <w:p w14:paraId="2FA418D8" w14:textId="77777777" w:rsidR="007C6A92" w:rsidRPr="007C6A92" w:rsidRDefault="007C6A92" w:rsidP="007C6A92">
            <w:pPr>
              <w:spacing w:line="360" w:lineRule="auto"/>
              <w:rPr>
                <w:rFonts w:ascii="Times New Roman" w:hAnsi="Times New Roman" w:cs="Times New Roman"/>
              </w:rPr>
            </w:pPr>
          </w:p>
        </w:tc>
        <w:tc>
          <w:tcPr>
            <w:tcW w:w="2304" w:type="dxa"/>
            <w:gridSpan w:val="2"/>
            <w:tcBorders>
              <w:left w:val="nil"/>
              <w:bottom w:val="single" w:sz="4" w:space="0" w:color="auto"/>
              <w:right w:val="nil"/>
            </w:tcBorders>
            <w:shd w:val="clear" w:color="auto" w:fill="auto"/>
            <w:noWrap/>
            <w:vAlign w:val="bottom"/>
          </w:tcPr>
          <w:p w14:paraId="4559ED3C" w14:textId="7F046A31" w:rsidR="007C6A92" w:rsidRPr="007C6A92" w:rsidRDefault="00AA7EBA" w:rsidP="00AA7EBA">
            <w:pPr>
              <w:rPr>
                <w:rFonts w:ascii="Times New Roman" w:hAnsi="Times New Roman" w:cs="Times New Roman"/>
                <w:b/>
                <w:bCs/>
              </w:rPr>
            </w:pPr>
            <w:r>
              <w:rPr>
                <w:rFonts w:ascii="Times New Roman" w:hAnsi="Times New Roman" w:cs="Times New Roman"/>
                <w:b/>
                <w:bCs/>
              </w:rPr>
              <w:t>Soil nitrogen availability</w:t>
            </w:r>
          </w:p>
        </w:tc>
        <w:tc>
          <w:tcPr>
            <w:tcW w:w="2304" w:type="dxa"/>
            <w:gridSpan w:val="2"/>
            <w:tcBorders>
              <w:left w:val="nil"/>
              <w:bottom w:val="single" w:sz="4" w:space="0" w:color="auto"/>
              <w:right w:val="nil"/>
            </w:tcBorders>
            <w:shd w:val="clear" w:color="auto" w:fill="auto"/>
            <w:noWrap/>
            <w:vAlign w:val="bottom"/>
          </w:tcPr>
          <w:p w14:paraId="25EEFDAD" w14:textId="51E75F59" w:rsidR="007C6A92" w:rsidRPr="007C6A92" w:rsidRDefault="00AA7EBA" w:rsidP="00AA7EBA">
            <w:pPr>
              <w:rPr>
                <w:rFonts w:ascii="Times New Roman" w:hAnsi="Times New Roman" w:cs="Times New Roman"/>
                <w:b/>
                <w:bCs/>
              </w:rPr>
            </w:pPr>
            <w:r>
              <w:rPr>
                <w:rFonts w:ascii="Times New Roman" w:hAnsi="Times New Roman" w:cs="Times New Roman"/>
                <w:b/>
                <w:bCs/>
              </w:rPr>
              <w:t>Soil NO</w:t>
            </w:r>
            <w:r>
              <w:rPr>
                <w:rFonts w:ascii="Times New Roman" w:hAnsi="Times New Roman" w:cs="Times New Roman"/>
                <w:b/>
                <w:bCs/>
                <w:vertAlign w:val="subscript"/>
              </w:rPr>
              <w:t>3</w:t>
            </w:r>
            <w:r>
              <w:rPr>
                <w:rFonts w:ascii="Times New Roman" w:hAnsi="Times New Roman" w:cs="Times New Roman"/>
                <w:b/>
                <w:bCs/>
              </w:rPr>
              <w:t>-N availability</w:t>
            </w:r>
          </w:p>
        </w:tc>
        <w:tc>
          <w:tcPr>
            <w:tcW w:w="2304" w:type="dxa"/>
            <w:gridSpan w:val="2"/>
            <w:tcBorders>
              <w:left w:val="nil"/>
              <w:bottom w:val="single" w:sz="4" w:space="0" w:color="auto"/>
              <w:right w:val="nil"/>
            </w:tcBorders>
          </w:tcPr>
          <w:p w14:paraId="3290CCD5" w14:textId="7BA85629" w:rsidR="007C6A92" w:rsidRPr="007C6A92" w:rsidRDefault="00AA7EBA" w:rsidP="00AA7EBA">
            <w:pPr>
              <w:rPr>
                <w:rFonts w:ascii="Times New Roman" w:hAnsi="Times New Roman" w:cs="Times New Roman"/>
              </w:rPr>
            </w:pPr>
            <w:r>
              <w:rPr>
                <w:rFonts w:ascii="Times New Roman" w:hAnsi="Times New Roman" w:cs="Times New Roman"/>
                <w:b/>
                <w:bCs/>
              </w:rPr>
              <w:t>Soil NH</w:t>
            </w:r>
            <w:r>
              <w:rPr>
                <w:rFonts w:ascii="Times New Roman" w:hAnsi="Times New Roman" w:cs="Times New Roman"/>
                <w:b/>
                <w:bCs/>
                <w:vertAlign w:val="subscript"/>
              </w:rPr>
              <w:t>4</w:t>
            </w:r>
            <w:r>
              <w:rPr>
                <w:rFonts w:ascii="Times New Roman" w:hAnsi="Times New Roman" w:cs="Times New Roman"/>
                <w:b/>
                <w:bCs/>
              </w:rPr>
              <w:t>-N availability</w:t>
            </w:r>
          </w:p>
        </w:tc>
        <w:tc>
          <w:tcPr>
            <w:tcW w:w="2304" w:type="dxa"/>
            <w:gridSpan w:val="2"/>
            <w:tcBorders>
              <w:left w:val="nil"/>
              <w:bottom w:val="single" w:sz="4" w:space="0" w:color="auto"/>
              <w:right w:val="nil"/>
            </w:tcBorders>
          </w:tcPr>
          <w:p w14:paraId="241E9677" w14:textId="045BEEDB" w:rsidR="007C6A92" w:rsidRPr="007C6A92" w:rsidRDefault="00AA7EBA" w:rsidP="00AA7EBA">
            <w:pPr>
              <w:rPr>
                <w:rFonts w:ascii="Times New Roman" w:hAnsi="Times New Roman" w:cs="Times New Roman"/>
                <w:b/>
                <w:bCs/>
              </w:rPr>
            </w:pPr>
            <w:r>
              <w:rPr>
                <w:rFonts w:ascii="Times New Roman" w:hAnsi="Times New Roman" w:cs="Times New Roman"/>
                <w:b/>
                <w:bCs/>
              </w:rPr>
              <w:t>Soil phosphorus availability</w:t>
            </w:r>
          </w:p>
        </w:tc>
      </w:tr>
      <w:tr w:rsidR="007C6A92" w:rsidRPr="007C6A92" w14:paraId="7BA06DE1" w14:textId="447F0967" w:rsidTr="00AA7EBA">
        <w:trPr>
          <w:trHeight w:val="320"/>
        </w:trPr>
        <w:tc>
          <w:tcPr>
            <w:tcW w:w="2403" w:type="dxa"/>
            <w:tcBorders>
              <w:top w:val="single" w:sz="4" w:space="0" w:color="auto"/>
              <w:left w:val="nil"/>
              <w:bottom w:val="single" w:sz="4" w:space="0" w:color="auto"/>
              <w:right w:val="nil"/>
            </w:tcBorders>
            <w:shd w:val="clear" w:color="auto" w:fill="auto"/>
            <w:noWrap/>
            <w:vAlign w:val="bottom"/>
            <w:hideMark/>
          </w:tcPr>
          <w:p w14:paraId="6A6ABAFA" w14:textId="77777777" w:rsidR="007C6A92" w:rsidRPr="007C6A92" w:rsidRDefault="007C6A92" w:rsidP="007C6A92">
            <w:pPr>
              <w:spacing w:line="360" w:lineRule="auto"/>
              <w:rPr>
                <w:rFonts w:ascii="Times New Roman" w:hAnsi="Times New Roman" w:cs="Times New Roman"/>
              </w:rPr>
            </w:pPr>
          </w:p>
        </w:tc>
        <w:tc>
          <w:tcPr>
            <w:tcW w:w="438" w:type="dxa"/>
            <w:tcBorders>
              <w:top w:val="single" w:sz="4" w:space="0" w:color="auto"/>
              <w:left w:val="nil"/>
              <w:bottom w:val="single" w:sz="4" w:space="0" w:color="auto"/>
              <w:right w:val="nil"/>
            </w:tcBorders>
            <w:shd w:val="clear" w:color="auto" w:fill="auto"/>
            <w:noWrap/>
            <w:vAlign w:val="center"/>
            <w:hideMark/>
          </w:tcPr>
          <w:p w14:paraId="1B93E9B5" w14:textId="77777777" w:rsidR="007C6A92" w:rsidRPr="007C6A92" w:rsidRDefault="007C6A92" w:rsidP="007C6A92">
            <w:pPr>
              <w:spacing w:line="360" w:lineRule="auto"/>
              <w:rPr>
                <w:rFonts w:ascii="Times New Roman" w:hAnsi="Times New Roman" w:cs="Times New Roman"/>
              </w:rPr>
            </w:pPr>
            <w:r w:rsidRPr="007C6A92">
              <w:rPr>
                <w:rFonts w:ascii="Times New Roman" w:hAnsi="Times New Roman" w:cs="Times New Roman"/>
              </w:rPr>
              <w:t>df</w:t>
            </w:r>
          </w:p>
        </w:tc>
        <w:tc>
          <w:tcPr>
            <w:tcW w:w="1152" w:type="dxa"/>
            <w:tcBorders>
              <w:top w:val="single" w:sz="4" w:space="0" w:color="auto"/>
              <w:left w:val="nil"/>
              <w:bottom w:val="single" w:sz="4" w:space="0" w:color="auto"/>
              <w:right w:val="nil"/>
            </w:tcBorders>
            <w:shd w:val="clear" w:color="auto" w:fill="auto"/>
            <w:noWrap/>
            <w:vAlign w:val="center"/>
            <w:hideMark/>
          </w:tcPr>
          <w:p w14:paraId="147972EA" w14:textId="77777777" w:rsidR="007C6A92" w:rsidRPr="007C6A92" w:rsidRDefault="007C6A92" w:rsidP="00AA7EBA">
            <w:pPr>
              <w:spacing w:line="360" w:lineRule="auto"/>
              <w:jc w:val="right"/>
              <w:rPr>
                <w:rFonts w:ascii="Times New Roman" w:hAnsi="Times New Roman" w:cs="Times New Roman"/>
                <w:lang w:val="el-GR"/>
              </w:rPr>
            </w:pPr>
            <w:r w:rsidRPr="007C6A92">
              <w:rPr>
                <w:rFonts w:ascii="Times New Roman" w:hAnsi="Times New Roman" w:cs="Times New Roman"/>
                <w:i/>
                <w:iCs/>
                <w:lang w:val="el-GR"/>
              </w:rPr>
              <w:t>χ</w:t>
            </w:r>
            <w:r w:rsidRPr="007C6A92">
              <w:rPr>
                <w:rFonts w:ascii="Times New Roman" w:hAnsi="Times New Roman" w:cs="Times New Roman"/>
                <w:vertAlign w:val="superscript"/>
                <w:lang w:val="el-GR"/>
              </w:rPr>
              <w:t>2</w:t>
            </w:r>
          </w:p>
        </w:tc>
        <w:tc>
          <w:tcPr>
            <w:tcW w:w="1152" w:type="dxa"/>
            <w:tcBorders>
              <w:top w:val="single" w:sz="4" w:space="0" w:color="auto"/>
              <w:left w:val="nil"/>
              <w:bottom w:val="single" w:sz="4" w:space="0" w:color="auto"/>
            </w:tcBorders>
            <w:shd w:val="clear" w:color="auto" w:fill="auto"/>
            <w:noWrap/>
            <w:vAlign w:val="center"/>
            <w:hideMark/>
          </w:tcPr>
          <w:p w14:paraId="123A2A4A" w14:textId="77777777" w:rsidR="007C6A92" w:rsidRPr="007C6A92" w:rsidRDefault="007C6A92" w:rsidP="00AA7EBA">
            <w:pPr>
              <w:spacing w:line="360" w:lineRule="auto"/>
              <w:jc w:val="right"/>
              <w:rPr>
                <w:rFonts w:ascii="Times New Roman" w:hAnsi="Times New Roman" w:cs="Times New Roman"/>
              </w:rPr>
            </w:pPr>
            <w:r w:rsidRPr="007C6A92">
              <w:rPr>
                <w:rFonts w:ascii="Times New Roman" w:hAnsi="Times New Roman" w:cs="Times New Roman"/>
                <w:i/>
                <w:iCs/>
              </w:rPr>
              <w:t>p</w:t>
            </w:r>
          </w:p>
        </w:tc>
        <w:tc>
          <w:tcPr>
            <w:tcW w:w="1152" w:type="dxa"/>
            <w:tcBorders>
              <w:top w:val="single" w:sz="4" w:space="0" w:color="auto"/>
              <w:bottom w:val="single" w:sz="4" w:space="0" w:color="auto"/>
              <w:right w:val="nil"/>
            </w:tcBorders>
            <w:shd w:val="clear" w:color="auto" w:fill="auto"/>
            <w:noWrap/>
            <w:vAlign w:val="center"/>
            <w:hideMark/>
          </w:tcPr>
          <w:p w14:paraId="5C7523F6" w14:textId="77777777" w:rsidR="007C6A92" w:rsidRPr="007C6A92" w:rsidRDefault="007C6A92" w:rsidP="00AA7EBA">
            <w:pPr>
              <w:spacing w:line="360" w:lineRule="auto"/>
              <w:jc w:val="right"/>
              <w:rPr>
                <w:rFonts w:ascii="Times New Roman" w:hAnsi="Times New Roman" w:cs="Times New Roman"/>
              </w:rPr>
            </w:pPr>
            <w:r w:rsidRPr="007C6A92">
              <w:rPr>
                <w:rFonts w:ascii="Times New Roman" w:hAnsi="Times New Roman" w:cs="Times New Roman"/>
                <w:i/>
                <w:iCs/>
                <w:lang w:val="el-GR"/>
              </w:rPr>
              <w:t>χ</w:t>
            </w:r>
            <w:r w:rsidRPr="007C6A92">
              <w:rPr>
                <w:rFonts w:ascii="Times New Roman" w:hAnsi="Times New Roman" w:cs="Times New Roman"/>
                <w:vertAlign w:val="superscript"/>
                <w:lang w:val="el-GR"/>
              </w:rPr>
              <w:t>2</w:t>
            </w:r>
          </w:p>
        </w:tc>
        <w:tc>
          <w:tcPr>
            <w:tcW w:w="1152" w:type="dxa"/>
            <w:tcBorders>
              <w:top w:val="single" w:sz="4" w:space="0" w:color="auto"/>
              <w:left w:val="nil"/>
              <w:bottom w:val="single" w:sz="4" w:space="0" w:color="auto"/>
              <w:right w:val="nil"/>
            </w:tcBorders>
            <w:shd w:val="clear" w:color="auto" w:fill="auto"/>
            <w:noWrap/>
            <w:vAlign w:val="center"/>
            <w:hideMark/>
          </w:tcPr>
          <w:p w14:paraId="14F16E5C" w14:textId="77777777" w:rsidR="007C6A92" w:rsidRPr="007C6A92" w:rsidRDefault="007C6A92" w:rsidP="00AA7EBA">
            <w:pPr>
              <w:spacing w:line="360" w:lineRule="auto"/>
              <w:jc w:val="right"/>
              <w:rPr>
                <w:rFonts w:ascii="Times New Roman" w:hAnsi="Times New Roman" w:cs="Times New Roman"/>
              </w:rPr>
            </w:pPr>
            <w:r w:rsidRPr="007C6A92">
              <w:rPr>
                <w:rFonts w:ascii="Times New Roman" w:hAnsi="Times New Roman" w:cs="Times New Roman"/>
                <w:i/>
                <w:iCs/>
              </w:rPr>
              <w:t>p</w:t>
            </w:r>
          </w:p>
        </w:tc>
        <w:tc>
          <w:tcPr>
            <w:tcW w:w="1152" w:type="dxa"/>
            <w:tcBorders>
              <w:top w:val="single" w:sz="4" w:space="0" w:color="auto"/>
              <w:left w:val="nil"/>
              <w:bottom w:val="single" w:sz="4" w:space="0" w:color="auto"/>
              <w:right w:val="nil"/>
            </w:tcBorders>
            <w:vAlign w:val="center"/>
          </w:tcPr>
          <w:p w14:paraId="35456B0B" w14:textId="77777777" w:rsidR="007C6A92" w:rsidRPr="007C6A92" w:rsidRDefault="007C6A92" w:rsidP="00AA7EBA">
            <w:pPr>
              <w:spacing w:line="360" w:lineRule="auto"/>
              <w:jc w:val="right"/>
              <w:rPr>
                <w:rFonts w:ascii="Times New Roman" w:hAnsi="Times New Roman" w:cs="Times New Roman"/>
                <w:i/>
                <w:iCs/>
              </w:rPr>
            </w:pPr>
            <w:r w:rsidRPr="007C6A92">
              <w:rPr>
                <w:rFonts w:ascii="Times New Roman" w:hAnsi="Times New Roman" w:cs="Times New Roman"/>
                <w:i/>
                <w:iCs/>
                <w:lang w:val="el-GR"/>
              </w:rPr>
              <w:t>χ</w:t>
            </w:r>
            <w:r w:rsidRPr="007C6A92">
              <w:rPr>
                <w:rFonts w:ascii="Times New Roman" w:hAnsi="Times New Roman" w:cs="Times New Roman"/>
                <w:vertAlign w:val="superscript"/>
                <w:lang w:val="el-GR"/>
              </w:rPr>
              <w:t>2</w:t>
            </w:r>
          </w:p>
        </w:tc>
        <w:tc>
          <w:tcPr>
            <w:tcW w:w="1152" w:type="dxa"/>
            <w:tcBorders>
              <w:top w:val="single" w:sz="4" w:space="0" w:color="auto"/>
              <w:left w:val="nil"/>
              <w:bottom w:val="single" w:sz="4" w:space="0" w:color="auto"/>
              <w:right w:val="nil"/>
            </w:tcBorders>
            <w:vAlign w:val="center"/>
          </w:tcPr>
          <w:p w14:paraId="432849B5" w14:textId="77777777" w:rsidR="007C6A92" w:rsidRPr="007C6A92" w:rsidRDefault="007C6A92" w:rsidP="00AA7EBA">
            <w:pPr>
              <w:spacing w:line="360" w:lineRule="auto"/>
              <w:jc w:val="right"/>
              <w:rPr>
                <w:rFonts w:ascii="Times New Roman" w:hAnsi="Times New Roman" w:cs="Times New Roman"/>
                <w:i/>
                <w:iCs/>
              </w:rPr>
            </w:pPr>
            <w:r w:rsidRPr="007C6A92">
              <w:rPr>
                <w:rFonts w:ascii="Times New Roman" w:hAnsi="Times New Roman" w:cs="Times New Roman"/>
                <w:i/>
                <w:iCs/>
              </w:rPr>
              <w:t>p</w:t>
            </w:r>
          </w:p>
        </w:tc>
        <w:tc>
          <w:tcPr>
            <w:tcW w:w="1152" w:type="dxa"/>
            <w:tcBorders>
              <w:top w:val="single" w:sz="4" w:space="0" w:color="auto"/>
              <w:left w:val="nil"/>
              <w:bottom w:val="single" w:sz="4" w:space="0" w:color="auto"/>
              <w:right w:val="nil"/>
            </w:tcBorders>
            <w:vAlign w:val="center"/>
          </w:tcPr>
          <w:p w14:paraId="1C54A90C" w14:textId="7EC4198E" w:rsidR="007C6A92" w:rsidRPr="007C6A92" w:rsidRDefault="007C6A92" w:rsidP="00AA7EBA">
            <w:pPr>
              <w:spacing w:line="360" w:lineRule="auto"/>
              <w:jc w:val="right"/>
              <w:rPr>
                <w:rFonts w:ascii="Times New Roman" w:hAnsi="Times New Roman" w:cs="Times New Roman"/>
                <w:i/>
                <w:iCs/>
              </w:rPr>
            </w:pPr>
            <w:r w:rsidRPr="007C6A92">
              <w:rPr>
                <w:rFonts w:ascii="Times New Roman" w:hAnsi="Times New Roman" w:cs="Times New Roman"/>
                <w:i/>
                <w:iCs/>
                <w:lang w:val="el-GR"/>
              </w:rPr>
              <w:t>χ</w:t>
            </w:r>
            <w:r w:rsidRPr="007C6A92">
              <w:rPr>
                <w:rFonts w:ascii="Times New Roman" w:hAnsi="Times New Roman" w:cs="Times New Roman"/>
                <w:vertAlign w:val="superscript"/>
                <w:lang w:val="el-GR"/>
              </w:rPr>
              <w:t>2</w:t>
            </w:r>
          </w:p>
        </w:tc>
        <w:tc>
          <w:tcPr>
            <w:tcW w:w="1152" w:type="dxa"/>
            <w:tcBorders>
              <w:top w:val="single" w:sz="4" w:space="0" w:color="auto"/>
              <w:left w:val="nil"/>
              <w:bottom w:val="single" w:sz="4" w:space="0" w:color="auto"/>
              <w:right w:val="nil"/>
            </w:tcBorders>
            <w:vAlign w:val="center"/>
          </w:tcPr>
          <w:p w14:paraId="58989AC5" w14:textId="44155B37" w:rsidR="007C6A92" w:rsidRPr="007C6A92" w:rsidRDefault="007C6A92" w:rsidP="00AA7EBA">
            <w:pPr>
              <w:spacing w:line="360" w:lineRule="auto"/>
              <w:jc w:val="right"/>
              <w:rPr>
                <w:rFonts w:ascii="Times New Roman" w:hAnsi="Times New Roman" w:cs="Times New Roman"/>
                <w:i/>
                <w:iCs/>
              </w:rPr>
            </w:pPr>
            <w:r w:rsidRPr="007C6A92">
              <w:rPr>
                <w:rFonts w:ascii="Times New Roman" w:hAnsi="Times New Roman" w:cs="Times New Roman"/>
                <w:i/>
                <w:iCs/>
              </w:rPr>
              <w:t>p</w:t>
            </w:r>
          </w:p>
        </w:tc>
      </w:tr>
      <w:tr w:rsidR="007C6A92" w:rsidRPr="007C6A92" w14:paraId="13B31E0C" w14:textId="7176560C" w:rsidTr="00AA7EBA">
        <w:trPr>
          <w:trHeight w:val="320"/>
        </w:trPr>
        <w:tc>
          <w:tcPr>
            <w:tcW w:w="2403" w:type="dxa"/>
            <w:tcBorders>
              <w:top w:val="nil"/>
              <w:left w:val="nil"/>
              <w:bottom w:val="nil"/>
              <w:right w:val="nil"/>
            </w:tcBorders>
            <w:shd w:val="clear" w:color="auto" w:fill="auto"/>
            <w:noWrap/>
            <w:vAlign w:val="bottom"/>
            <w:hideMark/>
          </w:tcPr>
          <w:p w14:paraId="54A45BBB" w14:textId="2B793935" w:rsidR="007C6A92" w:rsidRPr="007C6A92" w:rsidRDefault="00AA7EBA" w:rsidP="007C6A92">
            <w:pPr>
              <w:spacing w:line="360" w:lineRule="auto"/>
              <w:rPr>
                <w:rFonts w:ascii="Times New Roman" w:hAnsi="Times New Roman" w:cs="Times New Roman"/>
              </w:rPr>
            </w:pPr>
            <w:r>
              <w:rPr>
                <w:rFonts w:ascii="Times New Roman" w:hAnsi="Times New Roman" w:cs="Times New Roman"/>
                <w:i/>
                <w:iCs/>
              </w:rPr>
              <w:t>Alliaria</w:t>
            </w:r>
            <w:r>
              <w:rPr>
                <w:rFonts w:ascii="Times New Roman" w:hAnsi="Times New Roman" w:cs="Times New Roman"/>
              </w:rPr>
              <w:t xml:space="preserve"> weeding (W)</w:t>
            </w:r>
          </w:p>
        </w:tc>
        <w:tc>
          <w:tcPr>
            <w:tcW w:w="438" w:type="dxa"/>
            <w:tcBorders>
              <w:top w:val="nil"/>
              <w:left w:val="nil"/>
              <w:bottom w:val="nil"/>
              <w:right w:val="nil"/>
            </w:tcBorders>
            <w:shd w:val="clear" w:color="auto" w:fill="auto"/>
            <w:noWrap/>
            <w:vAlign w:val="bottom"/>
            <w:hideMark/>
          </w:tcPr>
          <w:p w14:paraId="405FECAD" w14:textId="77777777" w:rsidR="007C6A92" w:rsidRPr="007C6A92" w:rsidRDefault="007C6A92" w:rsidP="007C6A92">
            <w:pPr>
              <w:spacing w:line="360" w:lineRule="auto"/>
              <w:rPr>
                <w:rFonts w:ascii="Times New Roman" w:hAnsi="Times New Roman" w:cs="Times New Roman"/>
              </w:rPr>
            </w:pPr>
            <w:r w:rsidRPr="007C6A92">
              <w:rPr>
                <w:rFonts w:ascii="Times New Roman" w:hAnsi="Times New Roman" w:cs="Times New Roman"/>
              </w:rPr>
              <w:t>1</w:t>
            </w:r>
          </w:p>
        </w:tc>
        <w:tc>
          <w:tcPr>
            <w:tcW w:w="1152" w:type="dxa"/>
            <w:tcBorders>
              <w:top w:val="nil"/>
              <w:left w:val="nil"/>
              <w:bottom w:val="nil"/>
              <w:right w:val="nil"/>
            </w:tcBorders>
            <w:shd w:val="clear" w:color="auto" w:fill="auto"/>
            <w:noWrap/>
            <w:vAlign w:val="center"/>
          </w:tcPr>
          <w:p w14:paraId="3B077739" w14:textId="55BCC81B" w:rsidR="007C6A92" w:rsidRPr="007C6A92" w:rsidRDefault="00AA7EBA" w:rsidP="00AA7EBA">
            <w:pPr>
              <w:spacing w:line="360" w:lineRule="auto"/>
              <w:jc w:val="right"/>
              <w:rPr>
                <w:rFonts w:ascii="Times New Roman" w:hAnsi="Times New Roman" w:cs="Times New Roman"/>
              </w:rPr>
            </w:pPr>
            <w:r>
              <w:rPr>
                <w:rFonts w:ascii="Times New Roman" w:hAnsi="Times New Roman" w:cs="Times New Roman"/>
              </w:rPr>
              <w:t>1.695</w:t>
            </w:r>
          </w:p>
        </w:tc>
        <w:tc>
          <w:tcPr>
            <w:tcW w:w="1152" w:type="dxa"/>
            <w:tcBorders>
              <w:top w:val="nil"/>
              <w:left w:val="nil"/>
              <w:bottom w:val="nil"/>
            </w:tcBorders>
            <w:shd w:val="clear" w:color="auto" w:fill="auto"/>
            <w:noWrap/>
            <w:vAlign w:val="center"/>
          </w:tcPr>
          <w:p w14:paraId="28759F66" w14:textId="00B7185F" w:rsidR="007C6A92" w:rsidRPr="007C6A92" w:rsidRDefault="00AA7EBA" w:rsidP="00AA7EBA">
            <w:pPr>
              <w:spacing w:line="360" w:lineRule="auto"/>
              <w:jc w:val="right"/>
              <w:rPr>
                <w:rFonts w:ascii="Times New Roman" w:hAnsi="Times New Roman" w:cs="Times New Roman"/>
              </w:rPr>
            </w:pPr>
            <w:r>
              <w:rPr>
                <w:rFonts w:ascii="Times New Roman" w:hAnsi="Times New Roman" w:cs="Times New Roman"/>
              </w:rPr>
              <w:t>0.193</w:t>
            </w:r>
          </w:p>
        </w:tc>
        <w:tc>
          <w:tcPr>
            <w:tcW w:w="1152" w:type="dxa"/>
            <w:tcBorders>
              <w:top w:val="nil"/>
              <w:bottom w:val="nil"/>
              <w:right w:val="nil"/>
            </w:tcBorders>
            <w:shd w:val="clear" w:color="auto" w:fill="auto"/>
            <w:noWrap/>
            <w:vAlign w:val="center"/>
          </w:tcPr>
          <w:p w14:paraId="4370CFCA" w14:textId="4C9425A7" w:rsidR="007C6A92" w:rsidRPr="007C6A92" w:rsidRDefault="00AA7EBA" w:rsidP="00AA7EBA">
            <w:pPr>
              <w:spacing w:line="360" w:lineRule="auto"/>
              <w:jc w:val="right"/>
              <w:rPr>
                <w:rFonts w:ascii="Times New Roman" w:hAnsi="Times New Roman" w:cs="Times New Roman"/>
              </w:rPr>
            </w:pPr>
            <w:r>
              <w:rPr>
                <w:rFonts w:ascii="Times New Roman" w:hAnsi="Times New Roman" w:cs="Times New Roman"/>
              </w:rPr>
              <w:t>1.571</w:t>
            </w:r>
          </w:p>
        </w:tc>
        <w:tc>
          <w:tcPr>
            <w:tcW w:w="1152" w:type="dxa"/>
            <w:tcBorders>
              <w:top w:val="nil"/>
              <w:left w:val="nil"/>
              <w:bottom w:val="nil"/>
              <w:right w:val="nil"/>
            </w:tcBorders>
            <w:shd w:val="clear" w:color="auto" w:fill="auto"/>
            <w:noWrap/>
            <w:vAlign w:val="center"/>
          </w:tcPr>
          <w:p w14:paraId="59E05A03" w14:textId="7B36CBAC" w:rsidR="007C6A92" w:rsidRPr="007C6A92" w:rsidRDefault="00AA7EBA" w:rsidP="00AA7EBA">
            <w:pPr>
              <w:spacing w:line="360" w:lineRule="auto"/>
              <w:jc w:val="right"/>
              <w:rPr>
                <w:rFonts w:ascii="Times New Roman" w:hAnsi="Times New Roman" w:cs="Times New Roman"/>
              </w:rPr>
            </w:pPr>
            <w:r>
              <w:rPr>
                <w:rFonts w:ascii="Times New Roman" w:hAnsi="Times New Roman" w:cs="Times New Roman"/>
              </w:rPr>
              <w:t>0.210</w:t>
            </w:r>
          </w:p>
        </w:tc>
        <w:tc>
          <w:tcPr>
            <w:tcW w:w="1152" w:type="dxa"/>
            <w:tcBorders>
              <w:top w:val="nil"/>
              <w:left w:val="nil"/>
              <w:bottom w:val="nil"/>
              <w:right w:val="nil"/>
            </w:tcBorders>
            <w:vAlign w:val="center"/>
          </w:tcPr>
          <w:p w14:paraId="1FC6F3CE" w14:textId="0D7FDF1F" w:rsidR="007C6A92" w:rsidRPr="007C6A92" w:rsidRDefault="00AA7EBA" w:rsidP="00AA7EBA">
            <w:pPr>
              <w:spacing w:line="360" w:lineRule="auto"/>
              <w:jc w:val="right"/>
              <w:rPr>
                <w:rFonts w:ascii="Times New Roman" w:hAnsi="Times New Roman" w:cs="Times New Roman"/>
              </w:rPr>
            </w:pPr>
            <w:r>
              <w:rPr>
                <w:rFonts w:ascii="Times New Roman" w:hAnsi="Times New Roman" w:cs="Times New Roman"/>
              </w:rPr>
              <w:t>0.419</w:t>
            </w:r>
          </w:p>
        </w:tc>
        <w:tc>
          <w:tcPr>
            <w:tcW w:w="1152" w:type="dxa"/>
            <w:tcBorders>
              <w:top w:val="nil"/>
              <w:left w:val="nil"/>
              <w:bottom w:val="nil"/>
              <w:right w:val="nil"/>
            </w:tcBorders>
            <w:vAlign w:val="center"/>
          </w:tcPr>
          <w:p w14:paraId="2E83DC9C" w14:textId="2041EBAA" w:rsidR="007C6A92" w:rsidRPr="007C6A92" w:rsidRDefault="00AA7EBA" w:rsidP="00AA7EBA">
            <w:pPr>
              <w:spacing w:line="360" w:lineRule="auto"/>
              <w:jc w:val="right"/>
              <w:rPr>
                <w:rFonts w:ascii="Times New Roman" w:hAnsi="Times New Roman" w:cs="Times New Roman"/>
              </w:rPr>
            </w:pPr>
            <w:r>
              <w:rPr>
                <w:rFonts w:ascii="Times New Roman" w:hAnsi="Times New Roman" w:cs="Times New Roman"/>
              </w:rPr>
              <w:t>0.518</w:t>
            </w:r>
          </w:p>
        </w:tc>
        <w:tc>
          <w:tcPr>
            <w:tcW w:w="1152" w:type="dxa"/>
            <w:tcBorders>
              <w:top w:val="nil"/>
              <w:left w:val="nil"/>
              <w:bottom w:val="nil"/>
              <w:right w:val="nil"/>
            </w:tcBorders>
            <w:vAlign w:val="center"/>
          </w:tcPr>
          <w:p w14:paraId="6D0A1198" w14:textId="092F7056" w:rsidR="007C6A92" w:rsidRPr="00AA7EBA" w:rsidRDefault="00AA7EBA" w:rsidP="00AA7EBA">
            <w:pPr>
              <w:spacing w:line="360" w:lineRule="auto"/>
              <w:jc w:val="right"/>
              <w:rPr>
                <w:rFonts w:ascii="Times New Roman" w:hAnsi="Times New Roman" w:cs="Times New Roman"/>
              </w:rPr>
            </w:pPr>
            <w:r>
              <w:rPr>
                <w:rFonts w:ascii="Times New Roman" w:hAnsi="Times New Roman" w:cs="Times New Roman"/>
              </w:rPr>
              <w:t>5.122</w:t>
            </w:r>
          </w:p>
        </w:tc>
        <w:tc>
          <w:tcPr>
            <w:tcW w:w="1152" w:type="dxa"/>
            <w:tcBorders>
              <w:top w:val="nil"/>
              <w:left w:val="nil"/>
              <w:bottom w:val="nil"/>
              <w:right w:val="nil"/>
            </w:tcBorders>
            <w:vAlign w:val="center"/>
          </w:tcPr>
          <w:p w14:paraId="63D00C6F" w14:textId="17A2C410" w:rsidR="007C6A92" w:rsidRPr="00AA7EBA" w:rsidRDefault="00AA7EBA" w:rsidP="00AA7EBA">
            <w:pPr>
              <w:spacing w:line="360" w:lineRule="auto"/>
              <w:jc w:val="right"/>
              <w:rPr>
                <w:rFonts w:ascii="Times New Roman" w:hAnsi="Times New Roman" w:cs="Times New Roman"/>
                <w:b/>
                <w:bCs/>
              </w:rPr>
            </w:pPr>
            <w:r w:rsidRPr="00AA7EBA">
              <w:rPr>
                <w:rFonts w:ascii="Times New Roman" w:hAnsi="Times New Roman" w:cs="Times New Roman"/>
                <w:b/>
                <w:bCs/>
              </w:rPr>
              <w:t>0.024</w:t>
            </w:r>
          </w:p>
        </w:tc>
      </w:tr>
      <w:tr w:rsidR="007C6A92" w:rsidRPr="007C6A92" w14:paraId="6D1EA84D" w14:textId="3F79E4C0" w:rsidTr="00AA7EBA">
        <w:trPr>
          <w:trHeight w:val="320"/>
        </w:trPr>
        <w:tc>
          <w:tcPr>
            <w:tcW w:w="2403" w:type="dxa"/>
            <w:tcBorders>
              <w:top w:val="nil"/>
              <w:left w:val="nil"/>
              <w:right w:val="nil"/>
            </w:tcBorders>
            <w:shd w:val="clear" w:color="auto" w:fill="auto"/>
            <w:noWrap/>
            <w:vAlign w:val="bottom"/>
            <w:hideMark/>
          </w:tcPr>
          <w:p w14:paraId="59946FE0" w14:textId="70C4E2B5" w:rsidR="007C6A92" w:rsidRPr="007C6A92" w:rsidRDefault="00AA7EBA" w:rsidP="007C6A92">
            <w:pPr>
              <w:spacing w:line="360" w:lineRule="auto"/>
              <w:rPr>
                <w:rFonts w:ascii="Times New Roman" w:hAnsi="Times New Roman" w:cs="Times New Roman"/>
              </w:rPr>
            </w:pPr>
            <w:r>
              <w:rPr>
                <w:rFonts w:ascii="Times New Roman" w:hAnsi="Times New Roman" w:cs="Times New Roman"/>
              </w:rPr>
              <w:t xml:space="preserve">Canopy </w:t>
            </w:r>
            <w:r w:rsidR="005E03B6">
              <w:rPr>
                <w:rFonts w:ascii="Times New Roman" w:hAnsi="Times New Roman" w:cs="Times New Roman"/>
              </w:rPr>
              <w:t>status</w:t>
            </w:r>
            <w:r>
              <w:rPr>
                <w:rFonts w:ascii="Times New Roman" w:hAnsi="Times New Roman" w:cs="Times New Roman"/>
              </w:rPr>
              <w:t xml:space="preserve"> (C)</w:t>
            </w:r>
          </w:p>
        </w:tc>
        <w:tc>
          <w:tcPr>
            <w:tcW w:w="438" w:type="dxa"/>
            <w:tcBorders>
              <w:top w:val="nil"/>
              <w:left w:val="nil"/>
              <w:right w:val="nil"/>
            </w:tcBorders>
            <w:shd w:val="clear" w:color="auto" w:fill="auto"/>
            <w:noWrap/>
            <w:vAlign w:val="bottom"/>
            <w:hideMark/>
          </w:tcPr>
          <w:p w14:paraId="2E94C316" w14:textId="77777777" w:rsidR="007C6A92" w:rsidRPr="007C6A92" w:rsidRDefault="007C6A92" w:rsidP="007C6A92">
            <w:pPr>
              <w:spacing w:line="360" w:lineRule="auto"/>
              <w:rPr>
                <w:rFonts w:ascii="Times New Roman" w:hAnsi="Times New Roman" w:cs="Times New Roman"/>
              </w:rPr>
            </w:pPr>
            <w:r w:rsidRPr="007C6A92">
              <w:rPr>
                <w:rFonts w:ascii="Times New Roman" w:hAnsi="Times New Roman" w:cs="Times New Roman"/>
              </w:rPr>
              <w:t>1</w:t>
            </w:r>
          </w:p>
        </w:tc>
        <w:tc>
          <w:tcPr>
            <w:tcW w:w="1152" w:type="dxa"/>
            <w:tcBorders>
              <w:top w:val="nil"/>
              <w:left w:val="nil"/>
              <w:right w:val="nil"/>
            </w:tcBorders>
            <w:shd w:val="clear" w:color="auto" w:fill="auto"/>
            <w:noWrap/>
            <w:vAlign w:val="center"/>
          </w:tcPr>
          <w:p w14:paraId="1C0CED40" w14:textId="7A97EE20" w:rsidR="007C6A92" w:rsidRPr="007C6A92" w:rsidRDefault="00AA7EBA" w:rsidP="00AA7EBA">
            <w:pPr>
              <w:spacing w:line="360" w:lineRule="auto"/>
              <w:jc w:val="right"/>
              <w:rPr>
                <w:rFonts w:ascii="Times New Roman" w:hAnsi="Times New Roman" w:cs="Times New Roman"/>
              </w:rPr>
            </w:pPr>
            <w:r>
              <w:rPr>
                <w:rFonts w:ascii="Times New Roman" w:hAnsi="Times New Roman" w:cs="Times New Roman"/>
              </w:rPr>
              <w:t>70.151</w:t>
            </w:r>
          </w:p>
        </w:tc>
        <w:tc>
          <w:tcPr>
            <w:tcW w:w="1152" w:type="dxa"/>
            <w:tcBorders>
              <w:top w:val="nil"/>
              <w:left w:val="nil"/>
            </w:tcBorders>
            <w:shd w:val="clear" w:color="auto" w:fill="auto"/>
            <w:noWrap/>
            <w:vAlign w:val="center"/>
          </w:tcPr>
          <w:p w14:paraId="36F663F4" w14:textId="31AA55D1" w:rsidR="007C6A92" w:rsidRPr="007C6A92" w:rsidRDefault="00AA7EBA" w:rsidP="00AA7EBA">
            <w:pPr>
              <w:spacing w:line="360" w:lineRule="auto"/>
              <w:jc w:val="right"/>
              <w:rPr>
                <w:rFonts w:ascii="Times New Roman" w:hAnsi="Times New Roman" w:cs="Times New Roman"/>
                <w:b/>
                <w:bCs/>
              </w:rPr>
            </w:pPr>
            <w:r w:rsidRPr="00AA7EBA">
              <w:rPr>
                <w:rFonts w:ascii="Times New Roman" w:hAnsi="Times New Roman" w:cs="Times New Roman"/>
                <w:b/>
                <w:bCs/>
              </w:rPr>
              <w:t>&lt;0.001</w:t>
            </w:r>
          </w:p>
        </w:tc>
        <w:tc>
          <w:tcPr>
            <w:tcW w:w="1152" w:type="dxa"/>
            <w:tcBorders>
              <w:top w:val="nil"/>
              <w:right w:val="nil"/>
            </w:tcBorders>
            <w:shd w:val="clear" w:color="auto" w:fill="auto"/>
            <w:noWrap/>
            <w:vAlign w:val="center"/>
          </w:tcPr>
          <w:p w14:paraId="256547DB" w14:textId="3759A7FF" w:rsidR="007C6A92" w:rsidRPr="007C6A92" w:rsidRDefault="00AA7EBA" w:rsidP="00AA7EBA">
            <w:pPr>
              <w:spacing w:line="360" w:lineRule="auto"/>
              <w:jc w:val="right"/>
              <w:rPr>
                <w:rFonts w:ascii="Times New Roman" w:hAnsi="Times New Roman" w:cs="Times New Roman"/>
              </w:rPr>
            </w:pPr>
            <w:r>
              <w:rPr>
                <w:rFonts w:ascii="Times New Roman" w:hAnsi="Times New Roman" w:cs="Times New Roman"/>
              </w:rPr>
              <w:t>72.510</w:t>
            </w:r>
          </w:p>
        </w:tc>
        <w:tc>
          <w:tcPr>
            <w:tcW w:w="1152" w:type="dxa"/>
            <w:tcBorders>
              <w:top w:val="nil"/>
              <w:left w:val="nil"/>
              <w:right w:val="nil"/>
            </w:tcBorders>
            <w:shd w:val="clear" w:color="auto" w:fill="auto"/>
            <w:noWrap/>
            <w:vAlign w:val="center"/>
          </w:tcPr>
          <w:p w14:paraId="39826996" w14:textId="68B1C4DA" w:rsidR="007C6A92" w:rsidRPr="007C6A92" w:rsidRDefault="00AA7EBA" w:rsidP="00AA7EBA">
            <w:pPr>
              <w:spacing w:line="360" w:lineRule="auto"/>
              <w:jc w:val="right"/>
              <w:rPr>
                <w:rFonts w:ascii="Times New Roman" w:hAnsi="Times New Roman" w:cs="Times New Roman"/>
                <w:b/>
                <w:bCs/>
              </w:rPr>
            </w:pPr>
            <w:r w:rsidRPr="00AA7EBA">
              <w:rPr>
                <w:rFonts w:ascii="Times New Roman" w:hAnsi="Times New Roman" w:cs="Times New Roman"/>
                <w:b/>
                <w:bCs/>
              </w:rPr>
              <w:t>&lt;0.001</w:t>
            </w:r>
          </w:p>
        </w:tc>
        <w:tc>
          <w:tcPr>
            <w:tcW w:w="1152" w:type="dxa"/>
            <w:tcBorders>
              <w:top w:val="nil"/>
              <w:left w:val="nil"/>
              <w:right w:val="nil"/>
            </w:tcBorders>
            <w:vAlign w:val="center"/>
          </w:tcPr>
          <w:p w14:paraId="0C51A8EC" w14:textId="5A138E01" w:rsidR="007C6A92" w:rsidRPr="007C6A92" w:rsidRDefault="00AA7EBA" w:rsidP="00AA7EBA">
            <w:pPr>
              <w:spacing w:line="360" w:lineRule="auto"/>
              <w:jc w:val="right"/>
              <w:rPr>
                <w:rFonts w:ascii="Times New Roman" w:hAnsi="Times New Roman" w:cs="Times New Roman"/>
              </w:rPr>
            </w:pPr>
            <w:r>
              <w:rPr>
                <w:rFonts w:ascii="Times New Roman" w:hAnsi="Times New Roman" w:cs="Times New Roman"/>
              </w:rPr>
              <w:t>38.321</w:t>
            </w:r>
          </w:p>
        </w:tc>
        <w:tc>
          <w:tcPr>
            <w:tcW w:w="1152" w:type="dxa"/>
            <w:tcBorders>
              <w:top w:val="nil"/>
              <w:left w:val="nil"/>
              <w:right w:val="nil"/>
            </w:tcBorders>
            <w:vAlign w:val="center"/>
          </w:tcPr>
          <w:p w14:paraId="33CA25F3" w14:textId="4330E273" w:rsidR="007C6A92" w:rsidRPr="007C6A92" w:rsidRDefault="00AA7EBA" w:rsidP="00AA7EBA">
            <w:pPr>
              <w:spacing w:line="360" w:lineRule="auto"/>
              <w:jc w:val="right"/>
              <w:rPr>
                <w:rFonts w:ascii="Times New Roman" w:hAnsi="Times New Roman" w:cs="Times New Roman"/>
                <w:b/>
                <w:bCs/>
              </w:rPr>
            </w:pPr>
            <w:r w:rsidRPr="00AA7EBA">
              <w:rPr>
                <w:rFonts w:ascii="Times New Roman" w:hAnsi="Times New Roman" w:cs="Times New Roman"/>
                <w:b/>
                <w:bCs/>
              </w:rPr>
              <w:t>&lt;0.001</w:t>
            </w:r>
          </w:p>
        </w:tc>
        <w:tc>
          <w:tcPr>
            <w:tcW w:w="1152" w:type="dxa"/>
            <w:tcBorders>
              <w:top w:val="nil"/>
              <w:left w:val="nil"/>
              <w:right w:val="nil"/>
            </w:tcBorders>
            <w:vAlign w:val="center"/>
          </w:tcPr>
          <w:p w14:paraId="7C40DCD9" w14:textId="4252BA2C" w:rsidR="007C6A92" w:rsidRPr="00AA7EBA" w:rsidRDefault="00AA7EBA" w:rsidP="00AA7EBA">
            <w:pPr>
              <w:spacing w:line="360" w:lineRule="auto"/>
              <w:jc w:val="right"/>
              <w:rPr>
                <w:rFonts w:ascii="Times New Roman" w:hAnsi="Times New Roman" w:cs="Times New Roman"/>
              </w:rPr>
            </w:pPr>
            <w:r>
              <w:rPr>
                <w:rFonts w:ascii="Times New Roman" w:hAnsi="Times New Roman" w:cs="Times New Roman"/>
              </w:rPr>
              <w:t>0.749</w:t>
            </w:r>
          </w:p>
        </w:tc>
        <w:tc>
          <w:tcPr>
            <w:tcW w:w="1152" w:type="dxa"/>
            <w:tcBorders>
              <w:top w:val="nil"/>
              <w:left w:val="nil"/>
              <w:right w:val="nil"/>
            </w:tcBorders>
            <w:vAlign w:val="center"/>
          </w:tcPr>
          <w:p w14:paraId="42497F34" w14:textId="3BC90E72" w:rsidR="007C6A92" w:rsidRPr="00AA7EBA" w:rsidRDefault="00AA7EBA" w:rsidP="00AA7EBA">
            <w:pPr>
              <w:spacing w:line="360" w:lineRule="auto"/>
              <w:jc w:val="right"/>
              <w:rPr>
                <w:rFonts w:ascii="Times New Roman" w:hAnsi="Times New Roman" w:cs="Times New Roman"/>
              </w:rPr>
            </w:pPr>
            <w:r>
              <w:rPr>
                <w:rFonts w:ascii="Times New Roman" w:hAnsi="Times New Roman" w:cs="Times New Roman"/>
              </w:rPr>
              <w:t>0.388</w:t>
            </w:r>
          </w:p>
        </w:tc>
      </w:tr>
      <w:tr w:rsidR="007C6A92" w:rsidRPr="007C6A92" w14:paraId="1AD6D611" w14:textId="18A1C57C" w:rsidTr="00AA7EBA">
        <w:trPr>
          <w:trHeight w:val="320"/>
        </w:trPr>
        <w:tc>
          <w:tcPr>
            <w:tcW w:w="2403" w:type="dxa"/>
            <w:tcBorders>
              <w:top w:val="nil"/>
              <w:left w:val="nil"/>
              <w:bottom w:val="single" w:sz="4" w:space="0" w:color="auto"/>
              <w:right w:val="nil"/>
            </w:tcBorders>
            <w:shd w:val="clear" w:color="auto" w:fill="auto"/>
            <w:noWrap/>
            <w:vAlign w:val="bottom"/>
            <w:hideMark/>
          </w:tcPr>
          <w:p w14:paraId="4C2B87AF" w14:textId="6F220805" w:rsidR="007C6A92" w:rsidRPr="007C6A92" w:rsidRDefault="00AA7EBA" w:rsidP="007C6A92">
            <w:pPr>
              <w:spacing w:line="360" w:lineRule="auto"/>
              <w:rPr>
                <w:rFonts w:ascii="Times New Roman" w:hAnsi="Times New Roman" w:cs="Times New Roman"/>
              </w:rPr>
            </w:pPr>
            <w:r>
              <w:rPr>
                <w:rFonts w:ascii="Times New Roman" w:hAnsi="Times New Roman" w:cs="Times New Roman"/>
              </w:rPr>
              <w:t>W*C</w:t>
            </w:r>
          </w:p>
        </w:tc>
        <w:tc>
          <w:tcPr>
            <w:tcW w:w="438" w:type="dxa"/>
            <w:tcBorders>
              <w:top w:val="nil"/>
              <w:left w:val="nil"/>
              <w:bottom w:val="single" w:sz="4" w:space="0" w:color="auto"/>
              <w:right w:val="nil"/>
            </w:tcBorders>
            <w:shd w:val="clear" w:color="auto" w:fill="auto"/>
            <w:noWrap/>
            <w:vAlign w:val="bottom"/>
            <w:hideMark/>
          </w:tcPr>
          <w:p w14:paraId="3D012C33" w14:textId="77777777" w:rsidR="007C6A92" w:rsidRPr="007C6A92" w:rsidRDefault="007C6A92" w:rsidP="007C6A92">
            <w:pPr>
              <w:spacing w:line="360" w:lineRule="auto"/>
              <w:rPr>
                <w:rFonts w:ascii="Times New Roman" w:hAnsi="Times New Roman" w:cs="Times New Roman"/>
              </w:rPr>
            </w:pPr>
            <w:r w:rsidRPr="007C6A92">
              <w:rPr>
                <w:rFonts w:ascii="Times New Roman" w:hAnsi="Times New Roman" w:cs="Times New Roman"/>
              </w:rPr>
              <w:t>1</w:t>
            </w:r>
          </w:p>
        </w:tc>
        <w:tc>
          <w:tcPr>
            <w:tcW w:w="1152" w:type="dxa"/>
            <w:tcBorders>
              <w:top w:val="nil"/>
              <w:left w:val="nil"/>
              <w:bottom w:val="single" w:sz="4" w:space="0" w:color="auto"/>
              <w:right w:val="nil"/>
            </w:tcBorders>
            <w:shd w:val="clear" w:color="auto" w:fill="auto"/>
            <w:noWrap/>
            <w:vAlign w:val="center"/>
          </w:tcPr>
          <w:p w14:paraId="71098262" w14:textId="04AA7C5D" w:rsidR="007C6A92" w:rsidRPr="007C6A92" w:rsidRDefault="00AA7EBA" w:rsidP="00AA7EBA">
            <w:pPr>
              <w:spacing w:line="360" w:lineRule="auto"/>
              <w:jc w:val="right"/>
              <w:rPr>
                <w:rFonts w:ascii="Times New Roman" w:hAnsi="Times New Roman" w:cs="Times New Roman"/>
              </w:rPr>
            </w:pPr>
            <w:r>
              <w:rPr>
                <w:rFonts w:ascii="Times New Roman" w:hAnsi="Times New Roman" w:cs="Times New Roman"/>
              </w:rPr>
              <w:t>1.974</w:t>
            </w:r>
          </w:p>
        </w:tc>
        <w:tc>
          <w:tcPr>
            <w:tcW w:w="1152" w:type="dxa"/>
            <w:tcBorders>
              <w:top w:val="nil"/>
              <w:left w:val="nil"/>
              <w:bottom w:val="single" w:sz="4" w:space="0" w:color="auto"/>
            </w:tcBorders>
            <w:shd w:val="clear" w:color="auto" w:fill="auto"/>
            <w:noWrap/>
            <w:vAlign w:val="center"/>
          </w:tcPr>
          <w:p w14:paraId="14DBCBFC" w14:textId="1EC24926" w:rsidR="007C6A92" w:rsidRPr="007C6A92" w:rsidRDefault="00AA7EBA" w:rsidP="00AA7EBA">
            <w:pPr>
              <w:spacing w:line="360" w:lineRule="auto"/>
              <w:jc w:val="right"/>
              <w:rPr>
                <w:rFonts w:ascii="Times New Roman" w:hAnsi="Times New Roman" w:cs="Times New Roman"/>
              </w:rPr>
            </w:pPr>
            <w:r>
              <w:rPr>
                <w:rFonts w:ascii="Times New Roman" w:hAnsi="Times New Roman" w:cs="Times New Roman"/>
              </w:rPr>
              <w:t>0.160</w:t>
            </w:r>
          </w:p>
        </w:tc>
        <w:tc>
          <w:tcPr>
            <w:tcW w:w="1152" w:type="dxa"/>
            <w:tcBorders>
              <w:top w:val="nil"/>
              <w:bottom w:val="single" w:sz="4" w:space="0" w:color="auto"/>
              <w:right w:val="nil"/>
            </w:tcBorders>
            <w:shd w:val="clear" w:color="auto" w:fill="auto"/>
            <w:noWrap/>
            <w:vAlign w:val="center"/>
          </w:tcPr>
          <w:p w14:paraId="4F2D490E" w14:textId="1FF3C3BA" w:rsidR="007C6A92" w:rsidRPr="007C6A92" w:rsidRDefault="00AA7EBA" w:rsidP="00AA7EBA">
            <w:pPr>
              <w:spacing w:line="360" w:lineRule="auto"/>
              <w:jc w:val="right"/>
              <w:rPr>
                <w:rFonts w:ascii="Times New Roman" w:hAnsi="Times New Roman" w:cs="Times New Roman"/>
              </w:rPr>
            </w:pPr>
            <w:r>
              <w:rPr>
                <w:rFonts w:ascii="Times New Roman" w:hAnsi="Times New Roman" w:cs="Times New Roman"/>
              </w:rPr>
              <w:t>1.422</w:t>
            </w:r>
          </w:p>
        </w:tc>
        <w:tc>
          <w:tcPr>
            <w:tcW w:w="1152" w:type="dxa"/>
            <w:tcBorders>
              <w:top w:val="nil"/>
              <w:left w:val="nil"/>
              <w:bottom w:val="single" w:sz="4" w:space="0" w:color="auto"/>
              <w:right w:val="nil"/>
            </w:tcBorders>
            <w:shd w:val="clear" w:color="auto" w:fill="auto"/>
            <w:noWrap/>
            <w:vAlign w:val="center"/>
          </w:tcPr>
          <w:p w14:paraId="17587501" w14:textId="1918AAE0" w:rsidR="007C6A92" w:rsidRPr="007C6A92" w:rsidRDefault="00AA7EBA" w:rsidP="00AA7EBA">
            <w:pPr>
              <w:spacing w:line="360" w:lineRule="auto"/>
              <w:jc w:val="right"/>
              <w:rPr>
                <w:rFonts w:ascii="Times New Roman" w:hAnsi="Times New Roman" w:cs="Times New Roman"/>
              </w:rPr>
            </w:pPr>
            <w:r>
              <w:rPr>
                <w:rFonts w:ascii="Times New Roman" w:hAnsi="Times New Roman" w:cs="Times New Roman"/>
              </w:rPr>
              <w:t>0.233</w:t>
            </w:r>
          </w:p>
        </w:tc>
        <w:tc>
          <w:tcPr>
            <w:tcW w:w="1152" w:type="dxa"/>
            <w:tcBorders>
              <w:top w:val="nil"/>
              <w:left w:val="nil"/>
              <w:bottom w:val="single" w:sz="4" w:space="0" w:color="auto"/>
              <w:right w:val="nil"/>
            </w:tcBorders>
            <w:vAlign w:val="center"/>
          </w:tcPr>
          <w:p w14:paraId="5C4F8352" w14:textId="3E9C9661" w:rsidR="007C6A92" w:rsidRPr="007C6A92" w:rsidRDefault="00AA7EBA" w:rsidP="00AA7EBA">
            <w:pPr>
              <w:spacing w:line="360" w:lineRule="auto"/>
              <w:jc w:val="right"/>
              <w:rPr>
                <w:rFonts w:ascii="Times New Roman" w:hAnsi="Times New Roman" w:cs="Times New Roman"/>
              </w:rPr>
            </w:pPr>
            <w:r>
              <w:rPr>
                <w:rFonts w:ascii="Times New Roman" w:hAnsi="Times New Roman" w:cs="Times New Roman"/>
              </w:rPr>
              <w:t>0.781</w:t>
            </w:r>
          </w:p>
        </w:tc>
        <w:tc>
          <w:tcPr>
            <w:tcW w:w="1152" w:type="dxa"/>
            <w:tcBorders>
              <w:top w:val="nil"/>
              <w:left w:val="nil"/>
              <w:bottom w:val="single" w:sz="4" w:space="0" w:color="auto"/>
              <w:right w:val="nil"/>
            </w:tcBorders>
            <w:vAlign w:val="center"/>
          </w:tcPr>
          <w:p w14:paraId="716DC2CB" w14:textId="51EA0CFA" w:rsidR="007C6A92" w:rsidRPr="007C6A92" w:rsidRDefault="00AA7EBA" w:rsidP="00AA7EBA">
            <w:pPr>
              <w:spacing w:line="360" w:lineRule="auto"/>
              <w:jc w:val="right"/>
              <w:rPr>
                <w:rFonts w:ascii="Times New Roman" w:hAnsi="Times New Roman" w:cs="Times New Roman"/>
              </w:rPr>
            </w:pPr>
            <w:r>
              <w:rPr>
                <w:rFonts w:ascii="Times New Roman" w:hAnsi="Times New Roman" w:cs="Times New Roman"/>
              </w:rPr>
              <w:t>0.377</w:t>
            </w:r>
          </w:p>
        </w:tc>
        <w:tc>
          <w:tcPr>
            <w:tcW w:w="1152" w:type="dxa"/>
            <w:tcBorders>
              <w:top w:val="nil"/>
              <w:left w:val="nil"/>
              <w:bottom w:val="single" w:sz="4" w:space="0" w:color="auto"/>
              <w:right w:val="nil"/>
            </w:tcBorders>
            <w:vAlign w:val="center"/>
          </w:tcPr>
          <w:p w14:paraId="4F3E7428" w14:textId="29EE8ACF" w:rsidR="007C6A92" w:rsidRPr="00AA7EBA" w:rsidRDefault="00AA7EBA" w:rsidP="00AA7EBA">
            <w:pPr>
              <w:spacing w:line="360" w:lineRule="auto"/>
              <w:jc w:val="right"/>
              <w:rPr>
                <w:rFonts w:ascii="Times New Roman" w:hAnsi="Times New Roman" w:cs="Times New Roman"/>
              </w:rPr>
            </w:pPr>
            <w:r>
              <w:rPr>
                <w:rFonts w:ascii="Times New Roman" w:hAnsi="Times New Roman" w:cs="Times New Roman"/>
              </w:rPr>
              <w:t>0.026</w:t>
            </w:r>
          </w:p>
        </w:tc>
        <w:tc>
          <w:tcPr>
            <w:tcW w:w="1152" w:type="dxa"/>
            <w:tcBorders>
              <w:top w:val="nil"/>
              <w:left w:val="nil"/>
              <w:bottom w:val="single" w:sz="4" w:space="0" w:color="auto"/>
              <w:right w:val="nil"/>
            </w:tcBorders>
            <w:vAlign w:val="center"/>
          </w:tcPr>
          <w:p w14:paraId="1121E67D" w14:textId="1296BC06" w:rsidR="007C6A92" w:rsidRPr="00AA7EBA" w:rsidRDefault="00AA7EBA" w:rsidP="00AA7EBA">
            <w:pPr>
              <w:spacing w:line="360" w:lineRule="auto"/>
              <w:jc w:val="right"/>
              <w:rPr>
                <w:rFonts w:ascii="Times New Roman" w:hAnsi="Times New Roman" w:cs="Times New Roman"/>
              </w:rPr>
            </w:pPr>
            <w:r>
              <w:rPr>
                <w:rFonts w:ascii="Times New Roman" w:hAnsi="Times New Roman" w:cs="Times New Roman"/>
              </w:rPr>
              <w:t>0.872</w:t>
            </w:r>
          </w:p>
        </w:tc>
      </w:tr>
    </w:tbl>
    <w:p w14:paraId="3C1C457B" w14:textId="77777777" w:rsidR="00AA7EBA" w:rsidRPr="00AA7EBA" w:rsidRDefault="00AA7EBA" w:rsidP="007C6A92">
      <w:pPr>
        <w:spacing w:line="360" w:lineRule="auto"/>
        <w:rPr>
          <w:rFonts w:ascii="Times New Roman" w:hAnsi="Times New Roman" w:cs="Times New Roman"/>
        </w:rPr>
      </w:pPr>
    </w:p>
    <w:p w14:paraId="060C2CAD" w14:textId="35092D51" w:rsidR="007C6A92" w:rsidRPr="00AA7EBA" w:rsidRDefault="00AA7EBA" w:rsidP="007C6A92">
      <w:pPr>
        <w:spacing w:line="360" w:lineRule="auto"/>
        <w:rPr>
          <w:rFonts w:ascii="Times New Roman" w:hAnsi="Times New Roman" w:cs="Times New Roman"/>
        </w:rPr>
      </w:pPr>
      <w:r>
        <w:rPr>
          <w:rFonts w:ascii="Times New Roman" w:hAnsi="Times New Roman" w:cs="Times New Roman"/>
          <w:vertAlign w:val="superscript"/>
        </w:rPr>
        <w:t>*</w:t>
      </w:r>
      <w:r w:rsidRPr="00AA7EBA">
        <w:rPr>
          <w:rFonts w:ascii="Times New Roman" w:hAnsi="Times New Roman" w:cs="Times New Roman"/>
        </w:rPr>
        <w:t xml:space="preserve">Significance determined using Type II Wald </w:t>
      </w:r>
      <w:r w:rsidRPr="00AA7EBA">
        <w:rPr>
          <w:rFonts w:ascii="Times New Roman" w:hAnsi="Times New Roman" w:cs="Times New Roman"/>
          <w:lang w:val="el-GR"/>
        </w:rPr>
        <w:t>χ</w:t>
      </w:r>
      <w:r w:rsidRPr="00AA7EBA">
        <w:rPr>
          <w:rFonts w:ascii="Times New Roman" w:hAnsi="Times New Roman" w:cs="Times New Roman"/>
        </w:rPr>
        <w:t>2 tests (</w:t>
      </w:r>
      <w:r w:rsidRPr="00AA7EBA">
        <w:rPr>
          <w:rFonts w:ascii="Times New Roman" w:hAnsi="Times New Roman" w:cs="Times New Roman"/>
          <w:lang w:val="el-GR"/>
        </w:rPr>
        <w:t>α</w:t>
      </w:r>
      <w:r w:rsidRPr="00AA7EBA">
        <w:rPr>
          <w:rFonts w:ascii="Times New Roman" w:hAnsi="Times New Roman" w:cs="Times New Roman"/>
        </w:rPr>
        <w:t xml:space="preserve">=0.05). </w:t>
      </w:r>
      <w:r w:rsidRPr="00AA7EBA">
        <w:rPr>
          <w:rFonts w:ascii="Times New Roman" w:hAnsi="Times New Roman" w:cs="Times New Roman"/>
          <w:i/>
          <w:iCs/>
        </w:rPr>
        <w:t>P</w:t>
      </w:r>
      <w:r w:rsidRPr="00AA7EBA">
        <w:rPr>
          <w:rFonts w:ascii="Times New Roman" w:hAnsi="Times New Roman" w:cs="Times New Roman"/>
        </w:rPr>
        <w:t>-values less than 0.05 are in bold.</w:t>
      </w:r>
    </w:p>
    <w:p w14:paraId="0CF88E20" w14:textId="77777777" w:rsidR="00AA7EBA" w:rsidRDefault="00AA7EBA" w:rsidP="00913D0D">
      <w:pPr>
        <w:spacing w:line="360" w:lineRule="auto"/>
        <w:rPr>
          <w:rFonts w:ascii="Times New Roman" w:hAnsi="Times New Roman" w:cs="Times New Roman"/>
          <w:b/>
          <w:bCs/>
        </w:rPr>
        <w:sectPr w:rsidR="00AA7EBA" w:rsidSect="00AB450E">
          <w:pgSz w:w="15840" w:h="12240" w:orient="landscape"/>
          <w:pgMar w:top="1440" w:right="1440" w:bottom="1440" w:left="1440" w:header="720" w:footer="720" w:gutter="0"/>
          <w:cols w:space="720"/>
          <w:docGrid w:linePitch="360"/>
        </w:sectPr>
      </w:pPr>
    </w:p>
    <w:p w14:paraId="55FEF01C" w14:textId="5FE8356D" w:rsidR="007C6A92" w:rsidRDefault="00AA7EBA" w:rsidP="00913D0D">
      <w:pPr>
        <w:spacing w:line="360" w:lineRule="auto"/>
        <w:rPr>
          <w:rFonts w:ascii="Times New Roman" w:hAnsi="Times New Roman" w:cs="Times New Roman"/>
          <w:b/>
          <w:bCs/>
        </w:rPr>
      </w:pPr>
      <w:r>
        <w:rPr>
          <w:rFonts w:ascii="Times New Roman" w:hAnsi="Times New Roman" w:cs="Times New Roman"/>
          <w:b/>
          <w:bCs/>
        </w:rPr>
        <w:lastRenderedPageBreak/>
        <w:t>Figure 1</w:t>
      </w:r>
    </w:p>
    <w:p w14:paraId="1101CBEA" w14:textId="7C11C20C" w:rsidR="00AA7EBA" w:rsidRDefault="00572526" w:rsidP="00913D0D">
      <w:pPr>
        <w:spacing w:line="360" w:lineRule="auto"/>
        <w:rPr>
          <w:rFonts w:ascii="Times New Roman" w:hAnsi="Times New Roman" w:cs="Times New Roman"/>
          <w:b/>
          <w:bCs/>
        </w:rPr>
      </w:pPr>
      <w:r>
        <w:rPr>
          <w:rFonts w:ascii="Times New Roman" w:hAnsi="Times New Roman" w:cs="Times New Roman"/>
          <w:b/>
          <w:bCs/>
          <w:noProof/>
        </w:rPr>
        <w:drawing>
          <wp:inline distT="0" distB="0" distL="0" distR="0" wp14:anchorId="504E38ED" wp14:editId="7CE75EBB">
            <wp:extent cx="5943600" cy="2476500"/>
            <wp:effectExtent l="0" t="0" r="0" b="0"/>
            <wp:docPr id="1167679842" name="Picture 6" descr="A graph of different sizes of pla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79842" name="Picture 6" descr="A graph of different sizes of plant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4D2BAE5D" w14:textId="5A4FC3F5" w:rsidR="005E5B2D" w:rsidRPr="005E5B2D" w:rsidRDefault="00AA7EBA" w:rsidP="00913D0D">
      <w:pPr>
        <w:spacing w:line="360" w:lineRule="auto"/>
        <w:rPr>
          <w:rFonts w:ascii="Times New Roman" w:hAnsi="Times New Roman" w:cs="Times New Roman"/>
        </w:rPr>
      </w:pPr>
      <w:r>
        <w:rPr>
          <w:rFonts w:ascii="Times New Roman" w:hAnsi="Times New Roman" w:cs="Times New Roman"/>
          <w:b/>
          <w:bCs/>
        </w:rPr>
        <w:t>Figure 1</w:t>
      </w:r>
      <w:r>
        <w:rPr>
          <w:rFonts w:ascii="Times New Roman" w:hAnsi="Times New Roman" w:cs="Times New Roman"/>
        </w:rPr>
        <w:t xml:space="preserve"> </w:t>
      </w:r>
      <w:r w:rsidR="00572526">
        <w:rPr>
          <w:rFonts w:ascii="Times New Roman" w:hAnsi="Times New Roman" w:cs="Times New Roman"/>
        </w:rPr>
        <w:t xml:space="preserve">Effects of </w:t>
      </w:r>
      <w:r w:rsidR="00572526">
        <w:rPr>
          <w:rFonts w:ascii="Times New Roman" w:hAnsi="Times New Roman" w:cs="Times New Roman"/>
          <w:i/>
          <w:iCs/>
        </w:rPr>
        <w:t>Alliaria</w:t>
      </w:r>
      <w:r w:rsidR="00572526">
        <w:rPr>
          <w:rFonts w:ascii="Times New Roman" w:hAnsi="Times New Roman" w:cs="Times New Roman"/>
        </w:rPr>
        <w:t xml:space="preserve"> treatment and canopy </w:t>
      </w:r>
      <w:r w:rsidR="005E03B6">
        <w:rPr>
          <w:rFonts w:ascii="Times New Roman" w:hAnsi="Times New Roman" w:cs="Times New Roman"/>
        </w:rPr>
        <w:t xml:space="preserve">status </w:t>
      </w:r>
      <w:r w:rsidR="00572526">
        <w:rPr>
          <w:rFonts w:ascii="Times New Roman" w:hAnsi="Times New Roman" w:cs="Times New Roman"/>
        </w:rPr>
        <w:t>on</w:t>
      </w:r>
      <w:r w:rsidR="005E5B2D">
        <w:rPr>
          <w:rFonts w:ascii="Times New Roman" w:hAnsi="Times New Roman" w:cs="Times New Roman"/>
        </w:rPr>
        <w:t xml:space="preserve"> plot-level</w:t>
      </w:r>
      <w:r w:rsidR="00572526">
        <w:rPr>
          <w:rFonts w:ascii="Times New Roman" w:hAnsi="Times New Roman" w:cs="Times New Roman"/>
        </w:rPr>
        <w:t xml:space="preserve"> soil nitrogen availability (a) and soil phosphorus availability (b). </w:t>
      </w:r>
      <w:r w:rsidR="00572526">
        <w:rPr>
          <w:rFonts w:ascii="Times New Roman" w:hAnsi="Times New Roman" w:cs="Times New Roman"/>
          <w:i/>
          <w:iCs/>
        </w:rPr>
        <w:t>Alliaria</w:t>
      </w:r>
      <w:r w:rsidR="00572526">
        <w:rPr>
          <w:rFonts w:ascii="Times New Roman" w:hAnsi="Times New Roman" w:cs="Times New Roman"/>
        </w:rPr>
        <w:t xml:space="preserve"> treatment is represented on the x-axis</w:t>
      </w:r>
      <w:r w:rsidR="005E5B2D">
        <w:rPr>
          <w:rFonts w:ascii="Times New Roman" w:hAnsi="Times New Roman" w:cs="Times New Roman"/>
        </w:rPr>
        <w:t xml:space="preserve">. Red points indicate measurements collected while the upper canopy was open while blue points indicate measurements collected while the upper canopy was closed. Larger circular points indicate the treatment mean, while error bars indicate upper and lower 95% confidence intervals. Lettering above each treatment group indicates results from post-hoc Tukey’s tests, where different letters indicate statistically different groups (Tukey: </w:t>
      </w:r>
      <w:r w:rsidR="005E5B2D">
        <w:rPr>
          <w:rFonts w:ascii="Times New Roman" w:hAnsi="Times New Roman" w:cs="Times New Roman"/>
          <w:i/>
          <w:iCs/>
        </w:rPr>
        <w:t>p</w:t>
      </w:r>
      <w:r w:rsidR="005E5B2D">
        <w:rPr>
          <w:rFonts w:ascii="Times New Roman" w:hAnsi="Times New Roman" w:cs="Times New Roman"/>
        </w:rPr>
        <w:t>&lt;0.05).</w:t>
      </w:r>
    </w:p>
    <w:p w14:paraId="327D0953" w14:textId="061B8896" w:rsidR="005E5B2D" w:rsidRDefault="005E5B2D">
      <w:pPr>
        <w:rPr>
          <w:rFonts w:ascii="Times New Roman" w:hAnsi="Times New Roman" w:cs="Times New Roman"/>
        </w:rPr>
      </w:pPr>
      <w:r>
        <w:rPr>
          <w:rFonts w:ascii="Times New Roman" w:hAnsi="Times New Roman" w:cs="Times New Roman"/>
        </w:rPr>
        <w:br w:type="page"/>
      </w:r>
    </w:p>
    <w:p w14:paraId="69538FAC" w14:textId="32B9FC45" w:rsidR="00913D0D" w:rsidRDefault="005E07AF" w:rsidP="00913D0D">
      <w:pPr>
        <w:spacing w:line="360" w:lineRule="auto"/>
        <w:rPr>
          <w:rFonts w:ascii="Times New Roman" w:hAnsi="Times New Roman" w:cs="Times New Roman"/>
        </w:rPr>
      </w:pPr>
      <w:r>
        <w:rPr>
          <w:rFonts w:ascii="Times New Roman" w:hAnsi="Times New Roman" w:cs="Times New Roman"/>
          <w:i/>
          <w:iCs/>
        </w:rPr>
        <w:lastRenderedPageBreak/>
        <w:t>Gas exchange</w:t>
      </w:r>
    </w:p>
    <w:p w14:paraId="4626E009" w14:textId="0CD2F622" w:rsidR="00864EAB" w:rsidRDefault="00864EAB" w:rsidP="00913D0D">
      <w:pPr>
        <w:spacing w:line="360" w:lineRule="auto"/>
        <w:rPr>
          <w:rFonts w:ascii="Times New Roman" w:hAnsi="Times New Roman" w:cs="Times New Roman"/>
        </w:rPr>
      </w:pPr>
      <w:r>
        <w:rPr>
          <w:rFonts w:ascii="Times New Roman" w:hAnsi="Times New Roman" w:cs="Times New Roman"/>
        </w:rPr>
        <w:t xml:space="preserve">Net photosynthesis decreased sharply with upper canopy closure </w:t>
      </w:r>
      <w:r w:rsidR="00CE7E1C">
        <w:rPr>
          <w:rFonts w:ascii="Times New Roman" w:hAnsi="Times New Roman" w:cs="Times New Roman"/>
        </w:rPr>
        <w:t xml:space="preserve">in </w:t>
      </w:r>
      <w:r w:rsidR="00CE7E1C">
        <w:rPr>
          <w:rFonts w:ascii="Times New Roman" w:hAnsi="Times New Roman" w:cs="Times New Roman"/>
          <w:i/>
          <w:iCs/>
        </w:rPr>
        <w:t>Trillium</w:t>
      </w:r>
      <w:r w:rsidR="00CE7E1C">
        <w:rPr>
          <w:rFonts w:ascii="Times New Roman" w:hAnsi="Times New Roman" w:cs="Times New Roman"/>
        </w:rPr>
        <w:t xml:space="preserve"> and </w:t>
      </w:r>
      <w:r w:rsidR="00CE7E1C">
        <w:rPr>
          <w:rFonts w:ascii="Times New Roman" w:hAnsi="Times New Roman" w:cs="Times New Roman"/>
          <w:i/>
          <w:iCs/>
        </w:rPr>
        <w:t>Maianthemum</w:t>
      </w:r>
      <w:r w:rsidR="00CE7E1C">
        <w:rPr>
          <w:rFonts w:ascii="Times New Roman" w:hAnsi="Times New Roman" w:cs="Times New Roman"/>
        </w:rPr>
        <w:t xml:space="preserve"> (</w:t>
      </w:r>
      <w:r w:rsidR="00CE7E1C">
        <w:rPr>
          <w:rFonts w:ascii="Times New Roman" w:hAnsi="Times New Roman" w:cs="Times New Roman"/>
          <w:i/>
          <w:iCs/>
        </w:rPr>
        <w:t>p</w:t>
      </w:r>
      <w:r w:rsidR="00CE7E1C">
        <w:rPr>
          <w:rFonts w:ascii="Times New Roman" w:hAnsi="Times New Roman" w:cs="Times New Roman"/>
        </w:rPr>
        <w:t>&lt;0.001 in both species; Table 2)</w:t>
      </w:r>
      <w:r>
        <w:rPr>
          <w:rFonts w:ascii="Times New Roman" w:hAnsi="Times New Roman" w:cs="Times New Roman"/>
        </w:rPr>
        <w:t xml:space="preserve">. An interaction between canopy status and </w:t>
      </w:r>
      <w:r>
        <w:rPr>
          <w:rFonts w:ascii="Times New Roman" w:hAnsi="Times New Roman" w:cs="Times New Roman"/>
          <w:i/>
          <w:iCs/>
        </w:rPr>
        <w:t>Alliaria</w:t>
      </w:r>
      <w:r>
        <w:rPr>
          <w:rFonts w:ascii="Times New Roman" w:hAnsi="Times New Roman" w:cs="Times New Roman"/>
        </w:rPr>
        <w:t xml:space="preserve"> weeding treatment (</w:t>
      </w:r>
      <w:r>
        <w:rPr>
          <w:rFonts w:ascii="Times New Roman" w:hAnsi="Times New Roman" w:cs="Times New Roman"/>
          <w:i/>
          <w:iCs/>
        </w:rPr>
        <w:t>p</w:t>
      </w:r>
      <w:r>
        <w:rPr>
          <w:rFonts w:ascii="Times New Roman" w:hAnsi="Times New Roman" w:cs="Times New Roman"/>
        </w:rPr>
        <w:t>&lt;0.05 in both species; Table 2)</w:t>
      </w:r>
      <w:r>
        <w:rPr>
          <w:rFonts w:ascii="Times New Roman" w:hAnsi="Times New Roman" w:cs="Times New Roman"/>
          <w:i/>
          <w:iCs/>
        </w:rPr>
        <w:t xml:space="preserve"> </w:t>
      </w:r>
      <w:r>
        <w:rPr>
          <w:rFonts w:ascii="Times New Roman" w:hAnsi="Times New Roman" w:cs="Times New Roman"/>
        </w:rPr>
        <w:t xml:space="preserve">indicated that the negative effect of </w:t>
      </w:r>
      <w:r>
        <w:rPr>
          <w:rFonts w:ascii="Times New Roman" w:hAnsi="Times New Roman" w:cs="Times New Roman"/>
          <w:i/>
          <w:iCs/>
        </w:rPr>
        <w:t>Alliaria</w:t>
      </w:r>
      <w:r>
        <w:rPr>
          <w:rFonts w:ascii="Times New Roman" w:hAnsi="Times New Roman" w:cs="Times New Roman"/>
        </w:rPr>
        <w:t xml:space="preserve"> presence on net photosynthesis was only apparent when the upper canopy was closed (Tukey: </w:t>
      </w:r>
      <w:r>
        <w:rPr>
          <w:rFonts w:ascii="Times New Roman" w:hAnsi="Times New Roman" w:cs="Times New Roman"/>
          <w:i/>
          <w:iCs/>
        </w:rPr>
        <w:t>p</w:t>
      </w:r>
      <w:r>
        <w:rPr>
          <w:rFonts w:ascii="Times New Roman" w:hAnsi="Times New Roman" w:cs="Times New Roman"/>
        </w:rPr>
        <w:t xml:space="preserve">&lt;0.001 in both species), as there was no effect of </w:t>
      </w:r>
      <w:r>
        <w:rPr>
          <w:rFonts w:ascii="Times New Roman" w:hAnsi="Times New Roman" w:cs="Times New Roman"/>
          <w:i/>
          <w:iCs/>
        </w:rPr>
        <w:t>Alliaria</w:t>
      </w:r>
      <w:r>
        <w:rPr>
          <w:rFonts w:ascii="Times New Roman" w:hAnsi="Times New Roman" w:cs="Times New Roman"/>
        </w:rPr>
        <w:t xml:space="preserve"> weeding on net photosynthesis in either species when the canopy was open (Tukey: </w:t>
      </w:r>
      <w:r>
        <w:rPr>
          <w:rFonts w:ascii="Times New Roman" w:hAnsi="Times New Roman" w:cs="Times New Roman"/>
          <w:i/>
          <w:iCs/>
        </w:rPr>
        <w:t>p</w:t>
      </w:r>
      <w:r>
        <w:rPr>
          <w:rFonts w:ascii="Times New Roman" w:hAnsi="Times New Roman" w:cs="Times New Roman"/>
        </w:rPr>
        <w:t>&gt;0.05 in both species).</w:t>
      </w:r>
      <w:r w:rsidR="00123D00">
        <w:rPr>
          <w:rFonts w:ascii="Times New Roman" w:hAnsi="Times New Roman" w:cs="Times New Roman"/>
        </w:rPr>
        <w:t xml:space="preserve"> Net photosynthesis also generally increased with increasing soil nitrogen availability, but this pattern was only observed in </w:t>
      </w:r>
      <w:r w:rsidR="00123D00">
        <w:rPr>
          <w:rFonts w:ascii="Times New Roman" w:hAnsi="Times New Roman" w:cs="Times New Roman"/>
          <w:i/>
          <w:iCs/>
        </w:rPr>
        <w:t>Trillium</w:t>
      </w:r>
      <w:r w:rsidR="00123D00">
        <w:rPr>
          <w:rFonts w:ascii="Times New Roman" w:hAnsi="Times New Roman" w:cs="Times New Roman"/>
        </w:rPr>
        <w:t xml:space="preserve"> (</w:t>
      </w:r>
      <w:r w:rsidR="00123D00">
        <w:rPr>
          <w:rFonts w:ascii="Times New Roman" w:hAnsi="Times New Roman" w:cs="Times New Roman"/>
          <w:i/>
          <w:iCs/>
        </w:rPr>
        <w:t>p</w:t>
      </w:r>
      <w:r w:rsidR="00123D00">
        <w:rPr>
          <w:rFonts w:ascii="Times New Roman" w:hAnsi="Times New Roman" w:cs="Times New Roman"/>
        </w:rPr>
        <w:t>&lt;0.05; Table 2). Soil phosphorus availability did not influence net photosynthesis in either species (</w:t>
      </w:r>
      <w:r w:rsidR="00123D00">
        <w:rPr>
          <w:rFonts w:ascii="Times New Roman" w:hAnsi="Times New Roman" w:cs="Times New Roman"/>
          <w:i/>
          <w:iCs/>
        </w:rPr>
        <w:t>p</w:t>
      </w:r>
      <w:r w:rsidR="00123D00">
        <w:rPr>
          <w:rFonts w:ascii="Times New Roman" w:hAnsi="Times New Roman" w:cs="Times New Roman"/>
        </w:rPr>
        <w:t>&gt;0.05 in both species; Table 2).</w:t>
      </w:r>
    </w:p>
    <w:p w14:paraId="43B050E0" w14:textId="370D19FC" w:rsidR="00123D00" w:rsidRDefault="00123D00" w:rsidP="00913D0D">
      <w:pPr>
        <w:spacing w:line="360" w:lineRule="auto"/>
        <w:rPr>
          <w:rFonts w:ascii="Times New Roman" w:hAnsi="Times New Roman" w:cs="Times New Roman"/>
        </w:rPr>
      </w:pPr>
      <w:r>
        <w:rPr>
          <w:rFonts w:ascii="Times New Roman" w:hAnsi="Times New Roman" w:cs="Times New Roman"/>
        </w:rPr>
        <w:tab/>
        <w:t xml:space="preserve">Stomatal conductance decreased with canopy closure </w:t>
      </w:r>
      <w:r>
        <w:rPr>
          <w:rFonts w:ascii="Times New Roman" w:hAnsi="Times New Roman" w:cs="Times New Roman"/>
        </w:rPr>
        <w:t xml:space="preserve">in </w:t>
      </w:r>
      <w:r>
        <w:rPr>
          <w:rFonts w:ascii="Times New Roman" w:hAnsi="Times New Roman" w:cs="Times New Roman"/>
          <w:i/>
          <w:iCs/>
        </w:rPr>
        <w:t>Trillium</w:t>
      </w:r>
      <w:r>
        <w:rPr>
          <w:rFonts w:ascii="Times New Roman" w:hAnsi="Times New Roman" w:cs="Times New Roman"/>
        </w:rPr>
        <w:t xml:space="preserve"> and </w:t>
      </w:r>
      <w:r>
        <w:rPr>
          <w:rFonts w:ascii="Times New Roman" w:hAnsi="Times New Roman" w:cs="Times New Roman"/>
          <w:i/>
          <w:iCs/>
        </w:rPr>
        <w:t>Maianthemum</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i/>
          <w:iCs/>
        </w:rPr>
        <w:t>p</w:t>
      </w:r>
      <w:r>
        <w:rPr>
          <w:rFonts w:ascii="Times New Roman" w:hAnsi="Times New Roman" w:cs="Times New Roman"/>
        </w:rPr>
        <w:t xml:space="preserve">&lt;0.001 in both species; Table 2), a pattern that was not modified by </w:t>
      </w:r>
      <w:r>
        <w:rPr>
          <w:rFonts w:ascii="Times New Roman" w:hAnsi="Times New Roman" w:cs="Times New Roman"/>
          <w:i/>
          <w:iCs/>
        </w:rPr>
        <w:t>Alliaria</w:t>
      </w:r>
      <w:r>
        <w:rPr>
          <w:rFonts w:ascii="Times New Roman" w:hAnsi="Times New Roman" w:cs="Times New Roman"/>
        </w:rPr>
        <w:t xml:space="preserve"> weeding (canopy </w:t>
      </w:r>
      <w:r w:rsidR="005E03B6">
        <w:rPr>
          <w:rFonts w:ascii="Times New Roman" w:hAnsi="Times New Roman" w:cs="Times New Roman"/>
        </w:rPr>
        <w:t>status</w:t>
      </w:r>
      <w:r>
        <w:rPr>
          <w:rFonts w:ascii="Times New Roman" w:hAnsi="Times New Roman" w:cs="Times New Roman"/>
        </w:rPr>
        <w:t>-by-</w:t>
      </w:r>
      <w:r>
        <w:rPr>
          <w:rFonts w:ascii="Times New Roman" w:hAnsi="Times New Roman" w:cs="Times New Roman"/>
          <w:i/>
          <w:iCs/>
        </w:rPr>
        <w:t>Alliaria</w:t>
      </w:r>
      <w:r>
        <w:rPr>
          <w:rFonts w:ascii="Times New Roman" w:hAnsi="Times New Roman" w:cs="Times New Roman"/>
        </w:rPr>
        <w:t xml:space="preserve"> weeding interaction: </w:t>
      </w:r>
      <w:r>
        <w:rPr>
          <w:rFonts w:ascii="Times New Roman" w:hAnsi="Times New Roman" w:cs="Times New Roman"/>
          <w:i/>
          <w:iCs/>
        </w:rPr>
        <w:t>p</w:t>
      </w:r>
      <w:r>
        <w:rPr>
          <w:rFonts w:ascii="Times New Roman" w:hAnsi="Times New Roman" w:cs="Times New Roman"/>
        </w:rPr>
        <w:t xml:space="preserve">&gt;0.05 in both species; Table 2). </w:t>
      </w:r>
      <w:r>
        <w:rPr>
          <w:rFonts w:ascii="Times New Roman" w:hAnsi="Times New Roman" w:cs="Times New Roman"/>
          <w:i/>
          <w:iCs/>
        </w:rPr>
        <w:t>Alliaria</w:t>
      </w:r>
      <w:r>
        <w:rPr>
          <w:rFonts w:ascii="Times New Roman" w:hAnsi="Times New Roman" w:cs="Times New Roman"/>
        </w:rPr>
        <w:t xml:space="preserve"> </w:t>
      </w:r>
      <w:r w:rsidR="00671B1E">
        <w:rPr>
          <w:rFonts w:ascii="Times New Roman" w:hAnsi="Times New Roman" w:cs="Times New Roman"/>
        </w:rPr>
        <w:t>presence</w:t>
      </w:r>
      <w:r>
        <w:rPr>
          <w:rFonts w:ascii="Times New Roman" w:hAnsi="Times New Roman" w:cs="Times New Roman"/>
        </w:rPr>
        <w:t xml:space="preserve"> decreased stomatal conductance in </w:t>
      </w:r>
      <w:r>
        <w:rPr>
          <w:rFonts w:ascii="Times New Roman" w:hAnsi="Times New Roman" w:cs="Times New Roman"/>
          <w:i/>
          <w:iCs/>
        </w:rPr>
        <w:t>Maianthemum</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&lt;0.001; Table 2), and marginally decreased stomatal conductance in </w:t>
      </w:r>
      <w:r>
        <w:rPr>
          <w:rFonts w:ascii="Times New Roman" w:hAnsi="Times New Roman" w:cs="Times New Roman"/>
          <w:i/>
          <w:iCs/>
        </w:rPr>
        <w:t>Trillium</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&lt;0.1; Table 2). Increasing soil phosphorus increased stomatal conductance in </w:t>
      </w:r>
      <w:r>
        <w:rPr>
          <w:rFonts w:ascii="Times New Roman" w:hAnsi="Times New Roman" w:cs="Times New Roman"/>
          <w:i/>
          <w:iCs/>
        </w:rPr>
        <w:t>Trillium</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&lt;0.05; Table 2) but did not affect stomatal conductance in </w:t>
      </w:r>
      <w:r>
        <w:rPr>
          <w:rFonts w:ascii="Times New Roman" w:hAnsi="Times New Roman" w:cs="Times New Roman"/>
          <w:i/>
          <w:iCs/>
        </w:rPr>
        <w:t>Maianthemum</w:t>
      </w:r>
      <w:r>
        <w:rPr>
          <w:rFonts w:ascii="Times New Roman" w:hAnsi="Times New Roman" w:cs="Times New Roman"/>
        </w:rPr>
        <w:t>(</w:t>
      </w:r>
      <w:r>
        <w:rPr>
          <w:rFonts w:ascii="Times New Roman" w:hAnsi="Times New Roman" w:cs="Times New Roman"/>
          <w:i/>
          <w:iCs/>
        </w:rPr>
        <w:t>p</w:t>
      </w:r>
      <w:r>
        <w:rPr>
          <w:rFonts w:ascii="Times New Roman" w:hAnsi="Times New Roman" w:cs="Times New Roman"/>
        </w:rPr>
        <w:t>&gt;0.05; Table 2).</w:t>
      </w:r>
    </w:p>
    <w:p w14:paraId="26A3D002" w14:textId="5131128B" w:rsidR="000520EC" w:rsidRPr="001B3C09" w:rsidRDefault="00671B1E" w:rsidP="00913D0D">
      <w:pPr>
        <w:spacing w:line="360" w:lineRule="auto"/>
        <w:rPr>
          <w:rFonts w:ascii="Times New Roman" w:hAnsi="Times New Roman" w:cs="Times New Roman"/>
        </w:rPr>
      </w:pPr>
      <w:r>
        <w:rPr>
          <w:rFonts w:ascii="Times New Roman" w:hAnsi="Times New Roman" w:cs="Times New Roman"/>
        </w:rPr>
        <w:tab/>
        <w:t xml:space="preserve">Stomatal limitation of net photosynthesis decreased with canopy closure in </w:t>
      </w:r>
      <w:r>
        <w:rPr>
          <w:rFonts w:ascii="Times New Roman" w:hAnsi="Times New Roman" w:cs="Times New Roman"/>
          <w:i/>
          <w:iCs/>
        </w:rPr>
        <w:t>Trillium</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&lt;0.001; Table 2), but not </w:t>
      </w:r>
      <w:r>
        <w:rPr>
          <w:rFonts w:ascii="Times New Roman" w:hAnsi="Times New Roman" w:cs="Times New Roman"/>
          <w:i/>
          <w:iCs/>
        </w:rPr>
        <w:t>Maianthemum</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&gt;0.05; Table 2). There was no effect of </w:t>
      </w:r>
      <w:r>
        <w:rPr>
          <w:rFonts w:ascii="Times New Roman" w:hAnsi="Times New Roman" w:cs="Times New Roman"/>
          <w:i/>
          <w:iCs/>
        </w:rPr>
        <w:t>Alliaria</w:t>
      </w:r>
      <w:r>
        <w:rPr>
          <w:rFonts w:ascii="Times New Roman" w:hAnsi="Times New Roman" w:cs="Times New Roman"/>
        </w:rPr>
        <w:t xml:space="preserve"> weeding on </w:t>
      </w:r>
      <w:r w:rsidR="001B3C09">
        <w:rPr>
          <w:rFonts w:ascii="Times New Roman" w:hAnsi="Times New Roman" w:cs="Times New Roman"/>
        </w:rPr>
        <w:t xml:space="preserve">stomatal limitation in </w:t>
      </w:r>
      <w:r w:rsidR="001B3C09">
        <w:rPr>
          <w:rFonts w:ascii="Times New Roman" w:hAnsi="Times New Roman" w:cs="Times New Roman"/>
          <w:i/>
          <w:iCs/>
        </w:rPr>
        <w:t>Trillium</w:t>
      </w:r>
      <w:r w:rsidR="001B3C09">
        <w:rPr>
          <w:rFonts w:ascii="Times New Roman" w:hAnsi="Times New Roman" w:cs="Times New Roman"/>
        </w:rPr>
        <w:t xml:space="preserve"> (</w:t>
      </w:r>
      <w:r w:rsidR="001B3C09">
        <w:rPr>
          <w:rFonts w:ascii="Times New Roman" w:hAnsi="Times New Roman" w:cs="Times New Roman"/>
          <w:i/>
          <w:iCs/>
        </w:rPr>
        <w:t>p</w:t>
      </w:r>
      <w:r w:rsidR="001B3C09">
        <w:rPr>
          <w:rFonts w:ascii="Times New Roman" w:hAnsi="Times New Roman" w:cs="Times New Roman"/>
        </w:rPr>
        <w:t xml:space="preserve">&gt;0.05; Table 2). However, an interaction between canopy </w:t>
      </w:r>
      <w:r w:rsidR="005E03B6">
        <w:rPr>
          <w:rFonts w:ascii="Times New Roman" w:hAnsi="Times New Roman" w:cs="Times New Roman"/>
        </w:rPr>
        <w:t>status</w:t>
      </w:r>
      <w:r w:rsidR="001B3C09">
        <w:rPr>
          <w:rFonts w:ascii="Times New Roman" w:hAnsi="Times New Roman" w:cs="Times New Roman"/>
        </w:rPr>
        <w:t xml:space="preserve"> and </w:t>
      </w:r>
      <w:r w:rsidR="001B3C09">
        <w:rPr>
          <w:rFonts w:ascii="Times New Roman" w:hAnsi="Times New Roman" w:cs="Times New Roman"/>
          <w:i/>
          <w:iCs/>
        </w:rPr>
        <w:t>Alliaria</w:t>
      </w:r>
      <w:r w:rsidR="001B3C09">
        <w:rPr>
          <w:rFonts w:ascii="Times New Roman" w:hAnsi="Times New Roman" w:cs="Times New Roman"/>
        </w:rPr>
        <w:t xml:space="preserve"> weeding (</w:t>
      </w:r>
      <w:r w:rsidR="001B3C09">
        <w:rPr>
          <w:rFonts w:ascii="Times New Roman" w:hAnsi="Times New Roman" w:cs="Times New Roman"/>
          <w:i/>
          <w:iCs/>
        </w:rPr>
        <w:t>p</w:t>
      </w:r>
      <w:r w:rsidR="001B3C09">
        <w:rPr>
          <w:rFonts w:ascii="Times New Roman" w:hAnsi="Times New Roman" w:cs="Times New Roman"/>
        </w:rPr>
        <w:t xml:space="preserve">&lt;0.05; Table 2) indicated that the positive effect of </w:t>
      </w:r>
      <w:r w:rsidR="001B3C09">
        <w:rPr>
          <w:rFonts w:ascii="Times New Roman" w:hAnsi="Times New Roman" w:cs="Times New Roman"/>
          <w:i/>
          <w:iCs/>
        </w:rPr>
        <w:t>Alliaria</w:t>
      </w:r>
      <w:r w:rsidR="001B3C09">
        <w:rPr>
          <w:rFonts w:ascii="Times New Roman" w:hAnsi="Times New Roman" w:cs="Times New Roman"/>
        </w:rPr>
        <w:t xml:space="preserve"> presence on stomatal limitation (</w:t>
      </w:r>
      <w:r w:rsidR="001B3C09">
        <w:rPr>
          <w:rFonts w:ascii="Times New Roman" w:hAnsi="Times New Roman" w:cs="Times New Roman"/>
          <w:i/>
          <w:iCs/>
        </w:rPr>
        <w:t>p</w:t>
      </w:r>
      <w:r w:rsidR="001B3C09">
        <w:rPr>
          <w:rFonts w:ascii="Times New Roman" w:hAnsi="Times New Roman" w:cs="Times New Roman"/>
        </w:rPr>
        <w:t xml:space="preserve">&lt;0.05; Table 2) was only apparent when the upper canopy was closed (Tukey: </w:t>
      </w:r>
      <w:r w:rsidR="001B3C09">
        <w:rPr>
          <w:rFonts w:ascii="Times New Roman" w:hAnsi="Times New Roman" w:cs="Times New Roman"/>
          <w:i/>
          <w:iCs/>
        </w:rPr>
        <w:t>p</w:t>
      </w:r>
      <w:r w:rsidR="001B3C09">
        <w:rPr>
          <w:rFonts w:ascii="Times New Roman" w:hAnsi="Times New Roman" w:cs="Times New Roman"/>
        </w:rPr>
        <w:t xml:space="preserve">&lt;0.05), as there was no effect of </w:t>
      </w:r>
      <w:r w:rsidR="001B3C09">
        <w:rPr>
          <w:rFonts w:ascii="Times New Roman" w:hAnsi="Times New Roman" w:cs="Times New Roman"/>
          <w:i/>
          <w:iCs/>
        </w:rPr>
        <w:t>Alliaria</w:t>
      </w:r>
      <w:r w:rsidR="001B3C09">
        <w:rPr>
          <w:rFonts w:ascii="Times New Roman" w:hAnsi="Times New Roman" w:cs="Times New Roman"/>
        </w:rPr>
        <w:t xml:space="preserve"> presence on stomatal limitation when the upper canopy was open (Tukey: </w:t>
      </w:r>
      <w:r w:rsidR="001B3C09">
        <w:rPr>
          <w:rFonts w:ascii="Times New Roman" w:hAnsi="Times New Roman" w:cs="Times New Roman"/>
          <w:i/>
          <w:iCs/>
        </w:rPr>
        <w:t>p</w:t>
      </w:r>
      <w:r w:rsidR="001B3C09">
        <w:rPr>
          <w:rFonts w:ascii="Times New Roman" w:hAnsi="Times New Roman" w:cs="Times New Roman"/>
        </w:rPr>
        <w:t>&gt;0.05).</w:t>
      </w:r>
    </w:p>
    <w:p w14:paraId="5C7B7F5F" w14:textId="39ACCCC2" w:rsidR="005E03B6" w:rsidRDefault="005E03B6">
      <w:pPr>
        <w:rPr>
          <w:rFonts w:ascii="Times New Roman" w:hAnsi="Times New Roman" w:cs="Times New Roman"/>
        </w:rPr>
      </w:pPr>
      <w:r>
        <w:rPr>
          <w:rFonts w:ascii="Times New Roman" w:hAnsi="Times New Roman" w:cs="Times New Roman"/>
        </w:rPr>
        <w:br w:type="page"/>
      </w:r>
    </w:p>
    <w:p w14:paraId="6DF99AB2" w14:textId="4EBA7C5E" w:rsidR="001B3C09" w:rsidRDefault="001B3C09" w:rsidP="00913D0D">
      <w:pPr>
        <w:spacing w:line="360" w:lineRule="auto"/>
        <w:rPr>
          <w:rFonts w:ascii="Times New Roman" w:hAnsi="Times New Roman" w:cs="Times New Roman"/>
        </w:rPr>
      </w:pPr>
      <w:r>
        <w:rPr>
          <w:rFonts w:ascii="Times New Roman" w:hAnsi="Times New Roman" w:cs="Times New Roman"/>
          <w:i/>
          <w:iCs/>
        </w:rPr>
        <w:lastRenderedPageBreak/>
        <w:t>Indices of photosynthetic capacity</w:t>
      </w:r>
    </w:p>
    <w:p w14:paraId="43FE6279" w14:textId="4A613218" w:rsidR="00063330" w:rsidRDefault="00063330" w:rsidP="00913D0D">
      <w:pPr>
        <w:spacing w:line="360" w:lineRule="auto"/>
        <w:rPr>
          <w:rFonts w:ascii="Times New Roman" w:hAnsi="Times New Roman" w:cs="Times New Roman"/>
        </w:rPr>
      </w:pPr>
      <w:r>
        <w:rPr>
          <w:rFonts w:ascii="Times New Roman" w:hAnsi="Times New Roman" w:cs="Times New Roman"/>
        </w:rPr>
        <w:t xml:space="preserve">Canopy closure strongly decreased </w:t>
      </w:r>
      <w:r>
        <w:rPr>
          <w:rFonts w:ascii="Times New Roman" w:hAnsi="Times New Roman" w:cs="Times New Roman"/>
          <w:i/>
          <w:iCs/>
        </w:rPr>
        <w:t>V</w:t>
      </w:r>
      <w:r>
        <w:rPr>
          <w:rFonts w:ascii="Times New Roman" w:hAnsi="Times New Roman" w:cs="Times New Roman"/>
          <w:vertAlign w:val="subscript"/>
        </w:rPr>
        <w:t>cmax25</w:t>
      </w:r>
      <w:r>
        <w:rPr>
          <w:rFonts w:ascii="Times New Roman" w:hAnsi="Times New Roman" w:cs="Times New Roman"/>
        </w:rPr>
        <w:t xml:space="preserve"> and </w:t>
      </w:r>
      <w:r>
        <w:rPr>
          <w:rFonts w:ascii="Times New Roman" w:hAnsi="Times New Roman" w:cs="Times New Roman"/>
          <w:i/>
          <w:iCs/>
        </w:rPr>
        <w:t>J</w:t>
      </w:r>
      <w:r>
        <w:rPr>
          <w:rFonts w:ascii="Times New Roman" w:hAnsi="Times New Roman" w:cs="Times New Roman"/>
          <w:vertAlign w:val="subscript"/>
        </w:rPr>
        <w:t>max25</w:t>
      </w:r>
      <w:r>
        <w:rPr>
          <w:rFonts w:ascii="Times New Roman" w:hAnsi="Times New Roman" w:cs="Times New Roman"/>
        </w:rPr>
        <w:t xml:space="preserve"> in both species (</w:t>
      </w:r>
      <w:r>
        <w:rPr>
          <w:rFonts w:ascii="Times New Roman" w:hAnsi="Times New Roman" w:cs="Times New Roman"/>
          <w:i/>
          <w:iCs/>
        </w:rPr>
        <w:t>p</w:t>
      </w:r>
      <w:r>
        <w:rPr>
          <w:rFonts w:ascii="Times New Roman" w:hAnsi="Times New Roman" w:cs="Times New Roman"/>
        </w:rPr>
        <w:t xml:space="preserve">&lt;0.001 for both traits in both species; Table 3). A marginal interaction between </w:t>
      </w:r>
      <w:r>
        <w:rPr>
          <w:rFonts w:ascii="Times New Roman" w:hAnsi="Times New Roman" w:cs="Times New Roman"/>
          <w:i/>
          <w:iCs/>
        </w:rPr>
        <w:t>Alliaria</w:t>
      </w:r>
      <w:r>
        <w:rPr>
          <w:rFonts w:ascii="Times New Roman" w:hAnsi="Times New Roman" w:cs="Times New Roman"/>
        </w:rPr>
        <w:t xml:space="preserve"> presence and canopy </w:t>
      </w:r>
      <w:r w:rsidR="005E03B6">
        <w:rPr>
          <w:rFonts w:ascii="Times New Roman" w:hAnsi="Times New Roman" w:cs="Times New Roman"/>
        </w:rPr>
        <w:t>status</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&lt;0.1; Table 3) indicated that</w:t>
      </w:r>
      <w:r w:rsidR="005E03B6">
        <w:rPr>
          <w:rFonts w:ascii="Times New Roman" w:hAnsi="Times New Roman" w:cs="Times New Roman"/>
        </w:rPr>
        <w:t xml:space="preserve"> the</w:t>
      </w:r>
      <w:r>
        <w:rPr>
          <w:rFonts w:ascii="Times New Roman" w:hAnsi="Times New Roman" w:cs="Times New Roman"/>
        </w:rPr>
        <w:t xml:space="preserve"> marginal reduction in </w:t>
      </w:r>
      <w:r>
        <w:rPr>
          <w:rFonts w:ascii="Times New Roman" w:hAnsi="Times New Roman" w:cs="Times New Roman"/>
          <w:i/>
          <w:iCs/>
        </w:rPr>
        <w:t>V</w:t>
      </w:r>
      <w:r>
        <w:rPr>
          <w:rFonts w:ascii="Times New Roman" w:hAnsi="Times New Roman" w:cs="Times New Roman"/>
          <w:vertAlign w:val="subscript"/>
        </w:rPr>
        <w:t>cmax25</w:t>
      </w:r>
      <w:r>
        <w:rPr>
          <w:rFonts w:ascii="Times New Roman" w:hAnsi="Times New Roman" w:cs="Times New Roman"/>
        </w:rPr>
        <w:t xml:space="preserve"> due to </w:t>
      </w:r>
      <w:r>
        <w:rPr>
          <w:rFonts w:ascii="Times New Roman" w:hAnsi="Times New Roman" w:cs="Times New Roman"/>
          <w:i/>
          <w:iCs/>
        </w:rPr>
        <w:t>Alliaria</w:t>
      </w:r>
      <w:r>
        <w:rPr>
          <w:rFonts w:ascii="Times New Roman" w:hAnsi="Times New Roman" w:cs="Times New Roman"/>
        </w:rPr>
        <w:t xml:space="preserve"> presence (</w:t>
      </w:r>
      <w:r>
        <w:rPr>
          <w:rFonts w:ascii="Times New Roman" w:hAnsi="Times New Roman" w:cs="Times New Roman"/>
          <w:i/>
          <w:iCs/>
        </w:rPr>
        <w:t>p</w:t>
      </w:r>
      <w:r>
        <w:rPr>
          <w:rFonts w:ascii="Times New Roman" w:hAnsi="Times New Roman" w:cs="Times New Roman"/>
        </w:rPr>
        <w:t xml:space="preserve">&lt;0.1; Table 3) was only observed under a closed upper canopy (Tukey: </w:t>
      </w:r>
      <w:r>
        <w:rPr>
          <w:rFonts w:ascii="Times New Roman" w:hAnsi="Times New Roman" w:cs="Times New Roman"/>
          <w:i/>
          <w:iCs/>
        </w:rPr>
        <w:t>p</w:t>
      </w:r>
      <w:r>
        <w:rPr>
          <w:rFonts w:ascii="Times New Roman" w:hAnsi="Times New Roman" w:cs="Times New Roman"/>
        </w:rPr>
        <w:t xml:space="preserve">&lt;0.1), as there was no effect of </w:t>
      </w:r>
      <w:r>
        <w:rPr>
          <w:rFonts w:ascii="Times New Roman" w:hAnsi="Times New Roman" w:cs="Times New Roman"/>
          <w:i/>
          <w:iCs/>
        </w:rPr>
        <w:t>Alliaria</w:t>
      </w:r>
      <w:r>
        <w:rPr>
          <w:rFonts w:ascii="Times New Roman" w:hAnsi="Times New Roman" w:cs="Times New Roman"/>
        </w:rPr>
        <w:t xml:space="preserve"> presence on </w:t>
      </w:r>
      <w:r>
        <w:rPr>
          <w:rFonts w:ascii="Times New Roman" w:hAnsi="Times New Roman" w:cs="Times New Roman"/>
          <w:i/>
          <w:iCs/>
        </w:rPr>
        <w:t>Trillium V</w:t>
      </w:r>
      <w:r>
        <w:rPr>
          <w:rFonts w:ascii="Times New Roman" w:hAnsi="Times New Roman" w:cs="Times New Roman"/>
          <w:vertAlign w:val="subscript"/>
        </w:rPr>
        <w:t>cmax25</w:t>
      </w:r>
      <w:r>
        <w:rPr>
          <w:rFonts w:ascii="Times New Roman" w:hAnsi="Times New Roman" w:cs="Times New Roman"/>
        </w:rPr>
        <w:t xml:space="preserve"> under an open upper canopy (Tukey: </w:t>
      </w:r>
      <w:r>
        <w:rPr>
          <w:rFonts w:ascii="Times New Roman" w:hAnsi="Times New Roman" w:cs="Times New Roman"/>
          <w:i/>
          <w:iCs/>
        </w:rPr>
        <w:t>p</w:t>
      </w:r>
      <w:r>
        <w:rPr>
          <w:rFonts w:ascii="Times New Roman" w:hAnsi="Times New Roman" w:cs="Times New Roman"/>
        </w:rPr>
        <w:t xml:space="preserve">&gt;0.05). A stronger interaction between </w:t>
      </w:r>
      <w:r>
        <w:rPr>
          <w:rFonts w:ascii="Times New Roman" w:hAnsi="Times New Roman" w:cs="Times New Roman"/>
          <w:i/>
          <w:iCs/>
        </w:rPr>
        <w:t>Alliaria</w:t>
      </w:r>
      <w:r>
        <w:rPr>
          <w:rFonts w:ascii="Times New Roman" w:hAnsi="Times New Roman" w:cs="Times New Roman"/>
        </w:rPr>
        <w:t xml:space="preserve"> presence and canopy </w:t>
      </w:r>
      <w:r w:rsidR="005E03B6">
        <w:rPr>
          <w:rFonts w:ascii="Times New Roman" w:hAnsi="Times New Roman" w:cs="Times New Roman"/>
        </w:rPr>
        <w:t>status</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&lt;0.05; Table 3) indicated that reduced </w:t>
      </w:r>
      <w:r>
        <w:rPr>
          <w:rFonts w:ascii="Times New Roman" w:hAnsi="Times New Roman" w:cs="Times New Roman"/>
          <w:i/>
          <w:iCs/>
        </w:rPr>
        <w:t>Trillium</w:t>
      </w:r>
      <w:r>
        <w:rPr>
          <w:rFonts w:ascii="Times New Roman" w:hAnsi="Times New Roman" w:cs="Times New Roman"/>
        </w:rPr>
        <w:t xml:space="preserve"> </w:t>
      </w:r>
      <w:r>
        <w:rPr>
          <w:rFonts w:ascii="Times New Roman" w:hAnsi="Times New Roman" w:cs="Times New Roman"/>
          <w:i/>
          <w:iCs/>
        </w:rPr>
        <w:t>J</w:t>
      </w:r>
      <w:r>
        <w:rPr>
          <w:rFonts w:ascii="Times New Roman" w:hAnsi="Times New Roman" w:cs="Times New Roman"/>
          <w:vertAlign w:val="subscript"/>
        </w:rPr>
        <w:t>max25</w:t>
      </w:r>
      <w:r>
        <w:rPr>
          <w:rFonts w:ascii="Times New Roman" w:hAnsi="Times New Roman" w:cs="Times New Roman"/>
        </w:rPr>
        <w:t xml:space="preserve"> due to </w:t>
      </w:r>
      <w:r>
        <w:rPr>
          <w:rFonts w:ascii="Times New Roman" w:hAnsi="Times New Roman" w:cs="Times New Roman"/>
          <w:i/>
          <w:iCs/>
        </w:rPr>
        <w:t>Alliaria</w:t>
      </w:r>
      <w:r>
        <w:rPr>
          <w:rFonts w:ascii="Times New Roman" w:hAnsi="Times New Roman" w:cs="Times New Roman"/>
        </w:rPr>
        <w:t xml:space="preserve"> presence </w:t>
      </w:r>
      <w:r>
        <w:rPr>
          <w:rFonts w:ascii="Times New Roman" w:hAnsi="Times New Roman" w:cs="Times New Roman"/>
        </w:rPr>
        <w:t>(</w:t>
      </w:r>
      <w:r>
        <w:rPr>
          <w:rFonts w:ascii="Times New Roman" w:hAnsi="Times New Roman" w:cs="Times New Roman"/>
          <w:i/>
          <w:iCs/>
        </w:rPr>
        <w:t>p</w:t>
      </w:r>
      <w:r>
        <w:rPr>
          <w:rFonts w:ascii="Times New Roman" w:hAnsi="Times New Roman" w:cs="Times New Roman"/>
        </w:rPr>
        <w:t>&lt;0.05; Table 3)</w:t>
      </w:r>
      <w:r>
        <w:rPr>
          <w:rFonts w:ascii="Times New Roman" w:hAnsi="Times New Roman" w:cs="Times New Roman"/>
        </w:rPr>
        <w:t xml:space="preserve"> was </w:t>
      </w:r>
      <w:r w:rsidR="005E03B6">
        <w:rPr>
          <w:rFonts w:ascii="Times New Roman" w:hAnsi="Times New Roman" w:cs="Times New Roman"/>
        </w:rPr>
        <w:t xml:space="preserve">also only observed under a closed upper canopy (Tukey: </w:t>
      </w:r>
      <w:r w:rsidR="005E03B6">
        <w:rPr>
          <w:rFonts w:ascii="Times New Roman" w:hAnsi="Times New Roman" w:cs="Times New Roman"/>
          <w:i/>
          <w:iCs/>
        </w:rPr>
        <w:t>p</w:t>
      </w:r>
      <w:r w:rsidR="005E03B6">
        <w:rPr>
          <w:rFonts w:ascii="Times New Roman" w:hAnsi="Times New Roman" w:cs="Times New Roman"/>
        </w:rPr>
        <w:t xml:space="preserve">&lt;0.05), as there was no effect of </w:t>
      </w:r>
      <w:r w:rsidR="005E03B6">
        <w:rPr>
          <w:rFonts w:ascii="Times New Roman" w:hAnsi="Times New Roman" w:cs="Times New Roman"/>
          <w:i/>
          <w:iCs/>
        </w:rPr>
        <w:t>Alliaria</w:t>
      </w:r>
      <w:r w:rsidR="005E03B6">
        <w:rPr>
          <w:rFonts w:ascii="Times New Roman" w:hAnsi="Times New Roman" w:cs="Times New Roman"/>
        </w:rPr>
        <w:t xml:space="preserve"> presence on </w:t>
      </w:r>
      <w:r w:rsidR="005E03B6">
        <w:rPr>
          <w:rFonts w:ascii="Times New Roman" w:hAnsi="Times New Roman" w:cs="Times New Roman"/>
          <w:i/>
          <w:iCs/>
        </w:rPr>
        <w:t>Trillium</w:t>
      </w:r>
      <w:r w:rsidR="005E03B6">
        <w:rPr>
          <w:rFonts w:ascii="Times New Roman" w:hAnsi="Times New Roman" w:cs="Times New Roman"/>
        </w:rPr>
        <w:t xml:space="preserve"> </w:t>
      </w:r>
      <w:r w:rsidR="005E03B6">
        <w:rPr>
          <w:rFonts w:ascii="Times New Roman" w:hAnsi="Times New Roman" w:cs="Times New Roman"/>
          <w:i/>
          <w:iCs/>
        </w:rPr>
        <w:t>J</w:t>
      </w:r>
      <w:r w:rsidR="005E03B6">
        <w:rPr>
          <w:rFonts w:ascii="Times New Roman" w:hAnsi="Times New Roman" w:cs="Times New Roman"/>
          <w:vertAlign w:val="subscript"/>
        </w:rPr>
        <w:t>max25</w:t>
      </w:r>
      <w:r w:rsidR="005E03B6">
        <w:rPr>
          <w:rFonts w:ascii="Times New Roman" w:hAnsi="Times New Roman" w:cs="Times New Roman"/>
        </w:rPr>
        <w:t xml:space="preserve"> under an open upper canopy (Tukey: </w:t>
      </w:r>
      <w:r w:rsidR="005E03B6">
        <w:rPr>
          <w:rFonts w:ascii="Times New Roman" w:hAnsi="Times New Roman" w:cs="Times New Roman"/>
          <w:i/>
          <w:iCs/>
        </w:rPr>
        <w:t>p</w:t>
      </w:r>
      <w:r w:rsidR="005E03B6">
        <w:rPr>
          <w:rFonts w:ascii="Times New Roman" w:hAnsi="Times New Roman" w:cs="Times New Roman"/>
        </w:rPr>
        <w:t xml:space="preserve">&gt;0.05). </w:t>
      </w:r>
      <w:r w:rsidR="005E03B6">
        <w:rPr>
          <w:rFonts w:ascii="Times New Roman" w:hAnsi="Times New Roman" w:cs="Times New Roman"/>
          <w:i/>
          <w:iCs/>
        </w:rPr>
        <w:t>Alliaria</w:t>
      </w:r>
      <w:r w:rsidR="005E03B6">
        <w:rPr>
          <w:rFonts w:ascii="Times New Roman" w:hAnsi="Times New Roman" w:cs="Times New Roman"/>
        </w:rPr>
        <w:t xml:space="preserve"> presence had no effect on </w:t>
      </w:r>
      <w:r w:rsidR="005E03B6">
        <w:rPr>
          <w:rFonts w:ascii="Times New Roman" w:hAnsi="Times New Roman" w:cs="Times New Roman"/>
          <w:i/>
          <w:iCs/>
        </w:rPr>
        <w:t>Maianthemum</w:t>
      </w:r>
      <w:r w:rsidR="005E03B6">
        <w:rPr>
          <w:rFonts w:ascii="Times New Roman" w:hAnsi="Times New Roman" w:cs="Times New Roman"/>
        </w:rPr>
        <w:t xml:space="preserve"> </w:t>
      </w:r>
      <w:r w:rsidR="005E03B6">
        <w:rPr>
          <w:rFonts w:ascii="Times New Roman" w:hAnsi="Times New Roman" w:cs="Times New Roman"/>
          <w:i/>
          <w:iCs/>
        </w:rPr>
        <w:t>V</w:t>
      </w:r>
      <w:r w:rsidR="005E03B6">
        <w:rPr>
          <w:rFonts w:ascii="Times New Roman" w:hAnsi="Times New Roman" w:cs="Times New Roman"/>
          <w:vertAlign w:val="subscript"/>
        </w:rPr>
        <w:t>cmax25</w:t>
      </w:r>
      <w:r w:rsidR="005E03B6">
        <w:rPr>
          <w:rFonts w:ascii="Times New Roman" w:hAnsi="Times New Roman" w:cs="Times New Roman"/>
        </w:rPr>
        <w:t xml:space="preserve"> or </w:t>
      </w:r>
      <w:r w:rsidR="005E03B6">
        <w:rPr>
          <w:rFonts w:ascii="Times New Roman" w:hAnsi="Times New Roman" w:cs="Times New Roman"/>
          <w:i/>
          <w:iCs/>
        </w:rPr>
        <w:t>J</w:t>
      </w:r>
      <w:r w:rsidR="005E03B6">
        <w:rPr>
          <w:rFonts w:ascii="Times New Roman" w:hAnsi="Times New Roman" w:cs="Times New Roman"/>
          <w:vertAlign w:val="subscript"/>
        </w:rPr>
        <w:t>max25</w:t>
      </w:r>
      <w:r w:rsidR="005E03B6">
        <w:rPr>
          <w:rFonts w:ascii="Times New Roman" w:hAnsi="Times New Roman" w:cs="Times New Roman"/>
        </w:rPr>
        <w:t xml:space="preserve"> (</w:t>
      </w:r>
      <w:r w:rsidR="005E03B6">
        <w:rPr>
          <w:rFonts w:ascii="Times New Roman" w:hAnsi="Times New Roman" w:cs="Times New Roman"/>
          <w:i/>
          <w:iCs/>
        </w:rPr>
        <w:t>p</w:t>
      </w:r>
      <w:r w:rsidR="005E03B6">
        <w:rPr>
          <w:rFonts w:ascii="Times New Roman" w:hAnsi="Times New Roman" w:cs="Times New Roman"/>
        </w:rPr>
        <w:t>&gt;0.05 in both cases; Table 3), a pattern that was observed irrespective of upper canopy status (canopy status-by-</w:t>
      </w:r>
      <w:r w:rsidR="005E03B6">
        <w:rPr>
          <w:rFonts w:ascii="Times New Roman" w:hAnsi="Times New Roman" w:cs="Times New Roman"/>
          <w:i/>
          <w:iCs/>
        </w:rPr>
        <w:t>Alliaria</w:t>
      </w:r>
      <w:r w:rsidR="005E03B6">
        <w:rPr>
          <w:rFonts w:ascii="Times New Roman" w:hAnsi="Times New Roman" w:cs="Times New Roman"/>
        </w:rPr>
        <w:t xml:space="preserve"> weeding interaction: </w:t>
      </w:r>
      <w:r w:rsidR="005E03B6">
        <w:rPr>
          <w:rFonts w:ascii="Times New Roman" w:hAnsi="Times New Roman" w:cs="Times New Roman"/>
          <w:i/>
          <w:iCs/>
        </w:rPr>
        <w:t>p</w:t>
      </w:r>
      <w:r w:rsidR="005E03B6">
        <w:rPr>
          <w:rFonts w:ascii="Times New Roman" w:hAnsi="Times New Roman" w:cs="Times New Roman"/>
        </w:rPr>
        <w:t xml:space="preserve">&gt;0.05 in both cases). Soil nitrogen availability and soil phosphorus availability each had no effect on </w:t>
      </w:r>
      <w:r w:rsidR="005E03B6">
        <w:rPr>
          <w:rFonts w:ascii="Times New Roman" w:hAnsi="Times New Roman" w:cs="Times New Roman"/>
          <w:i/>
          <w:iCs/>
        </w:rPr>
        <w:t>V</w:t>
      </w:r>
      <w:r w:rsidR="005E03B6">
        <w:rPr>
          <w:rFonts w:ascii="Times New Roman" w:hAnsi="Times New Roman" w:cs="Times New Roman"/>
          <w:vertAlign w:val="subscript"/>
        </w:rPr>
        <w:t>cmax25</w:t>
      </w:r>
      <w:r w:rsidR="005E03B6">
        <w:rPr>
          <w:rFonts w:ascii="Times New Roman" w:hAnsi="Times New Roman" w:cs="Times New Roman"/>
        </w:rPr>
        <w:t xml:space="preserve"> or </w:t>
      </w:r>
      <w:r w:rsidR="005E03B6">
        <w:rPr>
          <w:rFonts w:ascii="Times New Roman" w:hAnsi="Times New Roman" w:cs="Times New Roman"/>
          <w:i/>
          <w:iCs/>
        </w:rPr>
        <w:t>J</w:t>
      </w:r>
      <w:r w:rsidR="005E03B6">
        <w:rPr>
          <w:rFonts w:ascii="Times New Roman" w:hAnsi="Times New Roman" w:cs="Times New Roman"/>
          <w:vertAlign w:val="subscript"/>
        </w:rPr>
        <w:t>max25</w:t>
      </w:r>
      <w:r w:rsidR="005E03B6">
        <w:rPr>
          <w:rFonts w:ascii="Times New Roman" w:hAnsi="Times New Roman" w:cs="Times New Roman"/>
        </w:rPr>
        <w:t xml:space="preserve"> in </w:t>
      </w:r>
      <w:r w:rsidR="005E03B6">
        <w:rPr>
          <w:rFonts w:ascii="Times New Roman" w:hAnsi="Times New Roman" w:cs="Times New Roman"/>
          <w:i/>
          <w:iCs/>
        </w:rPr>
        <w:t>Trillium</w:t>
      </w:r>
      <w:r w:rsidR="005E03B6">
        <w:rPr>
          <w:rFonts w:ascii="Times New Roman" w:hAnsi="Times New Roman" w:cs="Times New Roman"/>
        </w:rPr>
        <w:t xml:space="preserve"> (</w:t>
      </w:r>
      <w:r w:rsidR="005E03B6">
        <w:rPr>
          <w:rFonts w:ascii="Times New Roman" w:hAnsi="Times New Roman" w:cs="Times New Roman"/>
          <w:i/>
          <w:iCs/>
        </w:rPr>
        <w:t>p</w:t>
      </w:r>
      <w:r w:rsidR="005E03B6">
        <w:rPr>
          <w:rFonts w:ascii="Times New Roman" w:hAnsi="Times New Roman" w:cs="Times New Roman"/>
        </w:rPr>
        <w:t>&gt;0.05 in all cases; Table 3)</w:t>
      </w:r>
      <w:r w:rsidR="009B0711">
        <w:rPr>
          <w:rFonts w:ascii="Times New Roman" w:hAnsi="Times New Roman" w:cs="Times New Roman"/>
        </w:rPr>
        <w:t xml:space="preserve">. Soil nitrogen availability had no effect on </w:t>
      </w:r>
      <w:r w:rsidR="009B0711">
        <w:rPr>
          <w:rFonts w:ascii="Times New Roman" w:hAnsi="Times New Roman" w:cs="Times New Roman"/>
          <w:i/>
          <w:iCs/>
        </w:rPr>
        <w:t>V</w:t>
      </w:r>
      <w:r w:rsidR="009B0711">
        <w:rPr>
          <w:rFonts w:ascii="Times New Roman" w:hAnsi="Times New Roman" w:cs="Times New Roman"/>
          <w:vertAlign w:val="subscript"/>
        </w:rPr>
        <w:t>cmax25</w:t>
      </w:r>
      <w:r w:rsidR="009B0711">
        <w:rPr>
          <w:rFonts w:ascii="Times New Roman" w:hAnsi="Times New Roman" w:cs="Times New Roman"/>
        </w:rPr>
        <w:t xml:space="preserve"> in </w:t>
      </w:r>
      <w:r w:rsidR="009B0711">
        <w:rPr>
          <w:rFonts w:ascii="Times New Roman" w:hAnsi="Times New Roman" w:cs="Times New Roman"/>
          <w:i/>
          <w:iCs/>
        </w:rPr>
        <w:t>Maianthemum</w:t>
      </w:r>
      <w:r w:rsidR="009B0711">
        <w:rPr>
          <w:rFonts w:ascii="Times New Roman" w:hAnsi="Times New Roman" w:cs="Times New Roman"/>
        </w:rPr>
        <w:t xml:space="preserve"> (</w:t>
      </w:r>
      <w:r w:rsidR="009B0711">
        <w:rPr>
          <w:rFonts w:ascii="Times New Roman" w:hAnsi="Times New Roman" w:cs="Times New Roman"/>
          <w:i/>
          <w:iCs/>
        </w:rPr>
        <w:t>p</w:t>
      </w:r>
      <w:r w:rsidR="009B0711">
        <w:rPr>
          <w:rFonts w:ascii="Times New Roman" w:hAnsi="Times New Roman" w:cs="Times New Roman"/>
        </w:rPr>
        <w:t xml:space="preserve">&gt;0.05; Table 3), but increased </w:t>
      </w:r>
      <w:r w:rsidR="005E03B6">
        <w:rPr>
          <w:rFonts w:ascii="Times New Roman" w:hAnsi="Times New Roman" w:cs="Times New Roman"/>
          <w:i/>
          <w:iCs/>
        </w:rPr>
        <w:t>J</w:t>
      </w:r>
      <w:r w:rsidR="005E03B6">
        <w:rPr>
          <w:rFonts w:ascii="Times New Roman" w:hAnsi="Times New Roman" w:cs="Times New Roman"/>
          <w:vertAlign w:val="subscript"/>
        </w:rPr>
        <w:t>max25</w:t>
      </w:r>
      <w:r w:rsidR="005E03B6">
        <w:rPr>
          <w:rFonts w:ascii="Times New Roman" w:hAnsi="Times New Roman" w:cs="Times New Roman"/>
        </w:rPr>
        <w:t xml:space="preserve"> (</w:t>
      </w:r>
      <w:r w:rsidR="005E03B6">
        <w:rPr>
          <w:rFonts w:ascii="Times New Roman" w:hAnsi="Times New Roman" w:cs="Times New Roman"/>
          <w:i/>
          <w:iCs/>
        </w:rPr>
        <w:t>p</w:t>
      </w:r>
      <w:r w:rsidR="005E03B6">
        <w:rPr>
          <w:rFonts w:ascii="Times New Roman" w:hAnsi="Times New Roman" w:cs="Times New Roman"/>
        </w:rPr>
        <w:t>&lt;0.01; Table 3</w:t>
      </w:r>
      <w:r w:rsidR="009B0711">
        <w:rPr>
          <w:rFonts w:ascii="Times New Roman" w:hAnsi="Times New Roman" w:cs="Times New Roman"/>
        </w:rPr>
        <w:t xml:space="preserve">). Soil phosphorus availability had no effect on </w:t>
      </w:r>
      <w:r w:rsidR="009B0711">
        <w:rPr>
          <w:rFonts w:ascii="Times New Roman" w:hAnsi="Times New Roman" w:cs="Times New Roman"/>
          <w:i/>
          <w:iCs/>
        </w:rPr>
        <w:t>V</w:t>
      </w:r>
      <w:r w:rsidR="009B0711">
        <w:rPr>
          <w:rFonts w:ascii="Times New Roman" w:hAnsi="Times New Roman" w:cs="Times New Roman"/>
          <w:vertAlign w:val="subscript"/>
        </w:rPr>
        <w:t>cmax25</w:t>
      </w:r>
      <w:r w:rsidR="009B0711">
        <w:rPr>
          <w:rFonts w:ascii="Times New Roman" w:hAnsi="Times New Roman" w:cs="Times New Roman"/>
        </w:rPr>
        <w:t xml:space="preserve"> or </w:t>
      </w:r>
      <w:r w:rsidR="009B0711">
        <w:rPr>
          <w:rFonts w:ascii="Times New Roman" w:hAnsi="Times New Roman" w:cs="Times New Roman"/>
          <w:i/>
          <w:iCs/>
        </w:rPr>
        <w:t>J</w:t>
      </w:r>
      <w:r w:rsidR="009B0711">
        <w:rPr>
          <w:rFonts w:ascii="Times New Roman" w:hAnsi="Times New Roman" w:cs="Times New Roman"/>
          <w:vertAlign w:val="subscript"/>
        </w:rPr>
        <w:t>max25</w:t>
      </w:r>
      <w:r w:rsidR="009B0711">
        <w:rPr>
          <w:rFonts w:ascii="Times New Roman" w:hAnsi="Times New Roman" w:cs="Times New Roman"/>
        </w:rPr>
        <w:t xml:space="preserve"> in</w:t>
      </w:r>
      <w:r w:rsidR="009B0711" w:rsidRPr="009B0711">
        <w:rPr>
          <w:rFonts w:ascii="Times New Roman" w:hAnsi="Times New Roman" w:cs="Times New Roman"/>
          <w:i/>
          <w:iCs/>
        </w:rPr>
        <w:t xml:space="preserve"> </w:t>
      </w:r>
      <w:r w:rsidR="009B0711">
        <w:rPr>
          <w:rFonts w:ascii="Times New Roman" w:hAnsi="Times New Roman" w:cs="Times New Roman"/>
          <w:i/>
          <w:iCs/>
        </w:rPr>
        <w:t>Maianthemum</w:t>
      </w:r>
      <w:r w:rsidR="009B0711">
        <w:rPr>
          <w:rFonts w:ascii="Times New Roman" w:hAnsi="Times New Roman" w:cs="Times New Roman"/>
        </w:rPr>
        <w:t xml:space="preserve"> (</w:t>
      </w:r>
      <w:r w:rsidR="009B0711">
        <w:rPr>
          <w:rFonts w:ascii="Times New Roman" w:hAnsi="Times New Roman" w:cs="Times New Roman"/>
          <w:i/>
          <w:iCs/>
        </w:rPr>
        <w:t>p</w:t>
      </w:r>
      <w:r w:rsidR="009B0711">
        <w:rPr>
          <w:rFonts w:ascii="Times New Roman" w:hAnsi="Times New Roman" w:cs="Times New Roman"/>
        </w:rPr>
        <w:t>&gt;0.05 in all cases; Table 3).</w:t>
      </w:r>
    </w:p>
    <w:p w14:paraId="578CA842" w14:textId="07C12662" w:rsidR="009B0711" w:rsidRPr="009B0711" w:rsidRDefault="009B0711" w:rsidP="00913D0D">
      <w:pPr>
        <w:spacing w:line="360" w:lineRule="auto"/>
        <w:rPr>
          <w:rFonts w:ascii="Times New Roman" w:hAnsi="Times New Roman" w:cs="Times New Roman"/>
        </w:rPr>
      </w:pPr>
      <w:r>
        <w:rPr>
          <w:rFonts w:ascii="Times New Roman" w:hAnsi="Times New Roman" w:cs="Times New Roman"/>
        </w:rPr>
        <w:tab/>
        <w:t xml:space="preserve">Canopy status, </w:t>
      </w:r>
      <w:r>
        <w:rPr>
          <w:rFonts w:ascii="Times New Roman" w:hAnsi="Times New Roman" w:cs="Times New Roman"/>
          <w:i/>
          <w:iCs/>
        </w:rPr>
        <w:t>Alliaria</w:t>
      </w:r>
      <w:r>
        <w:rPr>
          <w:rFonts w:ascii="Times New Roman" w:hAnsi="Times New Roman" w:cs="Times New Roman"/>
        </w:rPr>
        <w:t xml:space="preserve"> presence, soil nitrogen availability, and soil phosphorus availability each had no effect on </w:t>
      </w:r>
      <w:r>
        <w:rPr>
          <w:rFonts w:ascii="Times New Roman" w:hAnsi="Times New Roman" w:cs="Times New Roman"/>
          <w:i/>
          <w:iCs/>
        </w:rPr>
        <w:t>J</w:t>
      </w:r>
      <w:r>
        <w:rPr>
          <w:rFonts w:ascii="Times New Roman" w:hAnsi="Times New Roman" w:cs="Times New Roman"/>
          <w:vertAlign w:val="subscript"/>
        </w:rPr>
        <w:t>max25</w:t>
      </w:r>
      <w:r>
        <w:rPr>
          <w:rFonts w:ascii="Times New Roman" w:hAnsi="Times New Roman" w:cs="Times New Roman"/>
        </w:rPr>
        <w:t>:</w:t>
      </w:r>
      <w:r>
        <w:rPr>
          <w:rFonts w:ascii="Times New Roman" w:hAnsi="Times New Roman" w:cs="Times New Roman"/>
          <w:i/>
          <w:iCs/>
        </w:rPr>
        <w:t>V</w:t>
      </w:r>
      <w:r>
        <w:rPr>
          <w:rFonts w:ascii="Times New Roman" w:hAnsi="Times New Roman" w:cs="Times New Roman"/>
          <w:vertAlign w:val="subscript"/>
        </w:rPr>
        <w:t>cmax25</w:t>
      </w:r>
      <w:r>
        <w:rPr>
          <w:rFonts w:ascii="Times New Roman" w:hAnsi="Times New Roman" w:cs="Times New Roman"/>
        </w:rPr>
        <w:t xml:space="preserve"> in </w:t>
      </w:r>
      <w:r>
        <w:rPr>
          <w:rFonts w:ascii="Times New Roman" w:hAnsi="Times New Roman" w:cs="Times New Roman"/>
          <w:i/>
          <w:iCs/>
        </w:rPr>
        <w:t>Trillium</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&gt;0.05 in all cases; Table 3). In </w:t>
      </w:r>
      <w:r>
        <w:rPr>
          <w:rFonts w:ascii="Times New Roman" w:hAnsi="Times New Roman" w:cs="Times New Roman"/>
          <w:i/>
          <w:iCs/>
        </w:rPr>
        <w:t>Maianthemum</w:t>
      </w:r>
      <w:r>
        <w:rPr>
          <w:rFonts w:ascii="Times New Roman" w:hAnsi="Times New Roman" w:cs="Times New Roman"/>
        </w:rPr>
        <w:t xml:space="preserve">, </w:t>
      </w:r>
      <w:r>
        <w:rPr>
          <w:rFonts w:ascii="Times New Roman" w:hAnsi="Times New Roman" w:cs="Times New Roman"/>
          <w:i/>
          <w:iCs/>
        </w:rPr>
        <w:t>Alliaria</w:t>
      </w:r>
      <w:r>
        <w:rPr>
          <w:rFonts w:ascii="Times New Roman" w:hAnsi="Times New Roman" w:cs="Times New Roman"/>
        </w:rPr>
        <w:t xml:space="preserve"> presence had a positive effect on </w:t>
      </w:r>
      <w:r>
        <w:rPr>
          <w:rFonts w:ascii="Times New Roman" w:hAnsi="Times New Roman" w:cs="Times New Roman"/>
          <w:i/>
          <w:iCs/>
        </w:rPr>
        <w:t>J</w:t>
      </w:r>
      <w:r>
        <w:rPr>
          <w:rFonts w:ascii="Times New Roman" w:hAnsi="Times New Roman" w:cs="Times New Roman"/>
          <w:vertAlign w:val="subscript"/>
        </w:rPr>
        <w:t>max25</w:t>
      </w:r>
      <w:r>
        <w:rPr>
          <w:rFonts w:ascii="Times New Roman" w:hAnsi="Times New Roman" w:cs="Times New Roman"/>
        </w:rPr>
        <w:t>:</w:t>
      </w:r>
      <w:r>
        <w:rPr>
          <w:rFonts w:ascii="Times New Roman" w:hAnsi="Times New Roman" w:cs="Times New Roman"/>
          <w:i/>
          <w:iCs/>
        </w:rPr>
        <w:t>V</w:t>
      </w:r>
      <w:r>
        <w:rPr>
          <w:rFonts w:ascii="Times New Roman" w:hAnsi="Times New Roman" w:cs="Times New Roman"/>
          <w:vertAlign w:val="subscript"/>
        </w:rPr>
        <w:t>cmax25</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&lt;0.05; Table 3) while canopy closure had a marginal positive effect  (</w:t>
      </w:r>
      <w:r>
        <w:rPr>
          <w:rFonts w:ascii="Times New Roman" w:hAnsi="Times New Roman" w:cs="Times New Roman"/>
          <w:i/>
          <w:iCs/>
        </w:rPr>
        <w:t>p</w:t>
      </w:r>
      <w:r>
        <w:rPr>
          <w:rFonts w:ascii="Times New Roman" w:hAnsi="Times New Roman" w:cs="Times New Roman"/>
        </w:rPr>
        <w:t xml:space="preserve">&lt;0.1; Table 3). There was no effect of soil nitrogen availability or soil phosphorus availability on </w:t>
      </w:r>
      <w:r>
        <w:rPr>
          <w:rFonts w:ascii="Times New Roman" w:hAnsi="Times New Roman" w:cs="Times New Roman"/>
          <w:i/>
          <w:iCs/>
        </w:rPr>
        <w:t>J</w:t>
      </w:r>
      <w:r>
        <w:rPr>
          <w:rFonts w:ascii="Times New Roman" w:hAnsi="Times New Roman" w:cs="Times New Roman"/>
          <w:vertAlign w:val="subscript"/>
        </w:rPr>
        <w:t>max25</w:t>
      </w:r>
      <w:r>
        <w:rPr>
          <w:rFonts w:ascii="Times New Roman" w:hAnsi="Times New Roman" w:cs="Times New Roman"/>
        </w:rPr>
        <w:t>:</w:t>
      </w:r>
      <w:r>
        <w:rPr>
          <w:rFonts w:ascii="Times New Roman" w:hAnsi="Times New Roman" w:cs="Times New Roman"/>
          <w:i/>
          <w:iCs/>
        </w:rPr>
        <w:t>V</w:t>
      </w:r>
      <w:r>
        <w:rPr>
          <w:rFonts w:ascii="Times New Roman" w:hAnsi="Times New Roman" w:cs="Times New Roman"/>
          <w:vertAlign w:val="subscript"/>
        </w:rPr>
        <w:t>cmax25</w:t>
      </w:r>
      <w:r>
        <w:rPr>
          <w:rFonts w:ascii="Times New Roman" w:hAnsi="Times New Roman" w:cs="Times New Roman"/>
        </w:rPr>
        <w:t xml:space="preserve"> in either species (</w:t>
      </w:r>
      <w:r>
        <w:rPr>
          <w:rFonts w:ascii="Times New Roman" w:hAnsi="Times New Roman" w:cs="Times New Roman"/>
          <w:i/>
          <w:iCs/>
        </w:rPr>
        <w:t>p</w:t>
      </w:r>
      <w:r>
        <w:rPr>
          <w:rFonts w:ascii="Times New Roman" w:hAnsi="Times New Roman" w:cs="Times New Roman"/>
        </w:rPr>
        <w:t>&gt;0.05 in all cases; Table 3).</w:t>
      </w:r>
    </w:p>
    <w:p w14:paraId="28EC6F83" w14:textId="77777777" w:rsidR="002107B2" w:rsidRDefault="002107B2">
      <w:pPr>
        <w:rPr>
          <w:rFonts w:ascii="Times New Roman" w:hAnsi="Times New Roman" w:cs="Times New Roman"/>
          <w:i/>
          <w:iCs/>
        </w:rPr>
      </w:pPr>
      <w:r>
        <w:rPr>
          <w:rFonts w:ascii="Times New Roman" w:hAnsi="Times New Roman" w:cs="Times New Roman"/>
          <w:i/>
          <w:iCs/>
        </w:rPr>
        <w:br w:type="page"/>
      </w:r>
    </w:p>
    <w:p w14:paraId="4B465257" w14:textId="11B00640" w:rsidR="000520EC" w:rsidRDefault="000520EC" w:rsidP="00913D0D">
      <w:pPr>
        <w:spacing w:line="360" w:lineRule="auto"/>
        <w:rPr>
          <w:rFonts w:ascii="Times New Roman" w:hAnsi="Times New Roman" w:cs="Times New Roman"/>
        </w:rPr>
      </w:pPr>
      <w:r>
        <w:rPr>
          <w:rFonts w:ascii="Times New Roman" w:hAnsi="Times New Roman" w:cs="Times New Roman"/>
          <w:i/>
          <w:iCs/>
        </w:rPr>
        <w:lastRenderedPageBreak/>
        <w:t>Nitrogen-water use tradeoffs</w:t>
      </w:r>
    </w:p>
    <w:p w14:paraId="396E97C9" w14:textId="608252D8" w:rsidR="000520EC" w:rsidRDefault="000520EC" w:rsidP="00913D0D">
      <w:pPr>
        <w:spacing w:line="360" w:lineRule="auto"/>
        <w:rPr>
          <w:rFonts w:ascii="Times New Roman" w:hAnsi="Times New Roman" w:cs="Times New Roman"/>
        </w:rPr>
      </w:pPr>
      <w:r>
        <w:rPr>
          <w:rFonts w:ascii="Times New Roman" w:hAnsi="Times New Roman" w:cs="Times New Roman"/>
        </w:rPr>
        <w:t xml:space="preserve">Canopy closure decreased intrinsic water use efficiency in </w:t>
      </w:r>
      <w:r>
        <w:rPr>
          <w:rFonts w:ascii="Times New Roman" w:hAnsi="Times New Roman" w:cs="Times New Roman"/>
          <w:i/>
          <w:iCs/>
        </w:rPr>
        <w:t>Trillium</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&lt;0.001; Table 4) and marginally decreased intrinsic water use efficiency in </w:t>
      </w:r>
      <w:r>
        <w:rPr>
          <w:rFonts w:ascii="Times New Roman" w:hAnsi="Times New Roman" w:cs="Times New Roman"/>
          <w:i/>
          <w:iCs/>
        </w:rPr>
        <w:t>Maianthemum</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&lt;0.1; Table 4). </w:t>
      </w:r>
      <w:r>
        <w:rPr>
          <w:rFonts w:ascii="Times New Roman" w:hAnsi="Times New Roman" w:cs="Times New Roman"/>
          <w:i/>
          <w:iCs/>
        </w:rPr>
        <w:t>Alliaria</w:t>
      </w:r>
      <w:r>
        <w:rPr>
          <w:rFonts w:ascii="Times New Roman" w:hAnsi="Times New Roman" w:cs="Times New Roman"/>
        </w:rPr>
        <w:t xml:space="preserve"> presence decreased intrinsic water use efficiency in both species (</w:t>
      </w:r>
      <w:r>
        <w:rPr>
          <w:rFonts w:ascii="Times New Roman" w:hAnsi="Times New Roman" w:cs="Times New Roman"/>
          <w:i/>
          <w:iCs/>
        </w:rPr>
        <w:t>p</w:t>
      </w:r>
      <w:r>
        <w:rPr>
          <w:rFonts w:ascii="Times New Roman" w:hAnsi="Times New Roman" w:cs="Times New Roman"/>
        </w:rPr>
        <w:t>&lt;0.05 in both species; Table 4)</w:t>
      </w:r>
      <w:r w:rsidR="00733121">
        <w:rPr>
          <w:rFonts w:ascii="Times New Roman" w:hAnsi="Times New Roman" w:cs="Times New Roman"/>
        </w:rPr>
        <w:t xml:space="preserve"> regardless of canopy status (canopy status-by-</w:t>
      </w:r>
      <w:r w:rsidR="00733121">
        <w:rPr>
          <w:rFonts w:ascii="Times New Roman" w:hAnsi="Times New Roman" w:cs="Times New Roman"/>
          <w:i/>
          <w:iCs/>
        </w:rPr>
        <w:t>Alliaria</w:t>
      </w:r>
      <w:r w:rsidR="00733121">
        <w:rPr>
          <w:rFonts w:ascii="Times New Roman" w:hAnsi="Times New Roman" w:cs="Times New Roman"/>
        </w:rPr>
        <w:t xml:space="preserve"> weeding interaction:</w:t>
      </w:r>
      <w:r w:rsidR="00733121">
        <w:rPr>
          <w:rFonts w:ascii="Times New Roman" w:hAnsi="Times New Roman" w:cs="Times New Roman"/>
          <w:i/>
          <w:iCs/>
        </w:rPr>
        <w:t xml:space="preserve"> p</w:t>
      </w:r>
      <w:r w:rsidR="00733121">
        <w:rPr>
          <w:rFonts w:ascii="Times New Roman" w:hAnsi="Times New Roman" w:cs="Times New Roman"/>
        </w:rPr>
        <w:t>&gt;0.05 in both cases; Table 4). There was no effect of soil nitrogen availability on intrinsic water use efficiency in either species (</w:t>
      </w:r>
      <w:r w:rsidR="00733121">
        <w:rPr>
          <w:rFonts w:ascii="Times New Roman" w:hAnsi="Times New Roman" w:cs="Times New Roman"/>
          <w:i/>
          <w:iCs/>
        </w:rPr>
        <w:t>p</w:t>
      </w:r>
      <w:r w:rsidR="00733121">
        <w:rPr>
          <w:rFonts w:ascii="Times New Roman" w:hAnsi="Times New Roman" w:cs="Times New Roman"/>
        </w:rPr>
        <w:t xml:space="preserve">&gt;0.05 in both cases; Table 4). Increasing soil phosphorus availability had a negative effect on intrinsic water use efficiency in </w:t>
      </w:r>
      <w:r w:rsidR="00733121">
        <w:rPr>
          <w:rFonts w:ascii="Times New Roman" w:hAnsi="Times New Roman" w:cs="Times New Roman"/>
          <w:i/>
          <w:iCs/>
        </w:rPr>
        <w:t>Trillium</w:t>
      </w:r>
      <w:r w:rsidR="00733121">
        <w:rPr>
          <w:rFonts w:ascii="Times New Roman" w:hAnsi="Times New Roman" w:cs="Times New Roman"/>
        </w:rPr>
        <w:t xml:space="preserve"> (</w:t>
      </w:r>
      <w:r w:rsidR="00733121">
        <w:rPr>
          <w:rFonts w:ascii="Times New Roman" w:hAnsi="Times New Roman" w:cs="Times New Roman"/>
          <w:i/>
          <w:iCs/>
        </w:rPr>
        <w:t>p</w:t>
      </w:r>
      <w:r w:rsidR="00733121">
        <w:rPr>
          <w:rFonts w:ascii="Times New Roman" w:hAnsi="Times New Roman" w:cs="Times New Roman"/>
        </w:rPr>
        <w:t xml:space="preserve">&lt;0.05; Table 4), but not </w:t>
      </w:r>
      <w:r w:rsidR="00733121">
        <w:rPr>
          <w:rFonts w:ascii="Times New Roman" w:hAnsi="Times New Roman" w:cs="Times New Roman"/>
          <w:i/>
          <w:iCs/>
        </w:rPr>
        <w:t>Maianthemum</w:t>
      </w:r>
      <w:r w:rsidR="00733121">
        <w:rPr>
          <w:rFonts w:ascii="Times New Roman" w:hAnsi="Times New Roman" w:cs="Times New Roman"/>
        </w:rPr>
        <w:t xml:space="preserve"> (</w:t>
      </w:r>
      <w:r w:rsidR="00733121">
        <w:rPr>
          <w:rFonts w:ascii="Times New Roman" w:hAnsi="Times New Roman" w:cs="Times New Roman"/>
          <w:i/>
          <w:iCs/>
        </w:rPr>
        <w:t>p</w:t>
      </w:r>
      <w:r w:rsidR="00733121">
        <w:rPr>
          <w:rFonts w:ascii="Times New Roman" w:hAnsi="Times New Roman" w:cs="Times New Roman"/>
        </w:rPr>
        <w:t>&gt;0.05; Table 4).</w:t>
      </w:r>
    </w:p>
    <w:p w14:paraId="5E27E60C" w14:textId="3A9C1A76" w:rsidR="00733121" w:rsidRPr="002107B2" w:rsidRDefault="00733121" w:rsidP="00913D0D">
      <w:pPr>
        <w:spacing w:line="360" w:lineRule="auto"/>
        <w:rPr>
          <w:rFonts w:ascii="Times New Roman" w:hAnsi="Times New Roman" w:cs="Times New Roman"/>
          <w:b/>
          <w:bCs/>
        </w:rPr>
      </w:pPr>
      <w:r>
        <w:rPr>
          <w:rFonts w:ascii="Times New Roman" w:hAnsi="Times New Roman" w:cs="Times New Roman"/>
        </w:rPr>
        <w:tab/>
        <w:t xml:space="preserve">In </w:t>
      </w:r>
      <w:r>
        <w:rPr>
          <w:rFonts w:ascii="Times New Roman" w:hAnsi="Times New Roman" w:cs="Times New Roman"/>
          <w:i/>
          <w:iCs/>
        </w:rPr>
        <w:t>Trillium</w:t>
      </w:r>
      <w:r>
        <w:rPr>
          <w:rFonts w:ascii="Times New Roman" w:hAnsi="Times New Roman" w:cs="Times New Roman"/>
        </w:rPr>
        <w:t xml:space="preserve">, </w:t>
      </w:r>
      <w:r>
        <w:rPr>
          <w:rFonts w:ascii="Times New Roman" w:hAnsi="Times New Roman" w:cs="Times New Roman"/>
          <w:i/>
          <w:iCs/>
        </w:rPr>
        <w:t>V</w:t>
      </w:r>
      <w:r>
        <w:rPr>
          <w:rFonts w:ascii="Times New Roman" w:hAnsi="Times New Roman" w:cs="Times New Roman"/>
          <w:vertAlign w:val="subscript"/>
        </w:rPr>
        <w:t>cmax25</w:t>
      </w:r>
      <w:r>
        <w:rPr>
          <w:rFonts w:ascii="Times New Roman" w:hAnsi="Times New Roman" w:cs="Times New Roman"/>
        </w:rPr>
        <w:t>:</w:t>
      </w:r>
      <w:r>
        <w:rPr>
          <w:rFonts w:ascii="Times New Roman" w:hAnsi="Times New Roman" w:cs="Times New Roman"/>
          <w:i/>
          <w:iCs/>
        </w:rPr>
        <w:t>g</w:t>
      </w:r>
      <w:r>
        <w:rPr>
          <w:rFonts w:ascii="Times New Roman" w:hAnsi="Times New Roman" w:cs="Times New Roman"/>
          <w:vertAlign w:val="subscript"/>
        </w:rPr>
        <w:t>sw</w:t>
      </w:r>
      <w:r>
        <w:rPr>
          <w:rFonts w:ascii="Times New Roman" w:hAnsi="Times New Roman" w:cs="Times New Roman"/>
        </w:rPr>
        <w:t xml:space="preserve"> decreased with canopy closure (</w:t>
      </w:r>
      <w:r>
        <w:rPr>
          <w:rFonts w:ascii="Times New Roman" w:hAnsi="Times New Roman" w:cs="Times New Roman"/>
          <w:i/>
          <w:iCs/>
        </w:rPr>
        <w:t>p</w:t>
      </w:r>
      <w:r>
        <w:rPr>
          <w:rFonts w:ascii="Times New Roman" w:hAnsi="Times New Roman" w:cs="Times New Roman"/>
        </w:rPr>
        <w:t>&lt;0.001; Table 4) and marginally decreased with increasing soil phosphorus availability (</w:t>
      </w:r>
      <w:r>
        <w:rPr>
          <w:rFonts w:ascii="Times New Roman" w:hAnsi="Times New Roman" w:cs="Times New Roman"/>
          <w:i/>
          <w:iCs/>
        </w:rPr>
        <w:t>p</w:t>
      </w:r>
      <w:r>
        <w:rPr>
          <w:rFonts w:ascii="Times New Roman" w:hAnsi="Times New Roman" w:cs="Times New Roman"/>
        </w:rPr>
        <w:t xml:space="preserve">&lt;0.1; Table 4). There was no effect of </w:t>
      </w:r>
      <w:r>
        <w:rPr>
          <w:rFonts w:ascii="Times New Roman" w:hAnsi="Times New Roman" w:cs="Times New Roman"/>
          <w:i/>
          <w:iCs/>
        </w:rPr>
        <w:t>Alliaria</w:t>
      </w:r>
      <w:r>
        <w:rPr>
          <w:rFonts w:ascii="Times New Roman" w:hAnsi="Times New Roman" w:cs="Times New Roman"/>
        </w:rPr>
        <w:t xml:space="preserve"> presence or soil nitrogen availability on </w:t>
      </w:r>
      <w:r>
        <w:rPr>
          <w:rFonts w:ascii="Times New Roman" w:hAnsi="Times New Roman" w:cs="Times New Roman"/>
          <w:i/>
          <w:iCs/>
        </w:rPr>
        <w:t>V</w:t>
      </w:r>
      <w:r>
        <w:rPr>
          <w:rFonts w:ascii="Times New Roman" w:hAnsi="Times New Roman" w:cs="Times New Roman"/>
          <w:vertAlign w:val="subscript"/>
        </w:rPr>
        <w:t>cmax25</w:t>
      </w:r>
      <w:r>
        <w:rPr>
          <w:rFonts w:ascii="Times New Roman" w:hAnsi="Times New Roman" w:cs="Times New Roman"/>
        </w:rPr>
        <w:t>:</w:t>
      </w:r>
      <w:r>
        <w:rPr>
          <w:rFonts w:ascii="Times New Roman" w:hAnsi="Times New Roman" w:cs="Times New Roman"/>
          <w:i/>
          <w:iCs/>
        </w:rPr>
        <w:t>g</w:t>
      </w:r>
      <w:r>
        <w:rPr>
          <w:rFonts w:ascii="Times New Roman" w:hAnsi="Times New Roman" w:cs="Times New Roman"/>
          <w:vertAlign w:val="subscript"/>
        </w:rPr>
        <w:t>sw</w:t>
      </w:r>
      <w:r>
        <w:rPr>
          <w:rFonts w:ascii="Times New Roman" w:hAnsi="Times New Roman" w:cs="Times New Roman"/>
        </w:rPr>
        <w:t xml:space="preserve"> in </w:t>
      </w:r>
      <w:r>
        <w:rPr>
          <w:rFonts w:ascii="Times New Roman" w:hAnsi="Times New Roman" w:cs="Times New Roman"/>
          <w:i/>
          <w:iCs/>
        </w:rPr>
        <w:t>Trillium</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&gt;0.05 in both cases; Table 4).</w:t>
      </w:r>
      <w:r w:rsidR="002107B2">
        <w:rPr>
          <w:rFonts w:ascii="Times New Roman" w:hAnsi="Times New Roman" w:cs="Times New Roman"/>
        </w:rPr>
        <w:t xml:space="preserve"> An interaction between canopy status and </w:t>
      </w:r>
      <w:r w:rsidR="002107B2">
        <w:rPr>
          <w:rFonts w:ascii="Times New Roman" w:hAnsi="Times New Roman" w:cs="Times New Roman"/>
          <w:i/>
          <w:iCs/>
        </w:rPr>
        <w:t>Alliaria</w:t>
      </w:r>
      <w:r w:rsidR="002107B2">
        <w:rPr>
          <w:rFonts w:ascii="Times New Roman" w:hAnsi="Times New Roman" w:cs="Times New Roman"/>
        </w:rPr>
        <w:t xml:space="preserve"> presence (</w:t>
      </w:r>
      <w:r w:rsidR="002107B2">
        <w:rPr>
          <w:rFonts w:ascii="Times New Roman" w:hAnsi="Times New Roman" w:cs="Times New Roman"/>
          <w:i/>
          <w:iCs/>
        </w:rPr>
        <w:t>p</w:t>
      </w:r>
      <w:r w:rsidR="002107B2">
        <w:rPr>
          <w:rFonts w:ascii="Times New Roman" w:hAnsi="Times New Roman" w:cs="Times New Roman"/>
        </w:rPr>
        <w:t xml:space="preserve">&lt;0.05; Table 4) indicated that the general positive effect of </w:t>
      </w:r>
      <w:r w:rsidR="002107B2">
        <w:rPr>
          <w:rFonts w:ascii="Times New Roman" w:hAnsi="Times New Roman" w:cs="Times New Roman"/>
          <w:i/>
          <w:iCs/>
        </w:rPr>
        <w:t>Alliaria</w:t>
      </w:r>
      <w:r w:rsidR="002107B2">
        <w:rPr>
          <w:rFonts w:ascii="Times New Roman" w:hAnsi="Times New Roman" w:cs="Times New Roman"/>
        </w:rPr>
        <w:t xml:space="preserve"> presence on </w:t>
      </w:r>
      <w:r w:rsidR="002107B2">
        <w:rPr>
          <w:rFonts w:ascii="Times New Roman" w:hAnsi="Times New Roman" w:cs="Times New Roman"/>
          <w:i/>
          <w:iCs/>
        </w:rPr>
        <w:t>V</w:t>
      </w:r>
      <w:r w:rsidR="002107B2">
        <w:rPr>
          <w:rFonts w:ascii="Times New Roman" w:hAnsi="Times New Roman" w:cs="Times New Roman"/>
          <w:vertAlign w:val="subscript"/>
        </w:rPr>
        <w:t>cmax25</w:t>
      </w:r>
      <w:r w:rsidR="002107B2">
        <w:rPr>
          <w:rFonts w:ascii="Times New Roman" w:hAnsi="Times New Roman" w:cs="Times New Roman"/>
        </w:rPr>
        <w:t>:</w:t>
      </w:r>
      <w:r w:rsidR="002107B2">
        <w:rPr>
          <w:rFonts w:ascii="Times New Roman" w:hAnsi="Times New Roman" w:cs="Times New Roman"/>
          <w:i/>
          <w:iCs/>
        </w:rPr>
        <w:t>g</w:t>
      </w:r>
      <w:r w:rsidR="002107B2">
        <w:rPr>
          <w:rFonts w:ascii="Times New Roman" w:hAnsi="Times New Roman" w:cs="Times New Roman"/>
          <w:vertAlign w:val="subscript"/>
        </w:rPr>
        <w:t>sw</w:t>
      </w:r>
      <w:r w:rsidR="002107B2">
        <w:rPr>
          <w:rFonts w:ascii="Times New Roman" w:hAnsi="Times New Roman" w:cs="Times New Roman"/>
        </w:rPr>
        <w:t xml:space="preserve"> was only observed when the upper canopy was closed (Tukey: </w:t>
      </w:r>
      <w:r w:rsidR="002107B2">
        <w:rPr>
          <w:rFonts w:ascii="Times New Roman" w:hAnsi="Times New Roman" w:cs="Times New Roman"/>
          <w:i/>
          <w:iCs/>
        </w:rPr>
        <w:t>p</w:t>
      </w:r>
      <w:r w:rsidR="002107B2">
        <w:rPr>
          <w:rFonts w:ascii="Times New Roman" w:hAnsi="Times New Roman" w:cs="Times New Roman"/>
        </w:rPr>
        <w:t xml:space="preserve">&lt;0.05), as there was no effect of </w:t>
      </w:r>
      <w:r w:rsidR="002107B2">
        <w:rPr>
          <w:rFonts w:ascii="Times New Roman" w:hAnsi="Times New Roman" w:cs="Times New Roman"/>
          <w:i/>
          <w:iCs/>
        </w:rPr>
        <w:t>Alliaria</w:t>
      </w:r>
      <w:r w:rsidR="002107B2">
        <w:rPr>
          <w:rFonts w:ascii="Times New Roman" w:hAnsi="Times New Roman" w:cs="Times New Roman"/>
        </w:rPr>
        <w:t xml:space="preserve"> presence on </w:t>
      </w:r>
      <w:r w:rsidR="002107B2">
        <w:rPr>
          <w:rFonts w:ascii="Times New Roman" w:hAnsi="Times New Roman" w:cs="Times New Roman"/>
          <w:i/>
          <w:iCs/>
        </w:rPr>
        <w:t>V</w:t>
      </w:r>
      <w:r w:rsidR="002107B2">
        <w:rPr>
          <w:rFonts w:ascii="Times New Roman" w:hAnsi="Times New Roman" w:cs="Times New Roman"/>
          <w:vertAlign w:val="subscript"/>
        </w:rPr>
        <w:t>cmax25</w:t>
      </w:r>
      <w:r w:rsidR="002107B2">
        <w:rPr>
          <w:rFonts w:ascii="Times New Roman" w:hAnsi="Times New Roman" w:cs="Times New Roman"/>
        </w:rPr>
        <w:t>:</w:t>
      </w:r>
      <w:r w:rsidR="002107B2">
        <w:rPr>
          <w:rFonts w:ascii="Times New Roman" w:hAnsi="Times New Roman" w:cs="Times New Roman"/>
          <w:i/>
          <w:iCs/>
        </w:rPr>
        <w:t>g</w:t>
      </w:r>
      <w:r w:rsidR="002107B2">
        <w:rPr>
          <w:rFonts w:ascii="Times New Roman" w:hAnsi="Times New Roman" w:cs="Times New Roman"/>
          <w:vertAlign w:val="subscript"/>
        </w:rPr>
        <w:t>sw</w:t>
      </w:r>
      <w:r w:rsidR="002107B2">
        <w:rPr>
          <w:rFonts w:ascii="Times New Roman" w:hAnsi="Times New Roman" w:cs="Times New Roman"/>
        </w:rPr>
        <w:t xml:space="preserve"> when the upper canopy was open (Tukey: </w:t>
      </w:r>
      <w:r w:rsidR="002107B2">
        <w:rPr>
          <w:rFonts w:ascii="Times New Roman" w:hAnsi="Times New Roman" w:cs="Times New Roman"/>
          <w:i/>
          <w:iCs/>
        </w:rPr>
        <w:t>p</w:t>
      </w:r>
      <w:r w:rsidR="002107B2">
        <w:rPr>
          <w:rFonts w:ascii="Times New Roman" w:hAnsi="Times New Roman" w:cs="Times New Roman"/>
        </w:rPr>
        <w:t>&gt;0.05).</w:t>
      </w:r>
    </w:p>
    <w:sectPr w:rsidR="00733121" w:rsidRPr="002107B2" w:rsidSect="00AB4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4119D"/>
    <w:multiLevelType w:val="hybridMultilevel"/>
    <w:tmpl w:val="6A2A5E5E"/>
    <w:lvl w:ilvl="0" w:tplc="5B461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93313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09"/>
    <w:rsid w:val="000520EC"/>
    <w:rsid w:val="00063330"/>
    <w:rsid w:val="00081351"/>
    <w:rsid w:val="00123D00"/>
    <w:rsid w:val="001308AB"/>
    <w:rsid w:val="001B3C09"/>
    <w:rsid w:val="002107B2"/>
    <w:rsid w:val="002E3688"/>
    <w:rsid w:val="003041B7"/>
    <w:rsid w:val="003824EC"/>
    <w:rsid w:val="00490B06"/>
    <w:rsid w:val="00572526"/>
    <w:rsid w:val="005E03B6"/>
    <w:rsid w:val="005E0508"/>
    <w:rsid w:val="005E07AF"/>
    <w:rsid w:val="005E5B2D"/>
    <w:rsid w:val="00631408"/>
    <w:rsid w:val="006458CB"/>
    <w:rsid w:val="00671B1E"/>
    <w:rsid w:val="00733121"/>
    <w:rsid w:val="007C6A92"/>
    <w:rsid w:val="00864EAB"/>
    <w:rsid w:val="00913D0D"/>
    <w:rsid w:val="00972AEB"/>
    <w:rsid w:val="009B0711"/>
    <w:rsid w:val="00AA7EBA"/>
    <w:rsid w:val="00AB450E"/>
    <w:rsid w:val="00B1174F"/>
    <w:rsid w:val="00BE644C"/>
    <w:rsid w:val="00CE0D09"/>
    <w:rsid w:val="00CE7E1C"/>
    <w:rsid w:val="00D5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F1B8"/>
  <w15:chartTrackingRefBased/>
  <w15:docId w15:val="{3CA341D9-98B9-D14B-9629-877928A8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406AC-2A26-9B4B-A319-4FA56EADA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10</Pages>
  <Words>2987</Words>
  <Characters>17030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5</cp:revision>
  <cp:lastPrinted>2024-01-03T22:19:00Z</cp:lastPrinted>
  <dcterms:created xsi:type="dcterms:W3CDTF">2023-12-07T20:44:00Z</dcterms:created>
  <dcterms:modified xsi:type="dcterms:W3CDTF">2024-01-03T22:44:00Z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http://www.zotero.org/styles/journal-of-ecology</vt:lpwstr>
  </property>
  <property fmtid="{D5CDD505-2E9C-101B-9397-08002B2CF9AE}" pid="15" name="Mendeley Recent Style Name 6_1">
    <vt:lpwstr>Journal of Ecology</vt:lpwstr>
  </property>
  <property fmtid="{D5CDD505-2E9C-101B-9397-08002B2CF9AE}" pid="16" name="Mendeley Recent Style Id 7_1">
    <vt:lpwstr>http://www.zotero.org/styles/journal-of-experimental-botany</vt:lpwstr>
  </property>
  <property fmtid="{D5CDD505-2E9C-101B-9397-08002B2CF9AE}" pid="17" name="Mendeley Recent Style Name 7_1">
    <vt:lpwstr>Journal of Experimental Botany</vt:lpwstr>
  </property>
  <property fmtid="{D5CDD505-2E9C-101B-9397-08002B2CF9AE}" pid="18" name="Mendeley Recent Style Id 8_1">
    <vt:lpwstr>http://www.zotero.org/styles/new-phytologist</vt:lpwstr>
  </property>
  <property fmtid="{D5CDD505-2E9C-101B-9397-08002B2CF9AE}" pid="19" name="Mendeley Recent Style Name 8_1">
    <vt:lpwstr>New Phytologist</vt:lpwstr>
  </property>
  <property fmtid="{D5CDD505-2E9C-101B-9397-08002B2CF9AE}" pid="20" name="Mendeley Recent Style Id 9_1">
    <vt:lpwstr>http://www.zotero.org/styles/tree-physiology</vt:lpwstr>
  </property>
  <property fmtid="{D5CDD505-2E9C-101B-9397-08002B2CF9AE}" pid="21" name="Mendeley Recent Style Name 9_1">
    <vt:lpwstr>Tree Physiology</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http://www.zotero.org/styles/journal-of-experimental-botany</vt:lpwstr>
  </property>
</Properties>
</file>