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8E125A" w14:textId="0F97933B" w:rsidR="002D44AC" w:rsidRDefault="00000000" w:rsidP="008579CB">
      <w:pPr>
        <w:spacing w:line="480" w:lineRule="auto"/>
        <w:rPr>
          <w:b/>
        </w:rPr>
      </w:pPr>
      <w:r>
        <w:rPr>
          <w:b/>
        </w:rPr>
        <w:t xml:space="preserve">SUPPLEMENTAL MATERIAL </w:t>
      </w:r>
      <w:r w:rsidRPr="00896E14">
        <w:rPr>
          <w:b/>
        </w:rPr>
        <w:t>for “</w:t>
      </w:r>
      <w:r w:rsidR="00896E14" w:rsidRPr="00896E14">
        <w:rPr>
          <w:b/>
        </w:rPr>
        <w:t>Negative effects of allelopathic plant invasion accumulate as the growth season progresses”</w:t>
      </w:r>
    </w:p>
    <w:p w14:paraId="335AD265" w14:textId="7F24838E" w:rsidR="00A9711B" w:rsidRDefault="00A9711B" w:rsidP="00A9711B">
      <w:pPr>
        <w:spacing w:line="480" w:lineRule="auto"/>
      </w:pPr>
      <w:r>
        <w:t>Evan A. Perkowski, K. Carroll, Jessie Mutz, Snehanjana Chatterjee, Xianyu Yang</w:t>
      </w:r>
      <w:r>
        <w:t>,</w:t>
      </w:r>
      <w:r>
        <w:t xml:space="preserve"> Lalasia Bialic-Murphy, Stephanie N. Kivlin, Susan Kalisz,</w:t>
      </w:r>
      <w:r>
        <w:rPr>
          <w:vertAlign w:val="superscript"/>
        </w:rPr>
        <w:t xml:space="preserve"> </w:t>
      </w:r>
      <w:r>
        <w:t>Nicholas G. Smith</w:t>
      </w:r>
    </w:p>
    <w:p w14:paraId="702ADF27" w14:textId="77777777" w:rsidR="004B5381" w:rsidRDefault="004B5381" w:rsidP="008579CB">
      <w:pPr>
        <w:spacing w:line="480" w:lineRule="auto"/>
        <w:rPr>
          <w:b/>
        </w:rPr>
      </w:pPr>
    </w:p>
    <w:p w14:paraId="53923CD0" w14:textId="77777777" w:rsidR="004B5381" w:rsidRDefault="004B5381" w:rsidP="008579CB">
      <w:pPr>
        <w:spacing w:line="480" w:lineRule="auto"/>
        <w:rPr>
          <w:b/>
        </w:rPr>
      </w:pPr>
    </w:p>
    <w:p w14:paraId="49E184AD" w14:textId="37BFC917" w:rsidR="002D44AC" w:rsidRDefault="00000000" w:rsidP="008579CB">
      <w:pPr>
        <w:spacing w:line="480" w:lineRule="auto"/>
      </w:pPr>
      <w:r>
        <w:rPr>
          <w:b/>
        </w:rPr>
        <w:t xml:space="preserve">Table S1 </w:t>
      </w:r>
      <w:r>
        <w:t xml:space="preserve">Analysis of variance results exploring the role of </w:t>
      </w:r>
      <w:r>
        <w:rPr>
          <w:i/>
        </w:rPr>
        <w:t>A</w:t>
      </w:r>
      <w:r w:rsidR="00AE0B50">
        <w:rPr>
          <w:i/>
        </w:rPr>
        <w:t>. petiolata</w:t>
      </w:r>
      <w:r>
        <w:t xml:space="preserve"> treatment and measurement period on soil nitrogen and phosphorus availability</w:t>
      </w:r>
      <w:r>
        <w:rPr>
          <w:vertAlign w:val="superscript"/>
        </w:rPr>
        <w:t>*</w:t>
      </w:r>
    </w:p>
    <w:tbl>
      <w:tblPr>
        <w:tblStyle w:val="a"/>
        <w:tblW w:w="95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00"/>
        <w:gridCol w:w="810"/>
        <w:gridCol w:w="980"/>
        <w:gridCol w:w="1140"/>
        <w:gridCol w:w="980"/>
        <w:gridCol w:w="1150"/>
        <w:gridCol w:w="860"/>
        <w:gridCol w:w="970"/>
      </w:tblGrid>
      <w:tr w:rsidR="008579CB" w14:paraId="05A9BE1E" w14:textId="77777777" w:rsidTr="00AE0B50">
        <w:trPr>
          <w:trHeight w:val="351"/>
        </w:trPr>
        <w:tc>
          <w:tcPr>
            <w:tcW w:w="270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145A2A4" w14:textId="77777777" w:rsidR="008579CB" w:rsidRDefault="008579CB"/>
        </w:tc>
        <w:tc>
          <w:tcPr>
            <w:tcW w:w="81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77D5881" w14:textId="77777777" w:rsidR="008579CB" w:rsidRDefault="008579CB"/>
        </w:tc>
        <w:tc>
          <w:tcPr>
            <w:tcW w:w="2120" w:type="dxa"/>
            <w:gridSpan w:val="2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B79CDD3" w14:textId="7642DE50" w:rsidR="008579CB" w:rsidRPr="00762BEC" w:rsidRDefault="008579CB">
            <w:pPr>
              <w:jc w:val="right"/>
              <w:rPr>
                <w:b/>
                <w:bCs/>
                <w:iCs/>
              </w:rPr>
            </w:pPr>
            <w:r w:rsidRPr="00762BEC">
              <w:rPr>
                <w:b/>
                <w:bCs/>
                <w:iCs/>
              </w:rPr>
              <w:t>Soil nitrogen availability</w:t>
            </w:r>
          </w:p>
        </w:tc>
        <w:tc>
          <w:tcPr>
            <w:tcW w:w="2130" w:type="dxa"/>
            <w:gridSpan w:val="2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AC3CA63" w14:textId="5088DA95" w:rsidR="008579CB" w:rsidRPr="00762BEC" w:rsidRDefault="008579CB">
            <w:pPr>
              <w:jc w:val="right"/>
              <w:rPr>
                <w:b/>
                <w:bCs/>
                <w:iCs/>
              </w:rPr>
            </w:pPr>
            <w:r w:rsidRPr="00762BEC">
              <w:rPr>
                <w:b/>
                <w:bCs/>
                <w:iCs/>
              </w:rPr>
              <w:t>Soil NO</w:t>
            </w:r>
            <w:r w:rsidRPr="00762BEC">
              <w:rPr>
                <w:b/>
                <w:bCs/>
                <w:iCs/>
                <w:vertAlign w:val="subscript"/>
              </w:rPr>
              <w:t>3</w:t>
            </w:r>
            <w:r w:rsidRPr="00762BEC">
              <w:rPr>
                <w:b/>
                <w:bCs/>
                <w:iCs/>
              </w:rPr>
              <w:t>-N availability</w:t>
            </w:r>
          </w:p>
        </w:tc>
        <w:tc>
          <w:tcPr>
            <w:tcW w:w="1830" w:type="dxa"/>
            <w:gridSpan w:val="2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68E57D2" w14:textId="46441D4C" w:rsidR="008579CB" w:rsidRPr="00762BEC" w:rsidRDefault="008579CB">
            <w:pPr>
              <w:jc w:val="right"/>
              <w:rPr>
                <w:b/>
                <w:bCs/>
                <w:iCs/>
              </w:rPr>
            </w:pPr>
            <w:r w:rsidRPr="00762BEC">
              <w:rPr>
                <w:b/>
                <w:bCs/>
                <w:iCs/>
              </w:rPr>
              <w:t>Soil NH</w:t>
            </w:r>
            <w:r w:rsidRPr="00762BEC">
              <w:rPr>
                <w:b/>
                <w:bCs/>
                <w:iCs/>
                <w:vertAlign w:val="subscript"/>
              </w:rPr>
              <w:t>4</w:t>
            </w:r>
            <w:r w:rsidRPr="00762BEC">
              <w:rPr>
                <w:b/>
                <w:bCs/>
                <w:iCs/>
              </w:rPr>
              <w:t>-N availability</w:t>
            </w:r>
          </w:p>
        </w:tc>
      </w:tr>
      <w:tr w:rsidR="008579CB" w14:paraId="43D86C59" w14:textId="77777777" w:rsidTr="00AE0B50">
        <w:trPr>
          <w:trHeight w:val="351"/>
        </w:trPr>
        <w:tc>
          <w:tcPr>
            <w:tcW w:w="270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0A8319D" w14:textId="77777777" w:rsidR="008579CB" w:rsidRDefault="008579CB"/>
        </w:tc>
        <w:tc>
          <w:tcPr>
            <w:tcW w:w="81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F842868" w14:textId="77777777" w:rsidR="008579CB" w:rsidRDefault="008579CB">
            <w:r>
              <w:t>df</w:t>
            </w:r>
          </w:p>
        </w:tc>
        <w:tc>
          <w:tcPr>
            <w:tcW w:w="98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C0EE57C" w14:textId="77777777" w:rsidR="008579CB" w:rsidRDefault="008579CB">
            <w:pPr>
              <w:jc w:val="right"/>
              <w:rPr>
                <w:vertAlign w:val="superscript"/>
              </w:rPr>
            </w:pPr>
            <w:r>
              <w:rPr>
                <w:i/>
              </w:rPr>
              <w:t>χ</w:t>
            </w:r>
            <w:r>
              <w:rPr>
                <w:vertAlign w:val="superscript"/>
              </w:rPr>
              <w:t>2</w:t>
            </w:r>
          </w:p>
        </w:tc>
        <w:tc>
          <w:tcPr>
            <w:tcW w:w="114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286BFBB" w14:textId="77777777" w:rsidR="008579CB" w:rsidRDefault="008579CB">
            <w:pPr>
              <w:jc w:val="right"/>
              <w:rPr>
                <w:i/>
              </w:rPr>
            </w:pPr>
            <w:r>
              <w:rPr>
                <w:i/>
              </w:rPr>
              <w:t>p</w:t>
            </w:r>
          </w:p>
        </w:tc>
        <w:tc>
          <w:tcPr>
            <w:tcW w:w="98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676422C" w14:textId="77777777" w:rsidR="008579CB" w:rsidRDefault="008579CB">
            <w:pPr>
              <w:jc w:val="right"/>
              <w:rPr>
                <w:vertAlign w:val="superscript"/>
              </w:rPr>
            </w:pPr>
            <w:r>
              <w:rPr>
                <w:i/>
              </w:rPr>
              <w:t>χ</w:t>
            </w:r>
            <w:r>
              <w:rPr>
                <w:vertAlign w:val="superscript"/>
              </w:rPr>
              <w:t>2</w:t>
            </w:r>
          </w:p>
        </w:tc>
        <w:tc>
          <w:tcPr>
            <w:tcW w:w="115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1D578A3" w14:textId="77777777" w:rsidR="008579CB" w:rsidRDefault="008579CB">
            <w:pPr>
              <w:jc w:val="right"/>
              <w:rPr>
                <w:i/>
              </w:rPr>
            </w:pPr>
            <w:r>
              <w:rPr>
                <w:i/>
              </w:rPr>
              <w:t>p</w:t>
            </w:r>
          </w:p>
        </w:tc>
        <w:tc>
          <w:tcPr>
            <w:tcW w:w="86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581D936" w14:textId="77777777" w:rsidR="008579CB" w:rsidRDefault="008579CB">
            <w:pPr>
              <w:jc w:val="right"/>
              <w:rPr>
                <w:vertAlign w:val="superscript"/>
              </w:rPr>
            </w:pPr>
            <w:r>
              <w:rPr>
                <w:i/>
              </w:rPr>
              <w:t>χ</w:t>
            </w:r>
            <w:r>
              <w:rPr>
                <w:vertAlign w:val="superscript"/>
              </w:rPr>
              <w:t>2</w:t>
            </w:r>
          </w:p>
        </w:tc>
        <w:tc>
          <w:tcPr>
            <w:tcW w:w="97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176B7D8" w14:textId="77777777" w:rsidR="008579CB" w:rsidRDefault="008579CB">
            <w:pPr>
              <w:jc w:val="right"/>
              <w:rPr>
                <w:i/>
              </w:rPr>
            </w:pPr>
            <w:r>
              <w:rPr>
                <w:i/>
              </w:rPr>
              <w:t>p</w:t>
            </w:r>
          </w:p>
        </w:tc>
      </w:tr>
      <w:tr w:rsidR="00AE0B50" w14:paraId="6BB51B63" w14:textId="77777777" w:rsidTr="00AE0B50">
        <w:trPr>
          <w:trHeight w:val="315"/>
        </w:trPr>
        <w:tc>
          <w:tcPr>
            <w:tcW w:w="270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0C15A43" w14:textId="5A4C24AB" w:rsidR="00AE0B50" w:rsidRDefault="00AE0B50" w:rsidP="00AE0B50">
            <w:pPr>
              <w:spacing w:line="276" w:lineRule="auto"/>
            </w:pPr>
            <w:r>
              <w:rPr>
                <w:i/>
              </w:rPr>
              <w:t xml:space="preserve">A. petiolata </w:t>
            </w:r>
            <w:r>
              <w:t>treatment (A)</w:t>
            </w:r>
          </w:p>
        </w:tc>
        <w:tc>
          <w:tcPr>
            <w:tcW w:w="81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4B0A490" w14:textId="77777777" w:rsidR="00AE0B50" w:rsidRDefault="00AE0B50" w:rsidP="00AE0B50">
            <w:pPr>
              <w:spacing w:line="276" w:lineRule="auto"/>
            </w:pPr>
            <w:r>
              <w:t>1</w:t>
            </w: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7A61B8E" w14:textId="48F7CBA0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0.538</w:t>
            </w:r>
          </w:p>
        </w:tc>
        <w:tc>
          <w:tcPr>
            <w:tcW w:w="114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A7BD825" w14:textId="202975B5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0.463</w:t>
            </w: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C20012B" w14:textId="086891A3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2.334</w:t>
            </w:r>
          </w:p>
        </w:tc>
        <w:tc>
          <w:tcPr>
            <w:tcW w:w="115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2D9C707" w14:textId="751AE186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0.127</w:t>
            </w:r>
          </w:p>
        </w:tc>
        <w:tc>
          <w:tcPr>
            <w:tcW w:w="8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7B553DA" w14:textId="4D29383F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1.43</w:t>
            </w:r>
            <w:r>
              <w:rPr>
                <w:color w:val="000000"/>
              </w:rPr>
              <w:t>0</w:t>
            </w:r>
          </w:p>
        </w:tc>
        <w:tc>
          <w:tcPr>
            <w:tcW w:w="97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25E92DB" w14:textId="443653BC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0.232</w:t>
            </w:r>
          </w:p>
        </w:tc>
      </w:tr>
      <w:tr w:rsidR="00AE0B50" w14:paraId="06693AB5" w14:textId="77777777" w:rsidTr="00AE0B50">
        <w:trPr>
          <w:trHeight w:val="315"/>
        </w:trPr>
        <w:tc>
          <w:tcPr>
            <w:tcW w:w="270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DE888D9" w14:textId="29F8FFF3" w:rsidR="00AE0B50" w:rsidRDefault="00AE0B50" w:rsidP="00AE0B50">
            <w:pPr>
              <w:spacing w:line="276" w:lineRule="auto"/>
            </w:pPr>
            <w:r>
              <w:t>Canopy status (C)</w:t>
            </w:r>
          </w:p>
        </w:tc>
        <w:tc>
          <w:tcPr>
            <w:tcW w:w="81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CD6A540" w14:textId="77777777" w:rsidR="00AE0B50" w:rsidRDefault="00AE0B50" w:rsidP="00AE0B50">
            <w:pPr>
              <w:spacing w:line="276" w:lineRule="auto"/>
            </w:pPr>
            <w:r>
              <w:t>1</w:t>
            </w: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18E7FD6" w14:textId="6D172E52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53.915</w:t>
            </w:r>
          </w:p>
        </w:tc>
        <w:tc>
          <w:tcPr>
            <w:tcW w:w="114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62CB0AAF" w14:textId="48845A7D" w:rsidR="00AE0B50" w:rsidRPr="00F30B98" w:rsidRDefault="00AE0B50" w:rsidP="00AE0B50">
            <w:pPr>
              <w:spacing w:line="276" w:lineRule="auto"/>
              <w:jc w:val="right"/>
              <w:rPr>
                <w:b/>
                <w:bCs/>
              </w:rPr>
            </w:pPr>
            <w:r w:rsidRPr="00F30B98">
              <w:rPr>
                <w:b/>
                <w:bCs/>
                <w:color w:val="000000"/>
              </w:rPr>
              <w:t>&lt;0.001</w:t>
            </w: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265C287" w14:textId="720D13CA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67.788</w:t>
            </w:r>
          </w:p>
        </w:tc>
        <w:tc>
          <w:tcPr>
            <w:tcW w:w="115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4E47E8C" w14:textId="45B4F034" w:rsidR="00AE0B50" w:rsidRPr="00F30B98" w:rsidRDefault="00AE0B50" w:rsidP="00AE0B50">
            <w:pPr>
              <w:spacing w:line="276" w:lineRule="auto"/>
              <w:jc w:val="right"/>
              <w:rPr>
                <w:b/>
                <w:bCs/>
              </w:rPr>
            </w:pPr>
            <w:r w:rsidRPr="00F30B98">
              <w:rPr>
                <w:b/>
                <w:bCs/>
                <w:color w:val="000000"/>
              </w:rPr>
              <w:t>&lt;0.001</w:t>
            </w:r>
          </w:p>
        </w:tc>
        <w:tc>
          <w:tcPr>
            <w:tcW w:w="8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CD7A1F8" w14:textId="06DF1B03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0.01</w:t>
            </w:r>
            <w:r>
              <w:rPr>
                <w:color w:val="000000"/>
              </w:rPr>
              <w:t>0</w:t>
            </w:r>
          </w:p>
        </w:tc>
        <w:tc>
          <w:tcPr>
            <w:tcW w:w="97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76D6A28" w14:textId="381C02D4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0.92</w:t>
            </w:r>
            <w:r>
              <w:rPr>
                <w:color w:val="000000"/>
              </w:rPr>
              <w:t>0</w:t>
            </w:r>
          </w:p>
        </w:tc>
      </w:tr>
      <w:tr w:rsidR="00AE0B50" w14:paraId="7CB69927" w14:textId="77777777" w:rsidTr="00AE0B50">
        <w:trPr>
          <w:trHeight w:val="315"/>
        </w:trPr>
        <w:tc>
          <w:tcPr>
            <w:tcW w:w="270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DFDDA85" w14:textId="54065043" w:rsidR="00AE0B50" w:rsidRDefault="00AE0B50" w:rsidP="00AE0B50">
            <w:pPr>
              <w:spacing w:line="276" w:lineRule="auto"/>
            </w:pPr>
            <w:r>
              <w:t>A*C</w:t>
            </w:r>
          </w:p>
        </w:tc>
        <w:tc>
          <w:tcPr>
            <w:tcW w:w="81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EB4CC99" w14:textId="77777777" w:rsidR="00AE0B50" w:rsidRDefault="00AE0B50" w:rsidP="00AE0B50">
            <w:pPr>
              <w:spacing w:line="276" w:lineRule="auto"/>
            </w:pPr>
            <w:r>
              <w:t>1</w:t>
            </w:r>
          </w:p>
        </w:tc>
        <w:tc>
          <w:tcPr>
            <w:tcW w:w="98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919F0D5" w14:textId="78614F0D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1.279</w:t>
            </w:r>
          </w:p>
        </w:tc>
        <w:tc>
          <w:tcPr>
            <w:tcW w:w="114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33900C2" w14:textId="753E670E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0.258</w:t>
            </w:r>
          </w:p>
        </w:tc>
        <w:tc>
          <w:tcPr>
            <w:tcW w:w="98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CDEE319" w14:textId="241D962F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2.028</w:t>
            </w:r>
          </w:p>
        </w:tc>
        <w:tc>
          <w:tcPr>
            <w:tcW w:w="115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DBB2102" w14:textId="7F719CC0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0.154</w:t>
            </w:r>
          </w:p>
        </w:tc>
        <w:tc>
          <w:tcPr>
            <w:tcW w:w="86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EEE04EC" w14:textId="7ED947F5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5.383</w:t>
            </w:r>
          </w:p>
        </w:tc>
        <w:tc>
          <w:tcPr>
            <w:tcW w:w="97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C3F983D" w14:textId="25A55675" w:rsidR="00AE0B50" w:rsidRPr="00F30B98" w:rsidRDefault="00AE0B50" w:rsidP="00AE0B50">
            <w:pPr>
              <w:spacing w:line="276" w:lineRule="auto"/>
              <w:jc w:val="right"/>
              <w:rPr>
                <w:b/>
                <w:bCs/>
              </w:rPr>
            </w:pPr>
            <w:r w:rsidRPr="00F30B98">
              <w:rPr>
                <w:b/>
                <w:bCs/>
                <w:color w:val="000000"/>
              </w:rPr>
              <w:t>0.020</w:t>
            </w:r>
          </w:p>
        </w:tc>
      </w:tr>
      <w:tr w:rsidR="008579CB" w14:paraId="2D4AB47E" w14:textId="77777777" w:rsidTr="00AE0B50">
        <w:trPr>
          <w:trHeight w:val="315"/>
        </w:trPr>
        <w:tc>
          <w:tcPr>
            <w:tcW w:w="2700" w:type="dxa"/>
            <w:tcBorders>
              <w:top w:val="single" w:sz="8" w:space="0" w:color="000000"/>
              <w:bottom w:val="nil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80AEEA8" w14:textId="77777777" w:rsidR="008579CB" w:rsidRDefault="008579CB">
            <w:pPr>
              <w:spacing w:line="276" w:lineRule="auto"/>
              <w:rPr>
                <w:i/>
              </w:rPr>
            </w:pPr>
          </w:p>
        </w:tc>
        <w:tc>
          <w:tcPr>
            <w:tcW w:w="810" w:type="dxa"/>
            <w:tcBorders>
              <w:top w:val="single" w:sz="8" w:space="0" w:color="000000"/>
              <w:bottom w:val="nil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6727274" w14:textId="77777777" w:rsidR="008579CB" w:rsidRDefault="008579CB">
            <w:pPr>
              <w:spacing w:line="276" w:lineRule="auto"/>
            </w:pPr>
          </w:p>
        </w:tc>
        <w:tc>
          <w:tcPr>
            <w:tcW w:w="980" w:type="dxa"/>
            <w:tcBorders>
              <w:top w:val="single" w:sz="8" w:space="0" w:color="000000"/>
              <w:bottom w:val="nil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F9DBAAA" w14:textId="77777777" w:rsidR="008579CB" w:rsidRDefault="008579CB">
            <w:pPr>
              <w:spacing w:line="276" w:lineRule="auto"/>
              <w:jc w:val="right"/>
              <w:rPr>
                <w:i/>
              </w:rPr>
            </w:pPr>
          </w:p>
        </w:tc>
        <w:tc>
          <w:tcPr>
            <w:tcW w:w="1140" w:type="dxa"/>
            <w:tcBorders>
              <w:top w:val="single" w:sz="8" w:space="0" w:color="000000"/>
              <w:bottom w:val="nil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10EBC3E" w14:textId="77777777" w:rsidR="008579CB" w:rsidRDefault="008579CB">
            <w:pPr>
              <w:spacing w:line="276" w:lineRule="auto"/>
              <w:jc w:val="right"/>
              <w:rPr>
                <w:i/>
              </w:rPr>
            </w:pP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D5837A5" w14:textId="77777777" w:rsidR="008579CB" w:rsidRDefault="008579CB">
            <w:pPr>
              <w:spacing w:line="276" w:lineRule="auto"/>
              <w:jc w:val="right"/>
            </w:pPr>
          </w:p>
        </w:tc>
        <w:tc>
          <w:tcPr>
            <w:tcW w:w="115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C5B735C" w14:textId="77777777" w:rsidR="008579CB" w:rsidRDefault="008579CB">
            <w:pPr>
              <w:spacing w:line="276" w:lineRule="auto"/>
              <w:jc w:val="right"/>
            </w:pPr>
          </w:p>
        </w:tc>
        <w:tc>
          <w:tcPr>
            <w:tcW w:w="8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B655B2A" w14:textId="77777777" w:rsidR="008579CB" w:rsidRDefault="008579CB">
            <w:pPr>
              <w:spacing w:line="276" w:lineRule="auto"/>
              <w:jc w:val="right"/>
            </w:pPr>
          </w:p>
        </w:tc>
        <w:tc>
          <w:tcPr>
            <w:tcW w:w="97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A672813" w14:textId="77777777" w:rsidR="008579CB" w:rsidRDefault="008579CB">
            <w:pPr>
              <w:spacing w:line="276" w:lineRule="auto"/>
              <w:jc w:val="right"/>
            </w:pPr>
          </w:p>
        </w:tc>
      </w:tr>
      <w:tr w:rsidR="008579CB" w14:paraId="3F0943BA" w14:textId="77777777" w:rsidTr="00AE0B50">
        <w:trPr>
          <w:trHeight w:val="315"/>
        </w:trPr>
        <w:tc>
          <w:tcPr>
            <w:tcW w:w="2700" w:type="dxa"/>
            <w:tcBorders>
              <w:top w:val="nil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FAE0744" w14:textId="77777777" w:rsidR="008579CB" w:rsidRDefault="008579CB">
            <w:pPr>
              <w:spacing w:line="276" w:lineRule="auto"/>
              <w:rPr>
                <w:i/>
              </w:rPr>
            </w:pPr>
          </w:p>
        </w:tc>
        <w:tc>
          <w:tcPr>
            <w:tcW w:w="810" w:type="dxa"/>
            <w:tcBorders>
              <w:top w:val="nil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62599684" w14:textId="77777777" w:rsidR="008579CB" w:rsidRDefault="008579CB">
            <w:pPr>
              <w:spacing w:line="276" w:lineRule="auto"/>
            </w:pPr>
          </w:p>
        </w:tc>
        <w:tc>
          <w:tcPr>
            <w:tcW w:w="2120" w:type="dxa"/>
            <w:gridSpan w:val="2"/>
            <w:tcBorders>
              <w:top w:val="nil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4DAF698" w14:textId="55E81DE4" w:rsidR="008579CB" w:rsidRPr="00762BEC" w:rsidRDefault="008579CB" w:rsidP="008579CB">
            <w:pPr>
              <w:spacing w:line="276" w:lineRule="auto"/>
              <w:jc w:val="right"/>
              <w:rPr>
                <w:b/>
                <w:bCs/>
                <w:iCs/>
              </w:rPr>
            </w:pPr>
            <w:r w:rsidRPr="00762BEC">
              <w:rPr>
                <w:b/>
                <w:bCs/>
                <w:iCs/>
              </w:rPr>
              <w:t>Soil phosphate availability</w:t>
            </w:r>
          </w:p>
        </w:tc>
        <w:tc>
          <w:tcPr>
            <w:tcW w:w="2130" w:type="dxa"/>
            <w:gridSpan w:val="2"/>
            <w:tcBorders>
              <w:bottom w:val="single" w:sz="8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BAD41FA" w14:textId="0F84D756" w:rsidR="008579CB" w:rsidRDefault="008579CB" w:rsidP="008579CB">
            <w:pPr>
              <w:spacing w:line="276" w:lineRule="auto"/>
              <w:jc w:val="right"/>
            </w:pPr>
            <w:r w:rsidRPr="00762BEC">
              <w:rPr>
                <w:b/>
                <w:bCs/>
                <w:iCs/>
              </w:rPr>
              <w:t>Soil N:P</w:t>
            </w:r>
          </w:p>
        </w:tc>
        <w:tc>
          <w:tcPr>
            <w:tcW w:w="8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0C8E079" w14:textId="77777777" w:rsidR="008579CB" w:rsidRDefault="008579CB">
            <w:pPr>
              <w:spacing w:line="276" w:lineRule="auto"/>
              <w:jc w:val="right"/>
            </w:pPr>
          </w:p>
        </w:tc>
        <w:tc>
          <w:tcPr>
            <w:tcW w:w="97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55854D4" w14:textId="77777777" w:rsidR="008579CB" w:rsidRDefault="008579CB">
            <w:pPr>
              <w:spacing w:line="276" w:lineRule="auto"/>
              <w:jc w:val="right"/>
            </w:pPr>
          </w:p>
        </w:tc>
      </w:tr>
      <w:tr w:rsidR="008579CB" w14:paraId="2229CCF7" w14:textId="77777777" w:rsidTr="00AE0B50">
        <w:trPr>
          <w:trHeight w:val="315"/>
        </w:trPr>
        <w:tc>
          <w:tcPr>
            <w:tcW w:w="270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635A786" w14:textId="77777777" w:rsidR="008579CB" w:rsidRDefault="008579CB" w:rsidP="008579CB">
            <w:pPr>
              <w:spacing w:line="276" w:lineRule="auto"/>
              <w:rPr>
                <w:i/>
              </w:rPr>
            </w:pPr>
          </w:p>
        </w:tc>
        <w:tc>
          <w:tcPr>
            <w:tcW w:w="8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3689D0A" w14:textId="77777777" w:rsidR="008579CB" w:rsidRDefault="008579CB" w:rsidP="008579CB">
            <w:pPr>
              <w:spacing w:line="276" w:lineRule="auto"/>
            </w:pPr>
            <w:r>
              <w:t>df</w:t>
            </w:r>
          </w:p>
        </w:tc>
        <w:tc>
          <w:tcPr>
            <w:tcW w:w="98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F5D6EEA" w14:textId="77777777" w:rsidR="008579CB" w:rsidRDefault="008579CB" w:rsidP="008579CB">
            <w:pPr>
              <w:spacing w:line="276" w:lineRule="auto"/>
              <w:jc w:val="right"/>
              <w:rPr>
                <w:vertAlign w:val="superscript"/>
              </w:rPr>
            </w:pPr>
            <w:r>
              <w:rPr>
                <w:i/>
              </w:rPr>
              <w:t>χ</w:t>
            </w:r>
            <w:r>
              <w:rPr>
                <w:vertAlign w:val="superscript"/>
              </w:rPr>
              <w:t>2</w:t>
            </w:r>
          </w:p>
        </w:tc>
        <w:tc>
          <w:tcPr>
            <w:tcW w:w="114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E74B829" w14:textId="77777777" w:rsidR="008579CB" w:rsidRDefault="008579CB" w:rsidP="008579CB">
            <w:pPr>
              <w:spacing w:line="276" w:lineRule="auto"/>
              <w:jc w:val="right"/>
              <w:rPr>
                <w:i/>
              </w:rPr>
            </w:pPr>
            <w:r>
              <w:rPr>
                <w:i/>
              </w:rPr>
              <w:t>p</w:t>
            </w:r>
          </w:p>
        </w:tc>
        <w:tc>
          <w:tcPr>
            <w:tcW w:w="980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EC9DCBA" w14:textId="3783A4FA" w:rsidR="008579CB" w:rsidRDefault="008579CB" w:rsidP="008579CB">
            <w:pPr>
              <w:spacing w:line="276" w:lineRule="auto"/>
              <w:jc w:val="right"/>
            </w:pPr>
            <w:r>
              <w:rPr>
                <w:i/>
              </w:rPr>
              <w:t>χ</w:t>
            </w:r>
            <w:r>
              <w:rPr>
                <w:vertAlign w:val="superscript"/>
              </w:rPr>
              <w:t>2</w:t>
            </w:r>
          </w:p>
        </w:tc>
        <w:tc>
          <w:tcPr>
            <w:tcW w:w="1150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125B19F" w14:textId="505CD06E" w:rsidR="008579CB" w:rsidRDefault="008579CB" w:rsidP="008579CB">
            <w:pPr>
              <w:spacing w:line="276" w:lineRule="auto"/>
              <w:jc w:val="right"/>
            </w:pPr>
            <w:r>
              <w:rPr>
                <w:i/>
              </w:rPr>
              <w:t>p</w:t>
            </w:r>
          </w:p>
        </w:tc>
        <w:tc>
          <w:tcPr>
            <w:tcW w:w="8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E1C09BC" w14:textId="77777777" w:rsidR="008579CB" w:rsidRDefault="008579CB" w:rsidP="008579CB">
            <w:pPr>
              <w:spacing w:line="276" w:lineRule="auto"/>
              <w:jc w:val="right"/>
            </w:pPr>
          </w:p>
        </w:tc>
        <w:tc>
          <w:tcPr>
            <w:tcW w:w="97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4AE5D7F" w14:textId="77777777" w:rsidR="008579CB" w:rsidRDefault="008579CB" w:rsidP="008579CB">
            <w:pPr>
              <w:spacing w:line="276" w:lineRule="auto"/>
              <w:jc w:val="right"/>
            </w:pPr>
          </w:p>
        </w:tc>
      </w:tr>
      <w:tr w:rsidR="00AE0B50" w14:paraId="7C62F8BC" w14:textId="77777777" w:rsidTr="00AE0B50">
        <w:trPr>
          <w:trHeight w:val="315"/>
        </w:trPr>
        <w:tc>
          <w:tcPr>
            <w:tcW w:w="2700" w:type="dxa"/>
            <w:tcBorders>
              <w:top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8A8E70E" w14:textId="1767A26D" w:rsidR="00AE0B50" w:rsidRDefault="00AE0B50" w:rsidP="00AE0B50">
            <w:pPr>
              <w:spacing w:line="276" w:lineRule="auto"/>
            </w:pPr>
            <w:r>
              <w:rPr>
                <w:i/>
              </w:rPr>
              <w:t xml:space="preserve">A. petiolata </w:t>
            </w:r>
            <w:r>
              <w:t>treatment (A)</w:t>
            </w:r>
          </w:p>
        </w:tc>
        <w:tc>
          <w:tcPr>
            <w:tcW w:w="810" w:type="dxa"/>
            <w:tcBorders>
              <w:top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2B4CBAE" w14:textId="77777777" w:rsidR="00AE0B50" w:rsidRDefault="00AE0B50" w:rsidP="00AE0B50">
            <w:pPr>
              <w:spacing w:line="276" w:lineRule="auto"/>
            </w:pPr>
            <w:r>
              <w:t>1</w:t>
            </w: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CF6AE39" w14:textId="57DDBC7F" w:rsidR="00AE0B50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2.859</w:t>
            </w:r>
          </w:p>
        </w:tc>
        <w:tc>
          <w:tcPr>
            <w:tcW w:w="114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E869CA6" w14:textId="27D4ED31" w:rsidR="00AE0B50" w:rsidRPr="00F30B98" w:rsidRDefault="00AE0B50" w:rsidP="00AE0B50">
            <w:pPr>
              <w:spacing w:line="276" w:lineRule="auto"/>
              <w:jc w:val="right"/>
              <w:rPr>
                <w:bCs/>
                <w:i/>
                <w:iCs/>
              </w:rPr>
            </w:pPr>
            <w:r w:rsidRPr="00F30B98">
              <w:rPr>
                <w:i/>
                <w:iCs/>
                <w:color w:val="000000"/>
              </w:rPr>
              <w:t>0.091</w:t>
            </w:r>
          </w:p>
        </w:tc>
        <w:tc>
          <w:tcPr>
            <w:tcW w:w="980" w:type="dxa"/>
            <w:tcBorders>
              <w:top w:val="single" w:sz="8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D343AE9" w14:textId="13B4DBFD" w:rsidR="00AE0B50" w:rsidRDefault="00AE0B50" w:rsidP="00AE0B50">
            <w:pPr>
              <w:spacing w:line="276" w:lineRule="auto"/>
              <w:jc w:val="right"/>
            </w:pPr>
            <w:r>
              <w:t>3.790</w:t>
            </w:r>
          </w:p>
        </w:tc>
        <w:tc>
          <w:tcPr>
            <w:tcW w:w="1150" w:type="dxa"/>
            <w:tcBorders>
              <w:top w:val="single" w:sz="8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7C4D5BC" w14:textId="1C682C17" w:rsidR="00AE0B50" w:rsidRDefault="00AE0B50" w:rsidP="00AE0B50">
            <w:pPr>
              <w:spacing w:line="276" w:lineRule="auto"/>
              <w:jc w:val="right"/>
            </w:pPr>
            <w:r w:rsidRPr="00F30B98">
              <w:rPr>
                <w:bCs/>
                <w:i/>
                <w:iCs/>
              </w:rPr>
              <w:t>0.052</w:t>
            </w:r>
          </w:p>
        </w:tc>
        <w:tc>
          <w:tcPr>
            <w:tcW w:w="8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5486604" w14:textId="77777777" w:rsidR="00AE0B50" w:rsidRDefault="00AE0B50" w:rsidP="00AE0B50">
            <w:pPr>
              <w:spacing w:line="276" w:lineRule="auto"/>
              <w:jc w:val="right"/>
            </w:pPr>
          </w:p>
        </w:tc>
        <w:tc>
          <w:tcPr>
            <w:tcW w:w="97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57E5D54" w14:textId="77777777" w:rsidR="00AE0B50" w:rsidRDefault="00AE0B50" w:rsidP="00AE0B50">
            <w:pPr>
              <w:spacing w:line="276" w:lineRule="auto"/>
              <w:jc w:val="right"/>
            </w:pPr>
          </w:p>
        </w:tc>
      </w:tr>
      <w:tr w:rsidR="00AE0B50" w14:paraId="6AA9E77A" w14:textId="77777777" w:rsidTr="00AE0B50">
        <w:trPr>
          <w:trHeight w:val="315"/>
        </w:trPr>
        <w:tc>
          <w:tcPr>
            <w:tcW w:w="270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BED38CF" w14:textId="05E71633" w:rsidR="00AE0B50" w:rsidRDefault="00AE0B50" w:rsidP="00AE0B50">
            <w:pPr>
              <w:spacing w:line="276" w:lineRule="auto"/>
            </w:pPr>
            <w:r>
              <w:t>Canopy status (C)</w:t>
            </w:r>
          </w:p>
        </w:tc>
        <w:tc>
          <w:tcPr>
            <w:tcW w:w="81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6A9486C" w14:textId="77777777" w:rsidR="00AE0B50" w:rsidRDefault="00AE0B50" w:rsidP="00AE0B50">
            <w:pPr>
              <w:spacing w:line="276" w:lineRule="auto"/>
            </w:pPr>
            <w:r>
              <w:t>1</w:t>
            </w: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74C2E60" w14:textId="37E08130" w:rsidR="00AE0B50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11.028</w:t>
            </w:r>
          </w:p>
        </w:tc>
        <w:tc>
          <w:tcPr>
            <w:tcW w:w="114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09BFC3C" w14:textId="492A75F7" w:rsidR="00AE0B50" w:rsidRDefault="00AE0B50" w:rsidP="00AE0B50">
            <w:pPr>
              <w:spacing w:line="276" w:lineRule="auto"/>
              <w:jc w:val="right"/>
              <w:rPr>
                <w:b/>
              </w:rPr>
            </w:pPr>
            <w:r w:rsidRPr="00F30B98">
              <w:rPr>
                <w:b/>
                <w:bCs/>
                <w:color w:val="000000"/>
              </w:rPr>
              <w:t>0.001</w:t>
            </w: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B2837BA" w14:textId="63702427" w:rsidR="00AE0B50" w:rsidRDefault="00AE0B50" w:rsidP="00AE0B50">
            <w:pPr>
              <w:spacing w:line="276" w:lineRule="auto"/>
              <w:jc w:val="right"/>
            </w:pPr>
            <w:r>
              <w:t>25.264</w:t>
            </w:r>
          </w:p>
        </w:tc>
        <w:tc>
          <w:tcPr>
            <w:tcW w:w="115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0EEC1AC" w14:textId="6027D60A" w:rsidR="00AE0B50" w:rsidRDefault="00AE0B50" w:rsidP="00AE0B50">
            <w:pPr>
              <w:spacing w:line="276" w:lineRule="auto"/>
              <w:jc w:val="right"/>
              <w:rPr>
                <w:b/>
              </w:rPr>
            </w:pPr>
            <w:r>
              <w:rPr>
                <w:b/>
              </w:rPr>
              <w:t>&lt;0.001</w:t>
            </w:r>
          </w:p>
        </w:tc>
        <w:tc>
          <w:tcPr>
            <w:tcW w:w="8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288C676" w14:textId="77777777" w:rsidR="00AE0B50" w:rsidRDefault="00AE0B50" w:rsidP="00AE0B50">
            <w:pPr>
              <w:spacing w:line="276" w:lineRule="auto"/>
              <w:jc w:val="right"/>
            </w:pPr>
          </w:p>
        </w:tc>
        <w:tc>
          <w:tcPr>
            <w:tcW w:w="97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4329B0D" w14:textId="77777777" w:rsidR="00AE0B50" w:rsidRDefault="00AE0B50" w:rsidP="00AE0B50">
            <w:pPr>
              <w:spacing w:line="276" w:lineRule="auto"/>
              <w:jc w:val="right"/>
            </w:pPr>
          </w:p>
        </w:tc>
      </w:tr>
      <w:tr w:rsidR="00AE0B50" w14:paraId="6880445F" w14:textId="77777777" w:rsidTr="00AE0B50">
        <w:trPr>
          <w:trHeight w:val="360"/>
        </w:trPr>
        <w:tc>
          <w:tcPr>
            <w:tcW w:w="270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322116F" w14:textId="1B88D48F" w:rsidR="00AE0B50" w:rsidRDefault="00AE0B50" w:rsidP="00AE0B50">
            <w:pPr>
              <w:spacing w:line="276" w:lineRule="auto"/>
            </w:pPr>
            <w:r>
              <w:t>A*C</w:t>
            </w:r>
          </w:p>
        </w:tc>
        <w:tc>
          <w:tcPr>
            <w:tcW w:w="81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D038832" w14:textId="77777777" w:rsidR="00AE0B50" w:rsidRDefault="00AE0B50" w:rsidP="00AE0B50">
            <w:pPr>
              <w:spacing w:line="276" w:lineRule="auto"/>
            </w:pPr>
            <w:r>
              <w:t>1</w:t>
            </w:r>
          </w:p>
        </w:tc>
        <w:tc>
          <w:tcPr>
            <w:tcW w:w="98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B8CBAD6" w14:textId="776068BF" w:rsidR="00AE0B50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0.358</w:t>
            </w:r>
          </w:p>
        </w:tc>
        <w:tc>
          <w:tcPr>
            <w:tcW w:w="114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0E860F5" w14:textId="22620B21" w:rsidR="00AE0B50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0.549</w:t>
            </w:r>
          </w:p>
        </w:tc>
        <w:tc>
          <w:tcPr>
            <w:tcW w:w="980" w:type="dxa"/>
            <w:tcBorders>
              <w:bottom w:val="single" w:sz="8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DDC8033" w14:textId="734B30B8" w:rsidR="00AE0B50" w:rsidRDefault="00AE0B50" w:rsidP="00AE0B50">
            <w:pPr>
              <w:spacing w:line="276" w:lineRule="auto"/>
              <w:jc w:val="right"/>
            </w:pPr>
            <w:r>
              <w:t>0.722</w:t>
            </w:r>
          </w:p>
        </w:tc>
        <w:tc>
          <w:tcPr>
            <w:tcW w:w="1150" w:type="dxa"/>
            <w:tcBorders>
              <w:bottom w:val="single" w:sz="8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F2F25A2" w14:textId="2699030C" w:rsidR="00AE0B50" w:rsidRDefault="00AE0B50" w:rsidP="00AE0B50">
            <w:pPr>
              <w:spacing w:line="276" w:lineRule="auto"/>
              <w:jc w:val="right"/>
            </w:pPr>
            <w:r>
              <w:t>0.396</w:t>
            </w:r>
          </w:p>
        </w:tc>
        <w:tc>
          <w:tcPr>
            <w:tcW w:w="8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EC36A21" w14:textId="77777777" w:rsidR="00AE0B50" w:rsidRDefault="00AE0B50" w:rsidP="00AE0B50">
            <w:pPr>
              <w:spacing w:line="276" w:lineRule="auto"/>
              <w:jc w:val="right"/>
            </w:pPr>
          </w:p>
        </w:tc>
        <w:tc>
          <w:tcPr>
            <w:tcW w:w="97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9CB4942" w14:textId="77777777" w:rsidR="00AE0B50" w:rsidRDefault="00AE0B50" w:rsidP="00AE0B50">
            <w:pPr>
              <w:spacing w:line="276" w:lineRule="auto"/>
              <w:jc w:val="right"/>
            </w:pPr>
          </w:p>
        </w:tc>
      </w:tr>
    </w:tbl>
    <w:p w14:paraId="1BCBD345" w14:textId="29A7A6EF" w:rsidR="002D44AC" w:rsidRDefault="00000000">
      <w:pPr>
        <w:spacing w:line="360" w:lineRule="auto"/>
      </w:pPr>
      <w:r>
        <w:rPr>
          <w:vertAlign w:val="superscript"/>
        </w:rPr>
        <w:t>*</w:t>
      </w:r>
      <w:r>
        <w:t>Significance determined using Type II Wald χ</w:t>
      </w:r>
      <w:r>
        <w:rPr>
          <w:vertAlign w:val="superscript"/>
        </w:rPr>
        <w:t>2</w:t>
      </w:r>
      <w:r>
        <w:t xml:space="preserve"> tests (α=0.05). </w:t>
      </w:r>
      <w:r>
        <w:rPr>
          <w:i/>
        </w:rPr>
        <w:t>P</w:t>
      </w:r>
      <w:r>
        <w:t>-values less than 0.05 are in bold</w:t>
      </w:r>
      <w:r w:rsidR="00F30B98">
        <w:t>, while 0.05&lt;</w:t>
      </w:r>
      <w:r w:rsidR="00F30B98">
        <w:rPr>
          <w:i/>
          <w:iCs/>
        </w:rPr>
        <w:t>p</w:t>
      </w:r>
      <w:r w:rsidR="00F30B98">
        <w:t>&lt;0.1 are</w:t>
      </w:r>
      <w:r w:rsidR="008579CB">
        <w:t xml:space="preserve"> in</w:t>
      </w:r>
      <w:r w:rsidR="00F30B98">
        <w:t xml:space="preserve"> italic</w:t>
      </w:r>
      <w:r w:rsidR="008579CB">
        <w:t xml:space="preserve"> font</w:t>
      </w:r>
      <w:r>
        <w:t>. Key: df = degrees of freedom</w:t>
      </w:r>
    </w:p>
    <w:p w14:paraId="4F04D1AB" w14:textId="38F97D6C" w:rsidR="008579CB" w:rsidRDefault="008579CB">
      <w:pPr>
        <w:rPr>
          <w:b/>
        </w:rPr>
      </w:pPr>
      <w:r>
        <w:rPr>
          <w:b/>
        </w:rPr>
        <w:br w:type="page"/>
      </w:r>
    </w:p>
    <w:p w14:paraId="2C947176" w14:textId="1AAB48AD" w:rsidR="00F072CE" w:rsidRPr="00F072CE" w:rsidRDefault="00F072CE" w:rsidP="00F072CE">
      <w:pPr>
        <w:pStyle w:val="NormalWeb"/>
        <w:spacing w:before="0" w:beforeAutospacing="0" w:after="0" w:afterAutospacing="0" w:line="360" w:lineRule="auto"/>
        <w:rPr>
          <w:vertAlign w:val="superscript"/>
        </w:rPr>
      </w:pPr>
      <w:r w:rsidRPr="00F072CE">
        <w:rPr>
          <w:b/>
          <w:bCs/>
          <w:color w:val="000000"/>
        </w:rPr>
        <w:lastRenderedPageBreak/>
        <w:t xml:space="preserve">Table S2 </w:t>
      </w:r>
      <w:r w:rsidRPr="00F072CE">
        <w:rPr>
          <w:color w:val="000000"/>
        </w:rPr>
        <w:t xml:space="preserve">Analysis of variance results exploring the role of </w:t>
      </w:r>
      <w:r w:rsidRPr="00F072CE">
        <w:rPr>
          <w:i/>
          <w:iCs/>
          <w:color w:val="000000"/>
        </w:rPr>
        <w:t>Alliaria</w:t>
      </w:r>
      <w:r w:rsidRPr="00F072CE">
        <w:rPr>
          <w:color w:val="000000"/>
        </w:rPr>
        <w:t xml:space="preserve"> treatment on volumetric soil moisture content across the measurement period</w:t>
      </w:r>
      <w:r>
        <w:rPr>
          <w:color w:val="000000"/>
          <w:vertAlign w:val="superscript"/>
        </w:rPr>
        <w:t>*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7"/>
        <w:gridCol w:w="980"/>
        <w:gridCol w:w="877"/>
      </w:tblGrid>
      <w:tr w:rsidR="00F072CE" w:rsidRPr="00F072CE" w14:paraId="6F911500" w14:textId="77777777" w:rsidTr="00F072CE">
        <w:trPr>
          <w:trHeight w:val="351"/>
          <w:jc w:val="center"/>
        </w:trPr>
        <w:tc>
          <w:tcPr>
            <w:tcW w:w="0" w:type="auto"/>
            <w:tcBorders>
              <w:bottom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5D19781" w14:textId="77777777" w:rsidR="00F072CE" w:rsidRPr="00F072CE" w:rsidRDefault="00F072CE" w:rsidP="00F072CE">
            <w:pPr>
              <w:spacing w:line="360" w:lineRule="auto"/>
            </w:pPr>
          </w:p>
        </w:tc>
        <w:tc>
          <w:tcPr>
            <w:tcW w:w="0" w:type="auto"/>
            <w:tcBorders>
              <w:bottom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4AE0F52" w14:textId="77777777" w:rsidR="00F072CE" w:rsidRPr="00F072CE" w:rsidRDefault="00F072CE" w:rsidP="00F072CE">
            <w:pPr>
              <w:pStyle w:val="NormalWeb"/>
              <w:spacing w:before="0" w:beforeAutospacing="0" w:after="0" w:afterAutospacing="0" w:line="360" w:lineRule="auto"/>
              <w:jc w:val="right"/>
            </w:pPr>
            <w:r w:rsidRPr="00F072CE">
              <w:rPr>
                <w:i/>
                <w:iCs/>
                <w:color w:val="000000"/>
              </w:rPr>
              <w:t>χ</w:t>
            </w:r>
            <w:r w:rsidRPr="00F072CE">
              <w:rPr>
                <w:color w:val="000000"/>
                <w:vertAlign w:val="superscript"/>
              </w:rPr>
              <w:t>2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48EA65E" w14:textId="77777777" w:rsidR="00F072CE" w:rsidRPr="00F072CE" w:rsidRDefault="00F072CE" w:rsidP="00F072CE">
            <w:pPr>
              <w:pStyle w:val="NormalWeb"/>
              <w:spacing w:before="0" w:beforeAutospacing="0" w:after="0" w:afterAutospacing="0" w:line="360" w:lineRule="auto"/>
              <w:jc w:val="right"/>
            </w:pPr>
            <w:r w:rsidRPr="00F072CE">
              <w:rPr>
                <w:i/>
                <w:iCs/>
                <w:color w:val="000000"/>
              </w:rPr>
              <w:t>p</w:t>
            </w:r>
          </w:p>
        </w:tc>
      </w:tr>
      <w:tr w:rsidR="00F072CE" w:rsidRPr="00F072CE" w14:paraId="6092F04C" w14:textId="77777777" w:rsidTr="00F072CE">
        <w:trPr>
          <w:trHeight w:val="315"/>
          <w:jc w:val="center"/>
        </w:trPr>
        <w:tc>
          <w:tcPr>
            <w:tcW w:w="0" w:type="auto"/>
            <w:tcBorders>
              <w:top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2BDF8B53" w14:textId="77777777" w:rsidR="00F072CE" w:rsidRPr="00F072CE" w:rsidRDefault="00F072CE" w:rsidP="00F072CE">
            <w:pPr>
              <w:pStyle w:val="NormalWeb"/>
              <w:spacing w:before="0" w:beforeAutospacing="0" w:after="0" w:afterAutospacing="0" w:line="360" w:lineRule="auto"/>
            </w:pPr>
            <w:r w:rsidRPr="00F072CE">
              <w:rPr>
                <w:i/>
                <w:iCs/>
                <w:color w:val="000000"/>
              </w:rPr>
              <w:t xml:space="preserve">Alliaria </w:t>
            </w:r>
            <w:r w:rsidRPr="00F072CE">
              <w:rPr>
                <w:color w:val="000000"/>
              </w:rPr>
              <w:t>treatment (A)</w:t>
            </w: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39F0BF67" w14:textId="77777777" w:rsidR="00F072CE" w:rsidRPr="00F072CE" w:rsidRDefault="00F072CE" w:rsidP="00F072CE">
            <w:pPr>
              <w:pStyle w:val="NormalWeb"/>
              <w:spacing w:before="0" w:beforeAutospacing="0" w:after="0" w:afterAutospacing="0" w:line="360" w:lineRule="auto"/>
              <w:jc w:val="right"/>
            </w:pPr>
            <w:r w:rsidRPr="00F072CE">
              <w:rPr>
                <w:color w:val="000000"/>
              </w:rPr>
              <w:t>17.778</w:t>
            </w: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63EB9A7F" w14:textId="77777777" w:rsidR="00F072CE" w:rsidRPr="00F072CE" w:rsidRDefault="00F072CE" w:rsidP="00F072CE">
            <w:pPr>
              <w:pStyle w:val="NormalWeb"/>
              <w:spacing w:before="0" w:beforeAutospacing="0" w:after="0" w:afterAutospacing="0" w:line="360" w:lineRule="auto"/>
              <w:jc w:val="right"/>
            </w:pPr>
            <w:r w:rsidRPr="00F072CE">
              <w:rPr>
                <w:b/>
                <w:bCs/>
                <w:color w:val="000000"/>
              </w:rPr>
              <w:t>&lt;0.001</w:t>
            </w:r>
          </w:p>
        </w:tc>
      </w:tr>
      <w:tr w:rsidR="00F072CE" w:rsidRPr="00F072CE" w14:paraId="413B0311" w14:textId="77777777" w:rsidTr="00F072CE">
        <w:trPr>
          <w:trHeight w:val="315"/>
          <w:jc w:val="center"/>
        </w:trPr>
        <w:tc>
          <w:tcPr>
            <w:tcW w:w="0" w:type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0197E9C" w14:textId="77777777" w:rsidR="00F072CE" w:rsidRPr="00F072CE" w:rsidRDefault="00F072CE" w:rsidP="00F072CE">
            <w:pPr>
              <w:pStyle w:val="NormalWeb"/>
              <w:spacing w:before="0" w:beforeAutospacing="0" w:after="0" w:afterAutospacing="0" w:line="360" w:lineRule="auto"/>
            </w:pPr>
            <w:r w:rsidRPr="00F072CE">
              <w:rPr>
                <w:color w:val="000000"/>
              </w:rPr>
              <w:t>Day of year (D)</w:t>
            </w:r>
          </w:p>
        </w:tc>
        <w:tc>
          <w:tcPr>
            <w:tcW w:w="0" w:type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6D1AE8D5" w14:textId="77777777" w:rsidR="00F072CE" w:rsidRPr="00F072CE" w:rsidRDefault="00F072CE" w:rsidP="00F072CE">
            <w:pPr>
              <w:pStyle w:val="NormalWeb"/>
              <w:spacing w:before="0" w:beforeAutospacing="0" w:after="0" w:afterAutospacing="0" w:line="360" w:lineRule="auto"/>
              <w:jc w:val="right"/>
            </w:pPr>
            <w:r w:rsidRPr="00F072CE">
              <w:rPr>
                <w:color w:val="000000"/>
              </w:rPr>
              <w:t>310.951</w:t>
            </w:r>
          </w:p>
        </w:tc>
        <w:tc>
          <w:tcPr>
            <w:tcW w:w="0" w:type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3C631C21" w14:textId="77777777" w:rsidR="00F072CE" w:rsidRPr="00F072CE" w:rsidRDefault="00F072CE" w:rsidP="00F072CE">
            <w:pPr>
              <w:pStyle w:val="NormalWeb"/>
              <w:spacing w:before="0" w:beforeAutospacing="0" w:after="0" w:afterAutospacing="0" w:line="360" w:lineRule="auto"/>
              <w:jc w:val="right"/>
            </w:pPr>
            <w:r w:rsidRPr="00F072CE">
              <w:rPr>
                <w:b/>
                <w:bCs/>
                <w:color w:val="000000"/>
              </w:rPr>
              <w:t>&lt;0.001</w:t>
            </w:r>
          </w:p>
        </w:tc>
      </w:tr>
      <w:tr w:rsidR="00F072CE" w:rsidRPr="00F072CE" w14:paraId="41ED2020" w14:textId="77777777" w:rsidTr="00F072CE">
        <w:trPr>
          <w:trHeight w:val="315"/>
          <w:jc w:val="center"/>
        </w:trPr>
        <w:tc>
          <w:tcPr>
            <w:tcW w:w="0" w:type="auto"/>
            <w:tcBorders>
              <w:bottom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FF17E4B" w14:textId="77777777" w:rsidR="00F072CE" w:rsidRPr="00F072CE" w:rsidRDefault="00F072CE" w:rsidP="00F072CE">
            <w:pPr>
              <w:pStyle w:val="NormalWeb"/>
              <w:spacing w:before="0" w:beforeAutospacing="0" w:after="0" w:afterAutospacing="0" w:line="360" w:lineRule="auto"/>
            </w:pPr>
            <w:r w:rsidRPr="00F072CE">
              <w:rPr>
                <w:color w:val="000000"/>
              </w:rPr>
              <w:t>A*D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3E86B1ED" w14:textId="77777777" w:rsidR="00F072CE" w:rsidRPr="00F072CE" w:rsidRDefault="00F072CE" w:rsidP="00F072CE">
            <w:pPr>
              <w:pStyle w:val="NormalWeb"/>
              <w:spacing w:before="0" w:beforeAutospacing="0" w:after="0" w:afterAutospacing="0" w:line="360" w:lineRule="auto"/>
              <w:jc w:val="right"/>
            </w:pPr>
            <w:r w:rsidRPr="00F072CE">
              <w:rPr>
                <w:color w:val="000000"/>
              </w:rPr>
              <w:t>0.272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5064B128" w14:textId="77777777" w:rsidR="00F072CE" w:rsidRPr="00F072CE" w:rsidRDefault="00F072CE" w:rsidP="00F072CE">
            <w:pPr>
              <w:pStyle w:val="NormalWeb"/>
              <w:spacing w:before="0" w:beforeAutospacing="0" w:after="0" w:afterAutospacing="0" w:line="360" w:lineRule="auto"/>
              <w:jc w:val="right"/>
            </w:pPr>
            <w:r w:rsidRPr="00F072CE">
              <w:rPr>
                <w:color w:val="000000"/>
              </w:rPr>
              <w:t>0.602</w:t>
            </w:r>
          </w:p>
        </w:tc>
      </w:tr>
    </w:tbl>
    <w:p w14:paraId="774CC828" w14:textId="3D8A4B9A" w:rsidR="00F072CE" w:rsidRPr="00F072CE" w:rsidRDefault="00F072CE" w:rsidP="00F072CE">
      <w:pPr>
        <w:spacing w:line="360" w:lineRule="auto"/>
        <w:rPr>
          <w:color w:val="000000"/>
        </w:rPr>
      </w:pPr>
      <w:r w:rsidRPr="00F072CE">
        <w:rPr>
          <w:color w:val="000000"/>
          <w:vertAlign w:val="superscript"/>
        </w:rPr>
        <w:t>*</w:t>
      </w:r>
      <w:r w:rsidRPr="00F072CE">
        <w:rPr>
          <w:color w:val="000000"/>
        </w:rPr>
        <w:t>Significance determined using Type II Wald χ</w:t>
      </w:r>
      <w:r w:rsidRPr="00F072CE">
        <w:rPr>
          <w:color w:val="000000"/>
          <w:vertAlign w:val="superscript"/>
        </w:rPr>
        <w:t>2</w:t>
      </w:r>
      <w:r w:rsidRPr="00F072CE">
        <w:rPr>
          <w:color w:val="000000"/>
        </w:rPr>
        <w:t xml:space="preserve"> tests (α=0.05). </w:t>
      </w:r>
      <w:r w:rsidRPr="00F072CE">
        <w:rPr>
          <w:i/>
          <w:iCs/>
          <w:color w:val="000000"/>
        </w:rPr>
        <w:t>P</w:t>
      </w:r>
      <w:r w:rsidRPr="00F072CE">
        <w:rPr>
          <w:color w:val="000000"/>
        </w:rPr>
        <w:t>-values less than 0.05 are in bold.</w:t>
      </w:r>
    </w:p>
    <w:p w14:paraId="46F50681" w14:textId="1E87AF89" w:rsidR="00F072CE" w:rsidRDefault="00F072CE">
      <w:pPr>
        <w:rPr>
          <w:color w:val="000000"/>
        </w:rPr>
      </w:pPr>
      <w:r>
        <w:rPr>
          <w:color w:val="000000"/>
        </w:rPr>
        <w:br w:type="page"/>
      </w:r>
    </w:p>
    <w:p w14:paraId="564D578C" w14:textId="62DF4FCF" w:rsidR="008579CB" w:rsidRDefault="008579CB" w:rsidP="00896E14">
      <w:pPr>
        <w:spacing w:line="480" w:lineRule="auto"/>
        <w:rPr>
          <w:b/>
        </w:rPr>
      </w:pPr>
      <w:r>
        <w:rPr>
          <w:b/>
        </w:rPr>
        <w:lastRenderedPageBreak/>
        <w:t>Figure S1</w:t>
      </w:r>
    </w:p>
    <w:p w14:paraId="72327C94" w14:textId="6381D576" w:rsidR="008579CB" w:rsidRDefault="00AE0B50" w:rsidP="00896E14">
      <w:pPr>
        <w:spacing w:line="480" w:lineRule="auto"/>
        <w:rPr>
          <w:b/>
        </w:rPr>
      </w:pPr>
      <w:r>
        <w:rPr>
          <w:b/>
          <w:noProof/>
        </w:rPr>
        <w:drawing>
          <wp:inline distT="0" distB="0" distL="0" distR="0" wp14:anchorId="06E6E8F6" wp14:editId="6D5D357F">
            <wp:extent cx="5943600" cy="2674620"/>
            <wp:effectExtent l="0" t="0" r="0" b="5080"/>
            <wp:docPr id="1411442348" name="Picture 1" descr="A chart of different types of so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42348" name="Picture 1" descr="A chart of different types of so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D84A" w14:textId="5E03CA57" w:rsidR="008579CB" w:rsidRPr="00AE0B50" w:rsidRDefault="008579CB" w:rsidP="00896E14">
      <w:pPr>
        <w:spacing w:line="480" w:lineRule="auto"/>
      </w:pPr>
      <w:r>
        <w:rPr>
          <w:b/>
        </w:rPr>
        <w:t xml:space="preserve">Figure S1 </w:t>
      </w:r>
      <w:r w:rsidR="00AE0B50">
        <w:t xml:space="preserve">Effects of </w:t>
      </w:r>
      <w:r w:rsidR="00AE0B50">
        <w:rPr>
          <w:i/>
        </w:rPr>
        <w:t>A. petiolata</w:t>
      </w:r>
      <w:r w:rsidR="00AE0B50">
        <w:t xml:space="preserve"> treatment and tree canopy status </w:t>
      </w:r>
      <w:r w:rsidR="00896E14">
        <w:rPr>
          <w:color w:val="0E101A"/>
        </w:rPr>
        <w:t xml:space="preserve">on soil nitrate availability (a) and soil ammonium availability (b). </w:t>
      </w:r>
      <w:r w:rsidR="00AE0B50">
        <w:rPr>
          <w:color w:val="0E101A"/>
        </w:rPr>
        <w:t xml:space="preserve">Tree canopy status is on the x-axis. Teal points and boxplots indicate measurements collected in plots where </w:t>
      </w:r>
      <w:r w:rsidR="00AE0B50">
        <w:rPr>
          <w:i/>
          <w:color w:val="0E101A"/>
        </w:rPr>
        <w:t>A. petiolata</w:t>
      </w:r>
      <w:r w:rsidR="00AE0B50">
        <w:rPr>
          <w:color w:val="0E101A"/>
        </w:rPr>
        <w:t xml:space="preserve"> was weeded and gold points and boxplots indicate measurements collected in subplots where </w:t>
      </w:r>
      <w:r w:rsidR="00AE0B50">
        <w:rPr>
          <w:i/>
          <w:color w:val="0E101A"/>
        </w:rPr>
        <w:t>A. petiolata</w:t>
      </w:r>
      <w:r w:rsidR="00AE0B50">
        <w:rPr>
          <w:color w:val="0E101A"/>
        </w:rPr>
        <w:t xml:space="preserve"> was present at ambient levels. Boxes represent the upper (75% percentile) and lower (25% percentile) quartiles, and whiskers represent 1.5 times the upper and lower quartile values. Lettering above each treatment group indicates statistically different groups where Tukey: </w:t>
      </w:r>
      <w:r w:rsidR="00AE0B50">
        <w:rPr>
          <w:i/>
          <w:color w:val="0E101A"/>
        </w:rPr>
        <w:t>p</w:t>
      </w:r>
      <w:r w:rsidR="00AE0B50">
        <w:rPr>
          <w:color w:val="0E101A"/>
        </w:rPr>
        <w:t>&lt;0.05.</w:t>
      </w:r>
    </w:p>
    <w:p w14:paraId="33AA2FBE" w14:textId="22F66018" w:rsidR="008579CB" w:rsidRDefault="008579CB">
      <w:pPr>
        <w:rPr>
          <w:b/>
        </w:rPr>
      </w:pPr>
      <w:r>
        <w:rPr>
          <w:b/>
        </w:rPr>
        <w:br w:type="page"/>
      </w:r>
    </w:p>
    <w:p w14:paraId="60D14AEA" w14:textId="422A1F83" w:rsidR="008579CB" w:rsidRDefault="008579CB" w:rsidP="00896E14">
      <w:pPr>
        <w:spacing w:line="480" w:lineRule="auto"/>
        <w:rPr>
          <w:b/>
        </w:rPr>
      </w:pPr>
      <w:r>
        <w:rPr>
          <w:b/>
        </w:rPr>
        <w:lastRenderedPageBreak/>
        <w:t>Figure S2</w:t>
      </w:r>
    </w:p>
    <w:p w14:paraId="721096F0" w14:textId="30CA0C57" w:rsidR="008579CB" w:rsidRDefault="00AE0B50" w:rsidP="00896E14">
      <w:pPr>
        <w:spacing w:line="480" w:lineRule="auto"/>
        <w:rPr>
          <w:b/>
        </w:rPr>
      </w:pPr>
      <w:r>
        <w:rPr>
          <w:b/>
          <w:noProof/>
        </w:rPr>
        <w:drawing>
          <wp:inline distT="0" distB="0" distL="0" distR="0" wp14:anchorId="52482EF6" wp14:editId="12BCBAF6">
            <wp:extent cx="5943600" cy="2674620"/>
            <wp:effectExtent l="0" t="0" r="0" b="5080"/>
            <wp:docPr id="1317201433" name="Picture 2" descr="A diagram of different types of tre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01433" name="Picture 2" descr="A diagram of different types of trees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5C64" w14:textId="74C833E1" w:rsidR="008579CB" w:rsidRPr="00F072CE" w:rsidRDefault="00896E14" w:rsidP="00F072CE">
      <w:pPr>
        <w:spacing w:line="480" w:lineRule="auto"/>
        <w:rPr>
          <w:color w:val="0E101A"/>
        </w:rPr>
      </w:pPr>
      <w:r>
        <w:rPr>
          <w:b/>
        </w:rPr>
        <w:t>F</w:t>
      </w:r>
      <w:r w:rsidR="008579CB">
        <w:rPr>
          <w:b/>
        </w:rPr>
        <w:t>igure S2</w:t>
      </w:r>
      <w:r>
        <w:rPr>
          <w:b/>
        </w:rPr>
        <w:t xml:space="preserve"> </w:t>
      </w:r>
      <w:r w:rsidR="00AE0B50">
        <w:t xml:space="preserve">Effects of </w:t>
      </w:r>
      <w:r w:rsidR="00AE0B50">
        <w:rPr>
          <w:i/>
        </w:rPr>
        <w:t>A. petiolata</w:t>
      </w:r>
      <w:r w:rsidR="00AE0B50">
        <w:t xml:space="preserve"> treatment and tree canopy status on</w:t>
      </w:r>
      <w:r>
        <w:rPr>
          <w:color w:val="0E101A"/>
        </w:rPr>
        <w:t xml:space="preserve"> relative chlorophyll content in </w:t>
      </w:r>
      <w:r>
        <w:rPr>
          <w:i/>
          <w:iCs/>
          <w:color w:val="0E101A"/>
        </w:rPr>
        <w:t>Trillium</w:t>
      </w:r>
      <w:r>
        <w:rPr>
          <w:color w:val="0E101A"/>
        </w:rPr>
        <w:t xml:space="preserve"> spp. (a) and </w:t>
      </w:r>
      <w:r>
        <w:rPr>
          <w:i/>
          <w:iCs/>
          <w:color w:val="0E101A"/>
        </w:rPr>
        <w:t>M. racemosum</w:t>
      </w:r>
      <w:r>
        <w:rPr>
          <w:color w:val="0E101A"/>
        </w:rPr>
        <w:t xml:space="preserve"> (b). </w:t>
      </w:r>
      <w:r w:rsidR="00AE0B50">
        <w:rPr>
          <w:color w:val="0E101A"/>
        </w:rPr>
        <w:t xml:space="preserve">Tree canopy status is on the x-axis. Teal points and boxplots indicate measurements collected in plots where </w:t>
      </w:r>
      <w:r w:rsidR="00AE0B50">
        <w:rPr>
          <w:i/>
          <w:color w:val="0E101A"/>
        </w:rPr>
        <w:t>A. petiolata</w:t>
      </w:r>
      <w:r w:rsidR="00AE0B50">
        <w:rPr>
          <w:color w:val="0E101A"/>
        </w:rPr>
        <w:t xml:space="preserve"> was weeded and gold points and boxplots indicate measurements collected in subplots where </w:t>
      </w:r>
      <w:r w:rsidR="00AE0B50">
        <w:rPr>
          <w:i/>
          <w:color w:val="0E101A"/>
        </w:rPr>
        <w:t>A. petiolata</w:t>
      </w:r>
      <w:r w:rsidR="00AE0B50">
        <w:rPr>
          <w:color w:val="0E101A"/>
        </w:rPr>
        <w:t xml:space="preserve"> was present at ambient levels. Boxes represent the upper (75% percentile) and lower (25% percentile) quartiles, and whiskers represent 1.5 times the upper and lower quartile values. Lettering above each treatment group indicates statistically different groups where Tukey: </w:t>
      </w:r>
      <w:r w:rsidR="00AE0B50">
        <w:rPr>
          <w:i/>
          <w:color w:val="0E101A"/>
        </w:rPr>
        <w:t>p</w:t>
      </w:r>
      <w:r w:rsidR="00AE0B50">
        <w:rPr>
          <w:color w:val="0E101A"/>
        </w:rPr>
        <w:t>&lt;0.05.</w:t>
      </w:r>
    </w:p>
    <w:sectPr w:rsidR="008579CB" w:rsidRPr="00F072CE" w:rsidSect="008579CB">
      <w:pgSz w:w="12240" w:h="15840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900E6DB8-FE68-5D49-92AF-CFB98D4B4F37}"/>
    <w:embedBold r:id="rId2" w:fontKey="{006ECFFE-15D1-704F-8A0D-B341104E8DE2}"/>
    <w:embedItalic r:id="rId3" w:fontKey="{BFDE211E-00F2-A94F-97EA-0C6847DA1A8A}"/>
    <w:embedBoldItalic r:id="rId4" w:fontKey="{D5F3AC25-0B7D-F442-80FB-A34BFC1F1275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5" w:fontKey="{04B9220A-431F-7B4A-892E-BD64F4D27EB9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6" w:fontKey="{6143EA51-0D33-ED43-AB47-1045BACCEFC7}"/>
    <w:embedItalic r:id="rId7" w:fontKey="{4B37F032-C574-7546-9DC1-0A8F8DA9A29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44AC"/>
    <w:rsid w:val="000310B2"/>
    <w:rsid w:val="002D44AC"/>
    <w:rsid w:val="00336DF0"/>
    <w:rsid w:val="00375BFD"/>
    <w:rsid w:val="004B5381"/>
    <w:rsid w:val="004C0464"/>
    <w:rsid w:val="006720AB"/>
    <w:rsid w:val="00762BEC"/>
    <w:rsid w:val="0079105C"/>
    <w:rsid w:val="008579CB"/>
    <w:rsid w:val="00896E14"/>
    <w:rsid w:val="00A9711B"/>
    <w:rsid w:val="00AE0B50"/>
    <w:rsid w:val="00C36598"/>
    <w:rsid w:val="00D26491"/>
    <w:rsid w:val="00F072CE"/>
    <w:rsid w:val="00F30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E5C77D"/>
  <w15:docId w15:val="{C82F3FC2-B68E-6C44-B3CC-489716025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50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50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50B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50B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50B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50B8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50B8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50B8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50B8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B50B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B50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50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50B8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50B8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50B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50B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50B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50B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50B8"/>
    <w:rPr>
      <w:rFonts w:asciiTheme="minorHAnsi" w:eastAsiaTheme="majorEastAsia" w:hAnsiTheme="minorHAnsi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DB50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rFonts w:ascii="Aptos" w:eastAsia="Aptos" w:hAnsi="Aptos" w:cs="Aptos"/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50B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50B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50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50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50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50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50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50B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B5FE3"/>
    <w:pPr>
      <w:spacing w:before="100" w:beforeAutospacing="1" w:after="100" w:afterAutospacing="1"/>
    </w:p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A9711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81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3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06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26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72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1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2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0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3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4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5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1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5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4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74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3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4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5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3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8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7B32F1E-C97D-1947-B1BE-D465580AB6BD}">
  <we:reference id="wa104382081" version="1.55.1.0" store="en-US" storeType="OMEX"/>
  <we:alternateReferences>
    <we:reference id="wa104382081" version="1.55.1.0" store="" storeType="OMEX"/>
  </we:alternateReferences>
  <we:properties>
    <we:property name="MENDELEY_CITATIONS" value="[]"/>
    <we:property name="MENDELEY_CITATIONS_LOCALE_CODE" value="&quot;en-GB&quot;"/>
    <we:property name="MENDELEY_CITATIONS_STYLE" value="{&quot;id&quot;:&quot;https://www.zotero.org/styles/new-phytologist&quot;,&quot;title&quot;:&quot;New Phytologist&quot;,&quot;format&quot;:&quot;author-date&quot;,&quot;defaultLocale&quot;:&quot;en-GB&quot;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iOaY70puGNYXbOzLWovIK9JHjw==">CgMxLjA4AHIhMWtkLVFpZG1wMjRZdmtBbkJtM0Z4aEhReHVFb2xydFFp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95A2E07-6B01-0248-8CD2-743644C7C3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407</Words>
  <Characters>2323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Tech University</Company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Perkowski, Evan A</dc:creator>
  <cp:lastModifiedBy>Perkowski, Evan A</cp:lastModifiedBy>
  <cp:revision>10</cp:revision>
  <dcterms:created xsi:type="dcterms:W3CDTF">2024-06-10T18:36:00Z</dcterms:created>
  <dcterms:modified xsi:type="dcterms:W3CDTF">2024-12-23T20:35:00Z</dcterms:modified>
</cp:coreProperties>
</file>