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059C" w14:textId="77777777" w:rsidR="00A55A0E" w:rsidRPr="00EB79CF" w:rsidRDefault="00A55A0E" w:rsidP="00A55A0E">
      <w:pPr>
        <w:rPr>
          <w:rFonts w:ascii="Times New Roman" w:hAnsi="Times New Roman" w:cs="Times New Roman"/>
        </w:rPr>
      </w:pPr>
      <w:r w:rsidRPr="00EB79CF">
        <w:rPr>
          <w:rFonts w:ascii="Times New Roman" w:hAnsi="Times New Roman" w:cs="Times New Roman"/>
        </w:rPr>
        <w:t>Evan A. Perkowski, Ph.D.</w:t>
      </w:r>
    </w:p>
    <w:p w14:paraId="3B200B83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>Postdoctoral Research Associate</w:t>
      </w:r>
    </w:p>
    <w:p w14:paraId="57667243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>Dept. of Biological Sciences</w:t>
      </w:r>
    </w:p>
    <w:p w14:paraId="103A4DBC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>Texas Tech University</w:t>
      </w:r>
    </w:p>
    <w:p w14:paraId="27C4CD29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>2901 Main St.</w:t>
      </w:r>
    </w:p>
    <w:p w14:paraId="43FF69A6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>Lubbock, TX 79409</w:t>
      </w:r>
    </w:p>
    <w:p w14:paraId="3884D148" w14:textId="77777777" w:rsidR="00A55A0E" w:rsidRPr="00A55A0E" w:rsidRDefault="00A55A0E" w:rsidP="00A55A0E">
      <w:pPr>
        <w:rPr>
          <w:rFonts w:ascii="Times New Roman" w:hAnsi="Times New Roman" w:cs="Times New Roman"/>
        </w:rPr>
      </w:pPr>
      <w:hyperlink r:id="rId5" w:history="1">
        <w:r w:rsidRPr="00A55A0E">
          <w:rPr>
            <w:rStyle w:val="Hyperlink"/>
            <w:rFonts w:ascii="Times New Roman" w:hAnsi="Times New Roman" w:cs="Times New Roman"/>
          </w:rPr>
          <w:t>Evan.a.perkowski@ttu.edu</w:t>
        </w:r>
      </w:hyperlink>
    </w:p>
    <w:p w14:paraId="460A0ECD" w14:textId="6CDE8A49" w:rsidR="00726899" w:rsidRPr="00A55A0E" w:rsidRDefault="00726899" w:rsidP="00A55A0E">
      <w:pPr>
        <w:rPr>
          <w:rFonts w:ascii="Times New Roman" w:hAnsi="Times New Roman" w:cs="Times New Roman"/>
        </w:rPr>
      </w:pPr>
    </w:p>
    <w:p w14:paraId="1E550649" w14:textId="2719D441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 xml:space="preserve">February </w:t>
      </w:r>
      <w:r w:rsidR="00BE0909">
        <w:rPr>
          <w:rFonts w:ascii="Times New Roman" w:hAnsi="Times New Roman" w:cs="Times New Roman"/>
        </w:rPr>
        <w:t>04</w:t>
      </w:r>
      <w:r w:rsidRPr="00A55A0E">
        <w:rPr>
          <w:rFonts w:ascii="Times New Roman" w:hAnsi="Times New Roman" w:cs="Times New Roman"/>
        </w:rPr>
        <w:t>, 2025</w:t>
      </w:r>
    </w:p>
    <w:p w14:paraId="78D4A23D" w14:textId="77777777" w:rsidR="00A55A0E" w:rsidRPr="00A55A0E" w:rsidRDefault="00A55A0E" w:rsidP="00A55A0E">
      <w:pPr>
        <w:rPr>
          <w:rFonts w:ascii="Times New Roman" w:hAnsi="Times New Roman" w:cs="Times New Roman"/>
        </w:rPr>
      </w:pPr>
    </w:p>
    <w:p w14:paraId="6F2C5C1F" w14:textId="77777777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 xml:space="preserve">Dear Editorial Board at </w:t>
      </w:r>
      <w:r w:rsidRPr="00A55A0E">
        <w:rPr>
          <w:rFonts w:ascii="Times New Roman" w:hAnsi="Times New Roman" w:cs="Times New Roman"/>
          <w:i/>
          <w:iCs/>
        </w:rPr>
        <w:t>Functional Ecology</w:t>
      </w:r>
      <w:r w:rsidRPr="00A55A0E">
        <w:rPr>
          <w:rFonts w:ascii="Times New Roman" w:hAnsi="Times New Roman" w:cs="Times New Roman"/>
        </w:rPr>
        <w:t>,</w:t>
      </w:r>
    </w:p>
    <w:p w14:paraId="38DD80FC" w14:textId="77777777" w:rsidR="00A55A0E" w:rsidRPr="00A55A0E" w:rsidRDefault="00A55A0E" w:rsidP="00A55A0E">
      <w:pPr>
        <w:rPr>
          <w:rFonts w:ascii="Times New Roman" w:hAnsi="Times New Roman" w:cs="Times New Roman"/>
        </w:rPr>
      </w:pPr>
    </w:p>
    <w:p w14:paraId="0BD1513D" w14:textId="13166C23" w:rsidR="00A55A0E" w:rsidRPr="00A55A0E" w:rsidRDefault="00A55A0E" w:rsidP="00A55A0E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 xml:space="preserve">I am pleased to submit our manuscript, titled </w:t>
      </w:r>
      <w:r>
        <w:rPr>
          <w:rFonts w:ascii="Times New Roman" w:hAnsi="Times New Roman" w:cs="Times New Roman"/>
        </w:rPr>
        <w:t>“</w:t>
      </w:r>
      <w:r w:rsidRPr="00A55A0E">
        <w:rPr>
          <w:rFonts w:ascii="Times New Roman" w:hAnsi="Times New Roman" w:cs="Times New Roman"/>
        </w:rPr>
        <w:t>The negative effects of an allelopathic invader on native plant photosynthesis intensify as the growth season progresses</w:t>
      </w:r>
      <w:r>
        <w:rPr>
          <w:rFonts w:ascii="Times New Roman" w:hAnsi="Times New Roman" w:cs="Times New Roman"/>
        </w:rPr>
        <w:t>”,</w:t>
      </w:r>
      <w:r w:rsidRPr="00A55A0E">
        <w:rPr>
          <w:rFonts w:ascii="Times New Roman" w:hAnsi="Times New Roman" w:cs="Times New Roman"/>
        </w:rPr>
        <w:t xml:space="preserve"> for consideration </w:t>
      </w:r>
      <w:r>
        <w:rPr>
          <w:rFonts w:ascii="Times New Roman" w:hAnsi="Times New Roman" w:cs="Times New Roman"/>
        </w:rPr>
        <w:t xml:space="preserve">as a research article </w:t>
      </w:r>
      <w:r w:rsidRPr="00A55A0E">
        <w:rPr>
          <w:rFonts w:ascii="Times New Roman" w:hAnsi="Times New Roman" w:cs="Times New Roman"/>
        </w:rPr>
        <w:t xml:space="preserve">in </w:t>
      </w:r>
      <w:r w:rsidRPr="00A55A0E">
        <w:rPr>
          <w:rStyle w:val="Emphasis"/>
          <w:rFonts w:ascii="Times New Roman" w:hAnsi="Times New Roman" w:cs="Times New Roman"/>
        </w:rPr>
        <w:t>Functional Ecology</w:t>
      </w:r>
      <w:r w:rsidRPr="00A55A0E">
        <w:rPr>
          <w:rFonts w:ascii="Times New Roman" w:hAnsi="Times New Roman" w:cs="Times New Roman"/>
        </w:rPr>
        <w:t xml:space="preserve">. The manuscript contains </w:t>
      </w:r>
      <w:r w:rsidR="00BE0909">
        <w:rPr>
          <w:rFonts w:ascii="Times New Roman" w:hAnsi="Times New Roman" w:cs="Times New Roman"/>
        </w:rPr>
        <w:t>4</w:t>
      </w:r>
      <w:r w:rsidRPr="00A55A0E">
        <w:rPr>
          <w:rFonts w:ascii="Times New Roman" w:hAnsi="Times New Roman" w:cs="Times New Roman"/>
        </w:rPr>
        <w:t xml:space="preserve"> tables</w:t>
      </w:r>
      <w:r w:rsidR="00BE0909">
        <w:rPr>
          <w:rFonts w:ascii="Times New Roman" w:hAnsi="Times New Roman" w:cs="Times New Roman"/>
        </w:rPr>
        <w:t xml:space="preserve"> (including the replication statement)</w:t>
      </w:r>
      <w:r w:rsidRPr="00A55A0E">
        <w:rPr>
          <w:rFonts w:ascii="Times New Roman" w:hAnsi="Times New Roman" w:cs="Times New Roman"/>
        </w:rPr>
        <w:t xml:space="preserve"> and 4 figures in the main text, with 2 tables and 2 figures included in the supplement. The manuscript is </w:t>
      </w:r>
      <w:r w:rsidR="00BE0909">
        <w:rPr>
          <w:rFonts w:ascii="Times New Roman" w:hAnsi="Times New Roman" w:cs="Times New Roman"/>
        </w:rPr>
        <w:t>not under</w:t>
      </w:r>
      <w:r w:rsidRPr="00A55A0E">
        <w:rPr>
          <w:rFonts w:ascii="Times New Roman" w:hAnsi="Times New Roman" w:cs="Times New Roman"/>
        </w:rPr>
        <w:t xml:space="preserve"> review </w:t>
      </w:r>
      <w:r w:rsidR="00BE0909">
        <w:rPr>
          <w:rFonts w:ascii="Times New Roman" w:hAnsi="Times New Roman" w:cs="Times New Roman"/>
        </w:rPr>
        <w:t>elsewhere</w:t>
      </w:r>
      <w:r w:rsidRPr="00A55A0E">
        <w:rPr>
          <w:rFonts w:ascii="Times New Roman" w:hAnsi="Times New Roman" w:cs="Times New Roman"/>
        </w:rPr>
        <w:t xml:space="preserve">, </w:t>
      </w:r>
      <w:r w:rsidR="00BE0909">
        <w:rPr>
          <w:rFonts w:ascii="Times New Roman" w:hAnsi="Times New Roman" w:cs="Times New Roman"/>
        </w:rPr>
        <w:t xml:space="preserve">and all </w:t>
      </w:r>
      <w:r w:rsidRPr="00A55A0E">
        <w:rPr>
          <w:rFonts w:ascii="Times New Roman" w:hAnsi="Times New Roman" w:cs="Times New Roman"/>
        </w:rPr>
        <w:t>data</w:t>
      </w:r>
      <w:r w:rsidR="00BE0909">
        <w:rPr>
          <w:rFonts w:ascii="Times New Roman" w:hAnsi="Times New Roman" w:cs="Times New Roman"/>
        </w:rPr>
        <w:t xml:space="preserve"> and analysis scripts</w:t>
      </w:r>
      <w:r w:rsidRPr="00A55A0E">
        <w:rPr>
          <w:rFonts w:ascii="Times New Roman" w:hAnsi="Times New Roman" w:cs="Times New Roman"/>
        </w:rPr>
        <w:t xml:space="preserve"> are publicly available </w:t>
      </w:r>
      <w:r w:rsidR="00BE0909" w:rsidRPr="00BE0909">
        <w:rPr>
          <w:rFonts w:ascii="Times New Roman" w:hAnsi="Times New Roman" w:cs="Times New Roman"/>
        </w:rPr>
        <w:t xml:space="preserve">(DOI: </w:t>
      </w:r>
      <w:hyperlink r:id="rId6">
        <w:r w:rsidR="00BE0909" w:rsidRPr="00BE0909">
          <w:rPr>
            <w:rStyle w:val="Hyperlink"/>
            <w:rFonts w:ascii="Times New Roman" w:hAnsi="Times New Roman" w:cs="Times New Roman"/>
          </w:rPr>
          <w:t>10.5281/13862911</w:t>
        </w:r>
      </w:hyperlink>
      <w:r w:rsidR="00BE0909" w:rsidRPr="00BE0909">
        <w:rPr>
          <w:rFonts w:ascii="Times New Roman" w:hAnsi="Times New Roman" w:cs="Times New Roman"/>
        </w:rPr>
        <w:t>).</w:t>
      </w:r>
    </w:p>
    <w:p w14:paraId="6FCAAB62" w14:textId="77777777" w:rsidR="00A55A0E" w:rsidRPr="00A55A0E" w:rsidRDefault="00A55A0E" w:rsidP="00A55A0E">
      <w:pPr>
        <w:rPr>
          <w:rFonts w:ascii="Times New Roman" w:hAnsi="Times New Roman" w:cs="Times New Roman"/>
        </w:rPr>
      </w:pPr>
    </w:p>
    <w:p w14:paraId="44CAF698" w14:textId="44AAE729" w:rsidR="00BE0909" w:rsidRDefault="00A55A0E" w:rsidP="00BE0909">
      <w:pPr>
        <w:rPr>
          <w:rFonts w:ascii="Times New Roman" w:hAnsi="Times New Roman" w:cs="Times New Roman"/>
        </w:rPr>
      </w:pPr>
      <w:r w:rsidRPr="00A55A0E">
        <w:rPr>
          <w:rFonts w:ascii="Times New Roman" w:hAnsi="Times New Roman" w:cs="Times New Roman"/>
        </w:rPr>
        <w:t xml:space="preserve">Allelopathy has emerged as </w:t>
      </w:r>
      <w:r w:rsidR="00BE0909">
        <w:rPr>
          <w:rFonts w:ascii="Times New Roman" w:hAnsi="Times New Roman" w:cs="Times New Roman"/>
        </w:rPr>
        <w:t>a key</w:t>
      </w:r>
      <w:r w:rsidRPr="00A55A0E">
        <w:rPr>
          <w:rFonts w:ascii="Times New Roman" w:hAnsi="Times New Roman" w:cs="Times New Roman"/>
        </w:rPr>
        <w:t xml:space="preserve"> mechanism explaining the success of some invasive plant species. By releasing secondary compounds that negatively impact neighboring plant species and soil microbial communities, allelopathic invaders can significantly alter </w:t>
      </w:r>
      <w:r>
        <w:rPr>
          <w:rFonts w:ascii="Times New Roman" w:hAnsi="Times New Roman" w:cs="Times New Roman"/>
        </w:rPr>
        <w:t xml:space="preserve">native </w:t>
      </w:r>
      <w:r w:rsidRPr="00A55A0E">
        <w:rPr>
          <w:rFonts w:ascii="Times New Roman" w:hAnsi="Times New Roman" w:cs="Times New Roman"/>
        </w:rPr>
        <w:t>plant resource acquisition</w:t>
      </w:r>
      <w:r>
        <w:rPr>
          <w:rFonts w:ascii="Times New Roman" w:hAnsi="Times New Roman" w:cs="Times New Roman"/>
        </w:rPr>
        <w:t xml:space="preserve"> and allocation to photosynthetic tissue</w:t>
      </w:r>
      <w:r w:rsidRPr="00A55A0E">
        <w:rPr>
          <w:rFonts w:ascii="Times New Roman" w:hAnsi="Times New Roman" w:cs="Times New Roman"/>
        </w:rPr>
        <w:t xml:space="preserve">. </w:t>
      </w:r>
      <w:r w:rsidRPr="00A55A0E">
        <w:rPr>
          <w:rStyle w:val="Emphasis"/>
          <w:rFonts w:ascii="Times New Roman" w:hAnsi="Times New Roman" w:cs="Times New Roman"/>
        </w:rPr>
        <w:t>Alliaria petiolata</w:t>
      </w:r>
      <w:r w:rsidRPr="00A55A0E">
        <w:rPr>
          <w:rFonts w:ascii="Times New Roman" w:hAnsi="Times New Roman" w:cs="Times New Roman"/>
        </w:rPr>
        <w:t xml:space="preserve">, a well-studied </w:t>
      </w:r>
      <w:r>
        <w:rPr>
          <w:rFonts w:ascii="Times New Roman" w:hAnsi="Times New Roman" w:cs="Times New Roman"/>
        </w:rPr>
        <w:t xml:space="preserve">allelopathic </w:t>
      </w:r>
      <w:r w:rsidRPr="00A55A0E">
        <w:rPr>
          <w:rFonts w:ascii="Times New Roman" w:hAnsi="Times New Roman" w:cs="Times New Roman"/>
        </w:rPr>
        <w:t>invader</w:t>
      </w:r>
      <w:r>
        <w:rPr>
          <w:rFonts w:ascii="Times New Roman" w:hAnsi="Times New Roman" w:cs="Times New Roman"/>
        </w:rPr>
        <w:t xml:space="preserve"> with widespread distributions in eastern North America</w:t>
      </w:r>
      <w:r w:rsidRPr="00A55A0E">
        <w:rPr>
          <w:rFonts w:ascii="Times New Roman" w:hAnsi="Times New Roman" w:cs="Times New Roman"/>
        </w:rPr>
        <w:t>, disrupts arbuscular mycorrhizal (AM) fungal communities</w:t>
      </w:r>
      <w:r>
        <w:rPr>
          <w:rFonts w:ascii="Times New Roman" w:hAnsi="Times New Roman" w:cs="Times New Roman"/>
        </w:rPr>
        <w:t xml:space="preserve"> that coexisting native understory plants rely on for nutrient and water provisioning. While previous</w:t>
      </w:r>
      <w:r w:rsidR="00BE0909">
        <w:rPr>
          <w:rFonts w:ascii="Times New Roman" w:hAnsi="Times New Roman" w:cs="Times New Roman"/>
        </w:rPr>
        <w:t xml:space="preserve"> research has shown</w:t>
      </w:r>
      <w:r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  <w:i/>
          <w:iCs/>
        </w:rPr>
        <w:t>A. petiolata</w:t>
      </w:r>
      <w:r>
        <w:rPr>
          <w:rFonts w:ascii="Times New Roman" w:hAnsi="Times New Roman" w:cs="Times New Roman"/>
        </w:rPr>
        <w:t xml:space="preserve"> is associated with </w:t>
      </w:r>
      <w:r w:rsidR="00BE0909">
        <w:rPr>
          <w:rFonts w:ascii="Times New Roman" w:hAnsi="Times New Roman" w:cs="Times New Roman"/>
        </w:rPr>
        <w:t>reduced</w:t>
      </w:r>
      <w:r>
        <w:rPr>
          <w:rFonts w:ascii="Times New Roman" w:hAnsi="Times New Roman" w:cs="Times New Roman"/>
        </w:rPr>
        <w:t xml:space="preserve"> native plant net photosynthesis and stomatal conductance,</w:t>
      </w:r>
      <w:r w:rsidR="00BE0909">
        <w:rPr>
          <w:rFonts w:ascii="Times New Roman" w:hAnsi="Times New Roman" w:cs="Times New Roman"/>
        </w:rPr>
        <w:t xml:space="preserve"> these studies have relied on single-timepoint gas exchange measurements and have not connected these responses to </w:t>
      </w:r>
      <w:r w:rsidR="006F374A">
        <w:rPr>
          <w:rFonts w:ascii="Times New Roman" w:hAnsi="Times New Roman" w:cs="Times New Roman"/>
        </w:rPr>
        <w:t xml:space="preserve">measurements of </w:t>
      </w:r>
      <w:r w:rsidR="00BE0909">
        <w:rPr>
          <w:rFonts w:ascii="Times New Roman" w:hAnsi="Times New Roman" w:cs="Times New Roman"/>
        </w:rPr>
        <w:t xml:space="preserve">apparent photosynthetic capacity, limiting our understanding of (1) how the effects of allelopathic invaders vary temporally across a growing season, and (2) the direct mechanisms that contribute to these responses. </w:t>
      </w:r>
      <w:r w:rsidR="00BE0909">
        <w:rPr>
          <w:rFonts w:ascii="Times New Roman" w:hAnsi="Times New Roman" w:cs="Times New Roman"/>
        </w:rPr>
        <w:t>Our work addresses th</w:t>
      </w:r>
      <w:r w:rsidR="00BE0909">
        <w:rPr>
          <w:rFonts w:ascii="Times New Roman" w:hAnsi="Times New Roman" w:cs="Times New Roman"/>
        </w:rPr>
        <w:t>ese</w:t>
      </w:r>
      <w:r w:rsidR="00BE0909">
        <w:rPr>
          <w:rFonts w:ascii="Times New Roman" w:hAnsi="Times New Roman" w:cs="Times New Roman"/>
        </w:rPr>
        <w:t xml:space="preserve"> important knowledge gap</w:t>
      </w:r>
      <w:r w:rsidR="00BE0909">
        <w:rPr>
          <w:rFonts w:ascii="Times New Roman" w:hAnsi="Times New Roman" w:cs="Times New Roman"/>
        </w:rPr>
        <w:t>s</w:t>
      </w:r>
      <w:r w:rsidR="00BE0909">
        <w:rPr>
          <w:rFonts w:ascii="Times New Roman" w:hAnsi="Times New Roman" w:cs="Times New Roman"/>
        </w:rPr>
        <w:t xml:space="preserve"> by quantifying net photosynthesis, stomatal conductance, and photosynthetic capacity responses of two native understory species to </w:t>
      </w:r>
      <w:r w:rsidR="00BE0909">
        <w:rPr>
          <w:rFonts w:ascii="Times New Roman" w:hAnsi="Times New Roman" w:cs="Times New Roman"/>
          <w:i/>
          <w:iCs/>
        </w:rPr>
        <w:t>A. petiolata</w:t>
      </w:r>
      <w:r w:rsidR="00BE0909">
        <w:rPr>
          <w:rFonts w:ascii="Times New Roman" w:hAnsi="Times New Roman" w:cs="Times New Roman"/>
        </w:rPr>
        <w:t xml:space="preserve"> presence</w:t>
      </w:r>
      <w:r w:rsidR="00BE0909">
        <w:rPr>
          <w:rFonts w:ascii="Times New Roman" w:hAnsi="Times New Roman" w:cs="Times New Roman"/>
        </w:rPr>
        <w:t xml:space="preserve"> </w:t>
      </w:r>
      <w:r w:rsidR="00BE0909">
        <w:rPr>
          <w:rFonts w:ascii="Times New Roman" w:hAnsi="Times New Roman" w:cs="Times New Roman"/>
        </w:rPr>
        <w:t xml:space="preserve">in a long-term manipulation field experiment. </w:t>
      </w:r>
      <w:r w:rsidR="006F374A" w:rsidRPr="006F374A">
        <w:rPr>
          <w:rFonts w:ascii="Times New Roman" w:hAnsi="Times New Roman" w:cs="Times New Roman"/>
        </w:rPr>
        <w:t>Measurements were collected early in the growing season (before canopy closure) and later in the season (after canopy closure).</w:t>
      </w:r>
    </w:p>
    <w:p w14:paraId="6B7DEB74" w14:textId="77777777" w:rsidR="00BE0909" w:rsidRDefault="00BE0909" w:rsidP="00BE0909">
      <w:pPr>
        <w:rPr>
          <w:rFonts w:ascii="Times New Roman" w:hAnsi="Times New Roman" w:cs="Times New Roman"/>
        </w:rPr>
      </w:pPr>
    </w:p>
    <w:p w14:paraId="1C82D808" w14:textId="433E7AED" w:rsidR="00BE0909" w:rsidRPr="00BE0909" w:rsidRDefault="006F374A" w:rsidP="00BE0909">
      <w:pPr>
        <w:rPr>
          <w:rFonts w:ascii="Times New Roman" w:hAnsi="Times New Roman" w:cs="Times New Roman"/>
        </w:rPr>
      </w:pPr>
      <w:r w:rsidRPr="006F374A">
        <w:rPr>
          <w:rFonts w:ascii="Times New Roman" w:hAnsi="Times New Roman" w:cs="Times New Roman"/>
        </w:rPr>
        <w:t xml:space="preserve">Both native species exhibited significantly reduced net photosynthesis in the presence of </w:t>
      </w:r>
      <w:r w:rsidRPr="006F374A">
        <w:rPr>
          <w:rFonts w:ascii="Times New Roman" w:hAnsi="Times New Roman" w:cs="Times New Roman"/>
          <w:i/>
          <w:iCs/>
        </w:rPr>
        <w:t>A. petiolata</w:t>
      </w:r>
      <w:r w:rsidR="00BE0909">
        <w:rPr>
          <w:rFonts w:ascii="Times New Roman" w:hAnsi="Times New Roman" w:cs="Times New Roman"/>
        </w:rPr>
        <w:t xml:space="preserve">. However, the mechanisms driving these patterns were species-specific. </w:t>
      </w:r>
      <w:r w:rsidR="00BE0909" w:rsidRPr="00BE0909">
        <w:rPr>
          <w:rFonts w:ascii="Times New Roman" w:hAnsi="Times New Roman" w:cs="Times New Roman"/>
        </w:rPr>
        <w:t xml:space="preserve">In </w:t>
      </w:r>
      <w:r w:rsidR="00BE0909" w:rsidRPr="00BE0909">
        <w:rPr>
          <w:rFonts w:ascii="Times New Roman" w:hAnsi="Times New Roman" w:cs="Times New Roman"/>
          <w:i/>
          <w:iCs/>
        </w:rPr>
        <w:t>Trillium spp.</w:t>
      </w:r>
      <w:r w:rsidR="00BE0909" w:rsidRPr="00BE0909">
        <w:rPr>
          <w:rFonts w:ascii="Times New Roman" w:hAnsi="Times New Roman" w:cs="Times New Roman"/>
        </w:rPr>
        <w:t xml:space="preserve">, </w:t>
      </w:r>
      <w:r w:rsidR="00BE0909">
        <w:rPr>
          <w:rFonts w:ascii="Times New Roman" w:hAnsi="Times New Roman" w:cs="Times New Roman"/>
        </w:rPr>
        <w:t xml:space="preserve">net photosynthesis responses to </w:t>
      </w:r>
      <w:r w:rsidR="00BE0909">
        <w:rPr>
          <w:rFonts w:ascii="Times New Roman" w:hAnsi="Times New Roman" w:cs="Times New Roman"/>
          <w:i/>
          <w:iCs/>
        </w:rPr>
        <w:t>A. petiolata</w:t>
      </w:r>
      <w:r w:rsidR="00BE0909">
        <w:rPr>
          <w:rFonts w:ascii="Times New Roman" w:hAnsi="Times New Roman" w:cs="Times New Roman"/>
        </w:rPr>
        <w:t xml:space="preserve"> were</w:t>
      </w:r>
      <w:r w:rsidR="00BE0909" w:rsidRPr="00BE0909">
        <w:rPr>
          <w:rFonts w:ascii="Times New Roman" w:hAnsi="Times New Roman" w:cs="Times New Roman"/>
        </w:rPr>
        <w:t xml:space="preserve"> linked to decreased apparent photosynthetic capacity</w:t>
      </w:r>
      <w:r w:rsidR="00BE0909">
        <w:rPr>
          <w:rFonts w:ascii="Times New Roman" w:hAnsi="Times New Roman" w:cs="Times New Roman"/>
        </w:rPr>
        <w:t xml:space="preserve"> and no change in stomatal conductance</w:t>
      </w:r>
      <w:r w:rsidR="00BE0909" w:rsidRPr="00BE0909">
        <w:rPr>
          <w:rFonts w:ascii="Times New Roman" w:hAnsi="Times New Roman" w:cs="Times New Roman"/>
        </w:rPr>
        <w:t xml:space="preserve">, suggesting </w:t>
      </w:r>
      <w:r w:rsidR="00BE0909">
        <w:rPr>
          <w:rFonts w:ascii="Times New Roman" w:hAnsi="Times New Roman" w:cs="Times New Roman"/>
        </w:rPr>
        <w:t xml:space="preserve">that the allelopathic invader induced a form of </w:t>
      </w:r>
      <w:r w:rsidR="00BE0909" w:rsidRPr="00BE0909">
        <w:rPr>
          <w:rFonts w:ascii="Times New Roman" w:hAnsi="Times New Roman" w:cs="Times New Roman"/>
        </w:rPr>
        <w:t>nutrient stress</w:t>
      </w:r>
      <w:r w:rsidR="00BE0909">
        <w:rPr>
          <w:rFonts w:ascii="Times New Roman" w:hAnsi="Times New Roman" w:cs="Times New Roman"/>
        </w:rPr>
        <w:t xml:space="preserve"> among </w:t>
      </w:r>
      <w:r w:rsidR="00BE0909">
        <w:rPr>
          <w:rFonts w:ascii="Times New Roman" w:hAnsi="Times New Roman" w:cs="Times New Roman"/>
          <w:i/>
          <w:iCs/>
        </w:rPr>
        <w:t>Trillium</w:t>
      </w:r>
      <w:r w:rsidR="00BE0909">
        <w:rPr>
          <w:rFonts w:ascii="Times New Roman" w:hAnsi="Times New Roman" w:cs="Times New Roman"/>
        </w:rPr>
        <w:t xml:space="preserve"> spp. individuals</w:t>
      </w:r>
      <w:r w:rsidR="00BE0909" w:rsidRPr="00BE0909">
        <w:rPr>
          <w:rFonts w:ascii="Times New Roman" w:hAnsi="Times New Roman" w:cs="Times New Roman"/>
        </w:rPr>
        <w:t xml:space="preserve">. In </w:t>
      </w:r>
      <w:r w:rsidR="00BE0909" w:rsidRPr="00BE0909">
        <w:rPr>
          <w:rFonts w:ascii="Times New Roman" w:hAnsi="Times New Roman" w:cs="Times New Roman"/>
          <w:i/>
          <w:iCs/>
        </w:rPr>
        <w:t>Maianthemum racemosum</w:t>
      </w:r>
      <w:r w:rsidR="00BE0909" w:rsidRPr="00BE0909">
        <w:rPr>
          <w:rFonts w:ascii="Times New Roman" w:hAnsi="Times New Roman" w:cs="Times New Roman"/>
        </w:rPr>
        <w:t xml:space="preserve">, </w:t>
      </w:r>
      <w:r w:rsidR="00BE0909">
        <w:rPr>
          <w:rFonts w:ascii="Times New Roman" w:hAnsi="Times New Roman" w:cs="Times New Roman"/>
        </w:rPr>
        <w:t xml:space="preserve">net photosynthesis responses to </w:t>
      </w:r>
      <w:r w:rsidR="00BE0909">
        <w:rPr>
          <w:rFonts w:ascii="Times New Roman" w:hAnsi="Times New Roman" w:cs="Times New Roman"/>
          <w:i/>
          <w:iCs/>
        </w:rPr>
        <w:t>A. petiolata</w:t>
      </w:r>
      <w:r w:rsidR="00BE0909">
        <w:rPr>
          <w:rFonts w:ascii="Times New Roman" w:hAnsi="Times New Roman" w:cs="Times New Roman"/>
        </w:rPr>
        <w:t xml:space="preserve"> were associated with a reduction in stomatal conductance and increase in stomatal limitation, but no change in apparent photosynthetic capacity, suggesting that the allelopathic invader induced water stress among </w:t>
      </w:r>
      <w:r w:rsidR="00BE0909">
        <w:rPr>
          <w:rFonts w:ascii="Times New Roman" w:hAnsi="Times New Roman" w:cs="Times New Roman"/>
          <w:i/>
          <w:iCs/>
        </w:rPr>
        <w:t>M. racemosum</w:t>
      </w:r>
      <w:r w:rsidR="00BE0909">
        <w:rPr>
          <w:rFonts w:ascii="Times New Roman" w:hAnsi="Times New Roman" w:cs="Times New Roman"/>
        </w:rPr>
        <w:t xml:space="preserve"> individuals. Regardless of the mechanism, both species exhibited stronger negative responses to </w:t>
      </w:r>
      <w:r w:rsidR="00BE0909">
        <w:rPr>
          <w:rFonts w:ascii="Times New Roman" w:hAnsi="Times New Roman" w:cs="Times New Roman"/>
          <w:i/>
          <w:iCs/>
        </w:rPr>
        <w:t>A. petiolata</w:t>
      </w:r>
      <w:r w:rsidR="00BE0909">
        <w:rPr>
          <w:rFonts w:ascii="Times New Roman" w:hAnsi="Times New Roman" w:cs="Times New Roman"/>
        </w:rPr>
        <w:t xml:space="preserve"> later in the growing season, highlighting the </w:t>
      </w:r>
      <w:r>
        <w:rPr>
          <w:rFonts w:ascii="Times New Roman" w:hAnsi="Times New Roman" w:cs="Times New Roman"/>
        </w:rPr>
        <w:t xml:space="preserve">importance of considering </w:t>
      </w:r>
      <w:r>
        <w:rPr>
          <w:rFonts w:ascii="Times New Roman" w:hAnsi="Times New Roman" w:cs="Times New Roman"/>
        </w:rPr>
        <w:lastRenderedPageBreak/>
        <w:t>the</w:t>
      </w:r>
      <w:r w:rsidR="00BE0909">
        <w:rPr>
          <w:rFonts w:ascii="Times New Roman" w:hAnsi="Times New Roman" w:cs="Times New Roman"/>
        </w:rPr>
        <w:t xml:space="preserve"> temporal dynamics that regulate the effects of allelopathic invaders on native plant physiology.</w:t>
      </w:r>
    </w:p>
    <w:p w14:paraId="28568F89" w14:textId="77777777" w:rsidR="00BE0909" w:rsidRDefault="00BE0909" w:rsidP="00BE0909">
      <w:pPr>
        <w:rPr>
          <w:rFonts w:ascii="Times New Roman" w:hAnsi="Times New Roman" w:cs="Times New Roman"/>
        </w:rPr>
      </w:pPr>
    </w:p>
    <w:p w14:paraId="004BF048" w14:textId="20CB0742" w:rsidR="006F374A" w:rsidRPr="006F374A" w:rsidRDefault="00BE0909" w:rsidP="00BE0909">
      <w:pPr>
        <w:rPr>
          <w:rFonts w:ascii="Times New Roman" w:hAnsi="Times New Roman" w:cs="Times New Roman"/>
        </w:rPr>
      </w:pPr>
      <w:r w:rsidRPr="00BE0909">
        <w:rPr>
          <w:rFonts w:ascii="Times New Roman" w:hAnsi="Times New Roman" w:cs="Times New Roman"/>
        </w:rPr>
        <w:t xml:space="preserve">Our study highlights the temporal dynamics of allelopathic invasion and cautions against relying on single-timepoint measurements to assess native plant physiological responses. While previous research has documented invasion-induced reductions in net photosynthesis and stomatal conductance, our work is the first to link these responses to photosynthetic capacity and demonstrate </w:t>
      </w:r>
      <w:r>
        <w:rPr>
          <w:rFonts w:ascii="Times New Roman" w:hAnsi="Times New Roman" w:cs="Times New Roman"/>
        </w:rPr>
        <w:t>how they vary across the growing season.</w:t>
      </w:r>
      <w:r w:rsidRPr="00BE0909">
        <w:t xml:space="preserve"> </w:t>
      </w:r>
      <w:r w:rsidRPr="00BE0909">
        <w:rPr>
          <w:rFonts w:ascii="Times New Roman" w:hAnsi="Times New Roman" w:cs="Times New Roman"/>
        </w:rPr>
        <w:t>Additionally, the species-specific mechanisms we observed suggest that allelopathic invasion can impair either nutrient or water provisioning to native plants, depending on species-specific resource-use strategies.</w:t>
      </w:r>
      <w:r>
        <w:rPr>
          <w:rFonts w:ascii="Times New Roman" w:hAnsi="Times New Roman" w:cs="Times New Roman"/>
        </w:rPr>
        <w:t xml:space="preserve"> We </w:t>
      </w:r>
      <w:r w:rsidR="006F374A">
        <w:rPr>
          <w:rFonts w:ascii="Times New Roman" w:hAnsi="Times New Roman" w:cs="Times New Roman"/>
        </w:rPr>
        <w:t xml:space="preserve">believe </w:t>
      </w:r>
      <w:r>
        <w:rPr>
          <w:rFonts w:ascii="Times New Roman" w:hAnsi="Times New Roman" w:cs="Times New Roman"/>
        </w:rPr>
        <w:t xml:space="preserve">that this manuscript </w:t>
      </w:r>
      <w:r w:rsidR="006F374A">
        <w:rPr>
          <w:rFonts w:ascii="Times New Roman" w:hAnsi="Times New Roman" w:cs="Times New Roman"/>
        </w:rPr>
        <w:t xml:space="preserve">aligns well with the mechanism-driven focus of </w:t>
      </w:r>
      <w:r w:rsidR="006F374A">
        <w:rPr>
          <w:rFonts w:ascii="Times New Roman" w:hAnsi="Times New Roman" w:cs="Times New Roman"/>
          <w:i/>
          <w:iCs/>
        </w:rPr>
        <w:t>Functional Ecology</w:t>
      </w:r>
      <w:r w:rsidR="006F374A">
        <w:rPr>
          <w:rFonts w:ascii="Times New Roman" w:hAnsi="Times New Roman" w:cs="Times New Roman"/>
        </w:rPr>
        <w:t xml:space="preserve"> and will resonate with a diverse audience of invasion ecologists, plant ecophysiologists, and ecosystem ecologists.</w:t>
      </w:r>
    </w:p>
    <w:p w14:paraId="69AA1E99" w14:textId="77777777" w:rsidR="00BE0909" w:rsidRPr="00BE0909" w:rsidRDefault="00BE0909" w:rsidP="00BE0909">
      <w:pPr>
        <w:rPr>
          <w:rFonts w:ascii="Times New Roman" w:hAnsi="Times New Roman" w:cs="Times New Roman"/>
        </w:rPr>
      </w:pPr>
    </w:p>
    <w:p w14:paraId="637E9F00" w14:textId="6DFB3DE5" w:rsidR="00A55A0E" w:rsidRPr="00BE0909" w:rsidRDefault="00A55A0E" w:rsidP="00BE0909">
      <w:pPr>
        <w:rPr>
          <w:rFonts w:ascii="Times New Roman" w:hAnsi="Times New Roman" w:cs="Times New Roman"/>
        </w:rPr>
      </w:pPr>
      <w:r w:rsidRPr="00BE0909">
        <w:rPr>
          <w:rFonts w:ascii="Times New Roman" w:hAnsi="Times New Roman" w:cs="Times New Roman"/>
        </w:rPr>
        <w:t xml:space="preserve">Thank you for considering </w:t>
      </w:r>
      <w:r w:rsidR="00BE0909">
        <w:rPr>
          <w:rFonts w:ascii="Times New Roman" w:hAnsi="Times New Roman" w:cs="Times New Roman"/>
        </w:rPr>
        <w:t>our</w:t>
      </w:r>
      <w:r w:rsidRPr="00BE0909">
        <w:rPr>
          <w:rFonts w:ascii="Times New Roman" w:hAnsi="Times New Roman" w:cs="Times New Roman"/>
        </w:rPr>
        <w:t xml:space="preserve"> submission. We look forward to your feedback and are excited about the opportunity to contribute to </w:t>
      </w:r>
      <w:r w:rsidRPr="00BE0909">
        <w:rPr>
          <w:rFonts w:ascii="Times New Roman" w:hAnsi="Times New Roman" w:cs="Times New Roman"/>
          <w:i/>
          <w:iCs/>
        </w:rPr>
        <w:t>Functional Ecology</w:t>
      </w:r>
      <w:r w:rsidRPr="00BE0909">
        <w:rPr>
          <w:rFonts w:ascii="Times New Roman" w:hAnsi="Times New Roman" w:cs="Times New Roman"/>
        </w:rPr>
        <w:t>.</w:t>
      </w:r>
    </w:p>
    <w:p w14:paraId="67EFD10E" w14:textId="77777777" w:rsidR="00BE0909" w:rsidRDefault="00BE0909" w:rsidP="00A55A0E">
      <w:pPr>
        <w:pStyle w:val="NormalWeb"/>
        <w:spacing w:before="0" w:beforeAutospacing="0" w:after="0" w:afterAutospacing="0"/>
      </w:pPr>
    </w:p>
    <w:p w14:paraId="19409CDF" w14:textId="32F479C2" w:rsidR="00A55A0E" w:rsidRPr="00BE0909" w:rsidRDefault="00A55A0E" w:rsidP="00A55A0E">
      <w:pPr>
        <w:pStyle w:val="NormalWeb"/>
        <w:spacing w:before="0" w:beforeAutospacing="0" w:after="0" w:afterAutospacing="0"/>
      </w:pPr>
      <w:r w:rsidRPr="00BE0909">
        <w:t>Sincerely,</w:t>
      </w:r>
    </w:p>
    <w:p w14:paraId="2C8572B8" w14:textId="77777777" w:rsidR="00A55A0E" w:rsidRPr="00BE0909" w:rsidRDefault="00A55A0E" w:rsidP="00A55A0E">
      <w:pPr>
        <w:pStyle w:val="NormalWeb"/>
        <w:spacing w:before="0" w:beforeAutospacing="0" w:after="0" w:afterAutospacing="0"/>
      </w:pPr>
    </w:p>
    <w:p w14:paraId="4E7AF9A4" w14:textId="1CBD7D87" w:rsidR="00A55A0E" w:rsidRPr="00BE0909" w:rsidRDefault="00A55A0E" w:rsidP="00A55A0E">
      <w:pPr>
        <w:pStyle w:val="NormalWeb"/>
        <w:spacing w:before="0" w:beforeAutospacing="0" w:after="0" w:afterAutospacing="0"/>
      </w:pPr>
      <w:r w:rsidRPr="00BE0909">
        <w:t>Evan A. Perkowski, Ph.D.</w:t>
      </w:r>
    </w:p>
    <w:p w14:paraId="132DA362" w14:textId="124DD1EC" w:rsidR="00A55A0E" w:rsidRPr="00BE0909" w:rsidRDefault="00A55A0E" w:rsidP="00A55A0E">
      <w:pPr>
        <w:pStyle w:val="NormalWeb"/>
        <w:spacing w:before="0" w:beforeAutospacing="0" w:after="0" w:afterAutospacing="0"/>
      </w:pPr>
      <w:r w:rsidRPr="00BE0909">
        <w:rPr>
          <w:i/>
          <w:iCs/>
        </w:rPr>
        <w:t xml:space="preserve">On behalf of coauthors K. Carroll, Jessie Mutz, </w:t>
      </w:r>
      <w:proofErr w:type="spellStart"/>
      <w:r w:rsidRPr="00BE0909">
        <w:rPr>
          <w:i/>
          <w:iCs/>
        </w:rPr>
        <w:t>Snehanjana</w:t>
      </w:r>
      <w:proofErr w:type="spellEnd"/>
      <w:r w:rsidRPr="00BE0909">
        <w:rPr>
          <w:i/>
          <w:iCs/>
        </w:rPr>
        <w:t xml:space="preserve"> Chatterjee, </w:t>
      </w:r>
      <w:proofErr w:type="spellStart"/>
      <w:r w:rsidRPr="00BE0909">
        <w:rPr>
          <w:i/>
          <w:iCs/>
        </w:rPr>
        <w:t>Xianyu</w:t>
      </w:r>
      <w:proofErr w:type="spellEnd"/>
      <w:r w:rsidRPr="00BE0909">
        <w:rPr>
          <w:i/>
          <w:iCs/>
        </w:rPr>
        <w:t xml:space="preserve"> Yang, </w:t>
      </w:r>
      <w:proofErr w:type="spellStart"/>
      <w:r w:rsidRPr="00BE0909">
        <w:rPr>
          <w:i/>
          <w:iCs/>
        </w:rPr>
        <w:t>Lalasia</w:t>
      </w:r>
      <w:proofErr w:type="spellEnd"/>
      <w:r w:rsidRPr="00BE0909">
        <w:rPr>
          <w:i/>
          <w:iCs/>
        </w:rPr>
        <w:t xml:space="preserve"> </w:t>
      </w:r>
      <w:proofErr w:type="spellStart"/>
      <w:r w:rsidRPr="00BE0909">
        <w:rPr>
          <w:i/>
          <w:iCs/>
        </w:rPr>
        <w:t>Bialic</w:t>
      </w:r>
      <w:proofErr w:type="spellEnd"/>
      <w:r w:rsidRPr="00BE0909">
        <w:rPr>
          <w:i/>
          <w:iCs/>
        </w:rPr>
        <w:t xml:space="preserve">-Murphy, Stephanie N. </w:t>
      </w:r>
      <w:proofErr w:type="spellStart"/>
      <w:r w:rsidRPr="00BE0909">
        <w:rPr>
          <w:i/>
          <w:iCs/>
        </w:rPr>
        <w:t>Kivlin</w:t>
      </w:r>
      <w:proofErr w:type="spellEnd"/>
      <w:r w:rsidRPr="00BE0909">
        <w:rPr>
          <w:i/>
          <w:iCs/>
        </w:rPr>
        <w:t>, Susan Kalisz, and Nicholas G. Smith</w:t>
      </w:r>
    </w:p>
    <w:p w14:paraId="3948A500" w14:textId="2264E18D" w:rsidR="00A55A0E" w:rsidRPr="00A55A0E" w:rsidRDefault="00A55A0E" w:rsidP="00A55A0E">
      <w:pPr>
        <w:rPr>
          <w:rFonts w:ascii="Times New Roman" w:hAnsi="Times New Roman" w:cs="Times New Roman"/>
        </w:rPr>
      </w:pPr>
    </w:p>
    <w:sectPr w:rsidR="00A55A0E" w:rsidRPr="00A55A0E" w:rsidSect="00AF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6499E"/>
    <w:multiLevelType w:val="hybridMultilevel"/>
    <w:tmpl w:val="D7F4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8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0E"/>
    <w:rsid w:val="006F374A"/>
    <w:rsid w:val="00726899"/>
    <w:rsid w:val="00A55A0E"/>
    <w:rsid w:val="00AF5609"/>
    <w:rsid w:val="00BE0909"/>
    <w:rsid w:val="00C15980"/>
    <w:rsid w:val="00DF3F33"/>
    <w:rsid w:val="00F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52C5"/>
  <w15:chartTrackingRefBased/>
  <w15:docId w15:val="{F753BC86-4833-E749-ACA2-9186CCB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A0E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A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A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A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A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A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A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A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A0E"/>
    <w:pPr>
      <w:spacing w:before="160" w:after="160"/>
      <w:jc w:val="center"/>
    </w:pPr>
    <w:rPr>
      <w:rFonts w:ascii="Times New Roman" w:hAnsi="Times New Roman" w:cs="Times New Roman (Body CS)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A0E"/>
    <w:pPr>
      <w:ind w:left="720"/>
      <w:contextualSpacing/>
    </w:pPr>
    <w:rPr>
      <w:rFonts w:ascii="Times New Roman" w:hAnsi="Times New Roman" w:cs="Times New Roman (Body CS)"/>
    </w:rPr>
  </w:style>
  <w:style w:type="character" w:styleId="IntenseEmphasis">
    <w:name w:val="Intense Emphasis"/>
    <w:basedOn w:val="DefaultParagraphFont"/>
    <w:uiPriority w:val="21"/>
    <w:qFormat/>
    <w:rsid w:val="00A55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 (Body CS)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A0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5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55A0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0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13862912" TargetMode="External"/><Relationship Id="rId5" Type="http://schemas.openxmlformats.org/officeDocument/2006/relationships/hyperlink" Target="mailto:Evan.a.perkowski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692</Words>
  <Characters>3840</Characters>
  <Application>Microsoft Office Word</Application>
  <DocSecurity>0</DocSecurity>
  <Lines>91</Lines>
  <Paragraphs>38</Paragraphs>
  <ScaleCrop>false</ScaleCrop>
  <Company>Texas Tech University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3</cp:revision>
  <dcterms:created xsi:type="dcterms:W3CDTF">2025-02-04T00:58:00Z</dcterms:created>
  <dcterms:modified xsi:type="dcterms:W3CDTF">2025-02-04T22:45:00Z</dcterms:modified>
</cp:coreProperties>
</file>