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1B6C" w14:textId="42D021A6" w:rsidR="00703602" w:rsidRDefault="000A689E" w:rsidP="00130DD7">
      <w:pPr>
        <w:spacing w:after="120"/>
        <w:rPr>
          <w:rFonts w:ascii="Times New Roman" w:hAnsi="Times New Roman" w:cs="Times New Roman"/>
        </w:rPr>
      </w:pPr>
      <w:r w:rsidRPr="000A689E">
        <w:rPr>
          <w:rFonts w:ascii="Times New Roman" w:hAnsi="Times New Roman" w:cs="Times New Roman"/>
        </w:rPr>
        <w:t xml:space="preserve">Dear Editorial Board at </w:t>
      </w:r>
      <w:r w:rsidRPr="000A689E">
        <w:rPr>
          <w:rFonts w:ascii="Times New Roman" w:hAnsi="Times New Roman" w:cs="Times New Roman"/>
          <w:i/>
          <w:iCs/>
        </w:rPr>
        <w:t>Journal of Experimental Botany</w:t>
      </w:r>
      <w:r w:rsidRPr="000A689E">
        <w:rPr>
          <w:rFonts w:ascii="Times New Roman" w:hAnsi="Times New Roman" w:cs="Times New Roman"/>
        </w:rPr>
        <w:t>,</w:t>
      </w:r>
    </w:p>
    <w:p w14:paraId="3A2A5FC9" w14:textId="77A9A948" w:rsidR="00703602" w:rsidRDefault="000A689E" w:rsidP="00130DD7">
      <w:pPr>
        <w:spacing w:after="120"/>
        <w:rPr>
          <w:rFonts w:ascii="Times New Roman" w:hAnsi="Times New Roman" w:cs="Times New Roman"/>
        </w:rPr>
      </w:pPr>
      <w:r w:rsidRPr="000A689E">
        <w:rPr>
          <w:rFonts w:ascii="Times New Roman" w:hAnsi="Times New Roman" w:cs="Times New Roman"/>
        </w:rPr>
        <w:t>Please find our manuscript</w:t>
      </w:r>
      <w:r w:rsidR="0063572B">
        <w:rPr>
          <w:rFonts w:ascii="Times New Roman" w:hAnsi="Times New Roman" w:cs="Times New Roman"/>
        </w:rPr>
        <w:t>,</w:t>
      </w:r>
      <w:r w:rsidRPr="000A689E">
        <w:rPr>
          <w:rFonts w:ascii="Times New Roman" w:hAnsi="Times New Roman" w:cs="Times New Roman"/>
        </w:rPr>
        <w:t xml:space="preserve"> titled “Symbiotic nitrogen fixation reduces carbon costs of nitrogen acquisition under low, but not high, nitrogen availability</w:t>
      </w:r>
      <w:r w:rsidRPr="000A689E">
        <w:rPr>
          <w:rFonts w:ascii="Times New Roman" w:hAnsi="Times New Roman" w:cs="Times New Roman"/>
        </w:rPr>
        <w:t>”</w:t>
      </w:r>
      <w:r w:rsidR="00130DD7">
        <w:rPr>
          <w:rFonts w:ascii="Times New Roman" w:hAnsi="Times New Roman" w:cs="Times New Roman"/>
        </w:rPr>
        <w:t>, attached</w:t>
      </w:r>
      <w:r>
        <w:rPr>
          <w:rFonts w:ascii="Times New Roman" w:hAnsi="Times New Roman" w:cs="Times New Roman"/>
        </w:rPr>
        <w:t>. The manuscript contains one table and three figures accompanied by three tables and one figure as supplemental material.</w:t>
      </w:r>
    </w:p>
    <w:p w14:paraId="7138EC2E" w14:textId="4114FE86" w:rsidR="002663DA" w:rsidRDefault="00DE5FB9" w:rsidP="00130DD7">
      <w:pPr>
        <w:spacing w:after="120"/>
        <w:rPr>
          <w:rFonts w:ascii="Times New Roman" w:hAnsi="Times New Roman" w:cs="Times New Roman"/>
        </w:rPr>
      </w:pPr>
      <w:r>
        <w:rPr>
          <w:rFonts w:ascii="Times New Roman" w:hAnsi="Times New Roman" w:cs="Times New Roman"/>
        </w:rPr>
        <w:t xml:space="preserve">This manuscript details results from a greenhouse experiment </w:t>
      </w:r>
      <w:r w:rsidR="0063572B">
        <w:rPr>
          <w:rFonts w:ascii="Times New Roman" w:hAnsi="Times New Roman" w:cs="Times New Roman"/>
        </w:rPr>
        <w:t>where</w:t>
      </w:r>
      <w:r>
        <w:rPr>
          <w:rFonts w:ascii="Times New Roman" w:hAnsi="Times New Roman" w:cs="Times New Roman"/>
        </w:rPr>
        <w:t xml:space="preserve"> soybean (</w:t>
      </w:r>
      <w:r>
        <w:rPr>
          <w:rFonts w:ascii="Times New Roman" w:hAnsi="Times New Roman" w:cs="Times New Roman"/>
          <w:i/>
          <w:iCs/>
        </w:rPr>
        <w:t xml:space="preserve">Glycine max </w:t>
      </w:r>
      <w:r>
        <w:rPr>
          <w:rFonts w:ascii="Times New Roman" w:hAnsi="Times New Roman" w:cs="Times New Roman"/>
        </w:rPr>
        <w:t>L. (</w:t>
      </w:r>
      <w:proofErr w:type="spellStart"/>
      <w:r>
        <w:rPr>
          <w:rFonts w:ascii="Times New Roman" w:hAnsi="Times New Roman" w:cs="Times New Roman"/>
        </w:rPr>
        <w:t>Merr</w:t>
      </w:r>
      <w:proofErr w:type="spellEnd"/>
      <w:r>
        <w:rPr>
          <w:rFonts w:ascii="Times New Roman" w:hAnsi="Times New Roman" w:cs="Times New Roman"/>
        </w:rPr>
        <w:t xml:space="preserve">)) seedlings </w:t>
      </w:r>
      <w:r w:rsidR="0063572B">
        <w:rPr>
          <w:rFonts w:ascii="Times New Roman" w:hAnsi="Times New Roman" w:cs="Times New Roman"/>
        </w:rPr>
        <w:t xml:space="preserve">were grown </w:t>
      </w:r>
      <w:r>
        <w:rPr>
          <w:rFonts w:ascii="Times New Roman" w:hAnsi="Times New Roman" w:cs="Times New Roman"/>
        </w:rPr>
        <w:t xml:space="preserve">under full factorial combinations of two nitrogen fertilization and two inoculation treatments. The purpose of the experiment was to understand interactive effects of soil nitrogen availability and symbiotic nitrogen fixation on plant carbon costs to acquire nitrogen. </w:t>
      </w:r>
      <w:r w:rsidR="00456242">
        <w:rPr>
          <w:rFonts w:ascii="Times New Roman" w:hAnsi="Times New Roman" w:cs="Times New Roman"/>
        </w:rPr>
        <w:t>A pr</w:t>
      </w:r>
      <w:r>
        <w:rPr>
          <w:rFonts w:ascii="Times New Roman" w:hAnsi="Times New Roman" w:cs="Times New Roman"/>
        </w:rPr>
        <w:t>evious stud</w:t>
      </w:r>
      <w:r w:rsidR="00456242">
        <w:rPr>
          <w:rFonts w:ascii="Times New Roman" w:hAnsi="Times New Roman" w:cs="Times New Roman"/>
        </w:rPr>
        <w:t>y published by the authors indicate</w:t>
      </w:r>
      <w:r w:rsidR="0063572B">
        <w:rPr>
          <w:rFonts w:ascii="Times New Roman" w:hAnsi="Times New Roman" w:cs="Times New Roman"/>
        </w:rPr>
        <w:t>d</w:t>
      </w:r>
      <w:r>
        <w:rPr>
          <w:rFonts w:ascii="Times New Roman" w:hAnsi="Times New Roman" w:cs="Times New Roman"/>
        </w:rPr>
        <w:t xml:space="preserve"> that carbon costs to acquire nitrogen decrease</w:t>
      </w:r>
      <w:r w:rsidR="0063572B">
        <w:rPr>
          <w:rFonts w:ascii="Times New Roman" w:hAnsi="Times New Roman" w:cs="Times New Roman"/>
        </w:rPr>
        <w:t>d</w:t>
      </w:r>
      <w:r>
        <w:rPr>
          <w:rFonts w:ascii="Times New Roman" w:hAnsi="Times New Roman" w:cs="Times New Roman"/>
        </w:rPr>
        <w:t xml:space="preserve"> with increasing soil nitrogen availability and that these responses </w:t>
      </w:r>
      <w:r w:rsidR="0063572B">
        <w:rPr>
          <w:rFonts w:ascii="Times New Roman" w:hAnsi="Times New Roman" w:cs="Times New Roman"/>
        </w:rPr>
        <w:t>we</w:t>
      </w:r>
      <w:r>
        <w:rPr>
          <w:rFonts w:ascii="Times New Roman" w:hAnsi="Times New Roman" w:cs="Times New Roman"/>
        </w:rPr>
        <w:t xml:space="preserve">re </w:t>
      </w:r>
      <w:r w:rsidR="00B378BC">
        <w:rPr>
          <w:rFonts w:ascii="Times New Roman" w:hAnsi="Times New Roman" w:cs="Times New Roman"/>
        </w:rPr>
        <w:t>weaker in a</w:t>
      </w:r>
      <w:r>
        <w:rPr>
          <w:rFonts w:ascii="Times New Roman" w:hAnsi="Times New Roman" w:cs="Times New Roman"/>
        </w:rPr>
        <w:t xml:space="preserve"> species that form</w:t>
      </w:r>
      <w:r w:rsidR="00B378BC">
        <w:rPr>
          <w:rFonts w:ascii="Times New Roman" w:hAnsi="Times New Roman" w:cs="Times New Roman"/>
        </w:rPr>
        <w:t>s</w:t>
      </w:r>
      <w:r>
        <w:rPr>
          <w:rFonts w:ascii="Times New Roman" w:hAnsi="Times New Roman" w:cs="Times New Roman"/>
        </w:rPr>
        <w:t xml:space="preserve"> associations with nitrogen-</w:t>
      </w:r>
      <w:r w:rsidR="00456242">
        <w:rPr>
          <w:rFonts w:ascii="Times New Roman" w:hAnsi="Times New Roman" w:cs="Times New Roman"/>
        </w:rPr>
        <w:t>fixing</w:t>
      </w:r>
      <w:r>
        <w:rPr>
          <w:rFonts w:ascii="Times New Roman" w:hAnsi="Times New Roman" w:cs="Times New Roman"/>
        </w:rPr>
        <w:t xml:space="preserve"> bacteria</w:t>
      </w:r>
      <w:r w:rsidR="0063572B">
        <w:rPr>
          <w:rFonts w:ascii="Times New Roman" w:hAnsi="Times New Roman" w:cs="Times New Roman"/>
        </w:rPr>
        <w:t xml:space="preserve"> (Perkowski et al. 2021)</w:t>
      </w:r>
      <w:r>
        <w:rPr>
          <w:rFonts w:ascii="Times New Roman" w:hAnsi="Times New Roman" w:cs="Times New Roman"/>
        </w:rPr>
        <w:t>.</w:t>
      </w:r>
      <w:r w:rsidR="00456242">
        <w:rPr>
          <w:rFonts w:ascii="Times New Roman" w:hAnsi="Times New Roman" w:cs="Times New Roman"/>
        </w:rPr>
        <w:t xml:space="preserve"> These patterns were driven by </w:t>
      </w:r>
      <w:r w:rsidR="00206BE4">
        <w:rPr>
          <w:rFonts w:ascii="Times New Roman" w:hAnsi="Times New Roman" w:cs="Times New Roman"/>
        </w:rPr>
        <w:t>reduced</w:t>
      </w:r>
      <w:r w:rsidR="00456242">
        <w:rPr>
          <w:rFonts w:ascii="Times New Roman" w:hAnsi="Times New Roman" w:cs="Times New Roman"/>
        </w:rPr>
        <w:t xml:space="preserve"> carbon costs to acquire nitrogen in </w:t>
      </w:r>
      <w:r w:rsidR="00B378BC">
        <w:rPr>
          <w:rFonts w:ascii="Times New Roman" w:hAnsi="Times New Roman" w:cs="Times New Roman"/>
        </w:rPr>
        <w:t xml:space="preserve">the </w:t>
      </w:r>
      <w:r w:rsidR="00456242">
        <w:rPr>
          <w:rFonts w:ascii="Times New Roman" w:hAnsi="Times New Roman" w:cs="Times New Roman"/>
        </w:rPr>
        <w:t xml:space="preserve">nitrogen-fixing species under low fertilization that diminished with increasing fertilization as investment in symbiotic nitrogen fixation decreased. </w:t>
      </w:r>
      <w:r w:rsidR="0063572B">
        <w:rPr>
          <w:rFonts w:ascii="Times New Roman" w:hAnsi="Times New Roman" w:cs="Times New Roman"/>
        </w:rPr>
        <w:t xml:space="preserve">While the authors speculated that this </w:t>
      </w:r>
      <w:r w:rsidR="00AD2598">
        <w:rPr>
          <w:rFonts w:ascii="Times New Roman" w:hAnsi="Times New Roman" w:cs="Times New Roman"/>
        </w:rPr>
        <w:t xml:space="preserve">result might be </w:t>
      </w:r>
      <w:r w:rsidR="0063572B">
        <w:rPr>
          <w:rFonts w:ascii="Times New Roman" w:hAnsi="Times New Roman" w:cs="Times New Roman"/>
        </w:rPr>
        <w:t>due to a shift away from</w:t>
      </w:r>
      <w:r w:rsidR="002663DA">
        <w:rPr>
          <w:rFonts w:ascii="Times New Roman" w:hAnsi="Times New Roman" w:cs="Times New Roman"/>
        </w:rPr>
        <w:t xml:space="preserve"> nitrogen uptake through</w:t>
      </w:r>
      <w:r w:rsidR="0063572B">
        <w:rPr>
          <w:rFonts w:ascii="Times New Roman" w:hAnsi="Times New Roman" w:cs="Times New Roman"/>
        </w:rPr>
        <w:t xml:space="preserve"> symbiotic nitrogen fixation and toward direct uptake</w:t>
      </w:r>
      <w:r w:rsidR="002663DA">
        <w:rPr>
          <w:rFonts w:ascii="Times New Roman" w:hAnsi="Times New Roman" w:cs="Times New Roman"/>
        </w:rPr>
        <w:t xml:space="preserve"> pathways</w:t>
      </w:r>
      <w:r w:rsidR="0063572B">
        <w:rPr>
          <w:rFonts w:ascii="Times New Roman" w:hAnsi="Times New Roman" w:cs="Times New Roman"/>
        </w:rPr>
        <w:t xml:space="preserve"> with increasing fertilization, the study </w:t>
      </w:r>
      <w:r w:rsidR="00456242">
        <w:rPr>
          <w:rFonts w:ascii="Times New Roman" w:hAnsi="Times New Roman" w:cs="Times New Roman"/>
        </w:rPr>
        <w:t xml:space="preserve">used </w:t>
      </w:r>
      <w:r>
        <w:rPr>
          <w:rFonts w:ascii="Times New Roman" w:hAnsi="Times New Roman" w:cs="Times New Roman"/>
        </w:rPr>
        <w:t>species that confound</w:t>
      </w:r>
      <w:r w:rsidR="0063572B">
        <w:rPr>
          <w:rFonts w:ascii="Times New Roman" w:hAnsi="Times New Roman" w:cs="Times New Roman"/>
        </w:rPr>
        <w:t>ed</w:t>
      </w:r>
      <w:r>
        <w:rPr>
          <w:rFonts w:ascii="Times New Roman" w:hAnsi="Times New Roman" w:cs="Times New Roman"/>
        </w:rPr>
        <w:t xml:space="preserve"> ability to </w:t>
      </w:r>
      <w:r w:rsidR="002663DA">
        <w:rPr>
          <w:rFonts w:ascii="Times New Roman" w:hAnsi="Times New Roman" w:cs="Times New Roman"/>
        </w:rPr>
        <w:t xml:space="preserve">acquire nitrogen through </w:t>
      </w:r>
      <w:r>
        <w:rPr>
          <w:rFonts w:ascii="Times New Roman" w:hAnsi="Times New Roman" w:cs="Times New Roman"/>
        </w:rPr>
        <w:t>symbiotic nitrogen</w:t>
      </w:r>
      <w:r w:rsidR="002663DA">
        <w:rPr>
          <w:rFonts w:ascii="Times New Roman" w:hAnsi="Times New Roman" w:cs="Times New Roman"/>
        </w:rPr>
        <w:t xml:space="preserve"> fixation</w:t>
      </w:r>
      <w:r>
        <w:rPr>
          <w:rFonts w:ascii="Times New Roman" w:hAnsi="Times New Roman" w:cs="Times New Roman"/>
        </w:rPr>
        <w:t xml:space="preserve"> with differences in</w:t>
      </w:r>
      <w:r w:rsidR="00456242">
        <w:rPr>
          <w:rFonts w:ascii="Times New Roman" w:hAnsi="Times New Roman" w:cs="Times New Roman"/>
        </w:rPr>
        <w:t xml:space="preserve"> phylogeny,</w:t>
      </w:r>
      <w:r>
        <w:rPr>
          <w:rFonts w:ascii="Times New Roman" w:hAnsi="Times New Roman" w:cs="Times New Roman"/>
        </w:rPr>
        <w:t xml:space="preserve"> life form</w:t>
      </w:r>
      <w:r w:rsidR="00456242">
        <w:rPr>
          <w:rFonts w:ascii="Times New Roman" w:hAnsi="Times New Roman" w:cs="Times New Roman"/>
        </w:rPr>
        <w:t>,</w:t>
      </w:r>
      <w:r>
        <w:rPr>
          <w:rFonts w:ascii="Times New Roman" w:hAnsi="Times New Roman" w:cs="Times New Roman"/>
        </w:rPr>
        <w:t xml:space="preserve"> and growth</w:t>
      </w:r>
      <w:r w:rsidR="00456242">
        <w:rPr>
          <w:rFonts w:ascii="Times New Roman" w:hAnsi="Times New Roman" w:cs="Times New Roman"/>
        </w:rPr>
        <w:t xml:space="preserve"> duration, limiting the authors’ ability to </w:t>
      </w:r>
      <w:r w:rsidR="002663DA">
        <w:rPr>
          <w:rFonts w:ascii="Times New Roman" w:hAnsi="Times New Roman" w:cs="Times New Roman"/>
        </w:rPr>
        <w:t>provide a causal explanation for the different carbon cost to acquire nitrogen responses to soil nitrogen availability between the two species.</w:t>
      </w:r>
    </w:p>
    <w:p w14:paraId="38F54257" w14:textId="5798E719" w:rsidR="00703602" w:rsidRDefault="00456242" w:rsidP="00130DD7">
      <w:pPr>
        <w:spacing w:after="120"/>
        <w:rPr>
          <w:rFonts w:ascii="Times New Roman" w:hAnsi="Times New Roman" w:cs="Times New Roman"/>
        </w:rPr>
      </w:pPr>
      <w:r>
        <w:rPr>
          <w:rFonts w:ascii="Times New Roman" w:hAnsi="Times New Roman" w:cs="Times New Roman"/>
        </w:rPr>
        <w:t xml:space="preserve">Here, we show similar patterns as </w:t>
      </w:r>
      <w:r w:rsidR="00AD2598">
        <w:rPr>
          <w:rFonts w:ascii="Times New Roman" w:hAnsi="Times New Roman" w:cs="Times New Roman"/>
        </w:rPr>
        <w:t xml:space="preserve">was observed </w:t>
      </w:r>
      <w:r w:rsidR="00130DD7">
        <w:rPr>
          <w:rFonts w:ascii="Times New Roman" w:hAnsi="Times New Roman" w:cs="Times New Roman"/>
        </w:rPr>
        <w:t>the previous study</w:t>
      </w:r>
      <w:r>
        <w:rPr>
          <w:rFonts w:ascii="Times New Roman" w:hAnsi="Times New Roman" w:cs="Times New Roman"/>
        </w:rPr>
        <w:t xml:space="preserve">: increasing soil nitrogen availability decreased carbon costs to acquire nitrogen, a pattern that was stronger in uninoculated </w:t>
      </w:r>
      <w:r>
        <w:rPr>
          <w:rFonts w:ascii="Times New Roman" w:hAnsi="Times New Roman" w:cs="Times New Roman"/>
          <w:i/>
          <w:iCs/>
        </w:rPr>
        <w:t>G. max</w:t>
      </w:r>
      <w:r>
        <w:rPr>
          <w:rFonts w:ascii="Times New Roman" w:hAnsi="Times New Roman" w:cs="Times New Roman"/>
        </w:rPr>
        <w:t xml:space="preserve"> than inoculated </w:t>
      </w:r>
      <w:r>
        <w:rPr>
          <w:rFonts w:ascii="Times New Roman" w:hAnsi="Times New Roman" w:cs="Times New Roman"/>
          <w:i/>
          <w:iCs/>
        </w:rPr>
        <w:t>G. max</w:t>
      </w:r>
      <w:r>
        <w:rPr>
          <w:rFonts w:ascii="Times New Roman" w:hAnsi="Times New Roman" w:cs="Times New Roman"/>
        </w:rPr>
        <w:t xml:space="preserve">. This result was driven by reduced carbon costs to acquire nitrogen in inoculated </w:t>
      </w:r>
      <w:r>
        <w:rPr>
          <w:rFonts w:ascii="Times New Roman" w:hAnsi="Times New Roman" w:cs="Times New Roman"/>
          <w:i/>
          <w:iCs/>
        </w:rPr>
        <w:t>G. max</w:t>
      </w:r>
      <w:r>
        <w:rPr>
          <w:rFonts w:ascii="Times New Roman" w:hAnsi="Times New Roman" w:cs="Times New Roman"/>
        </w:rPr>
        <w:t xml:space="preserve"> under low soil nitrogen availability and similar costs between inoculation treatments under high soil nitrogen availability</w:t>
      </w:r>
      <w:r w:rsidR="0063572B">
        <w:rPr>
          <w:rFonts w:ascii="Times New Roman" w:hAnsi="Times New Roman" w:cs="Times New Roman"/>
        </w:rPr>
        <w:t xml:space="preserve">, suggesting that weaker carbon cost to acquire nitrogen responses to </w:t>
      </w:r>
      <w:r w:rsidR="0063572B" w:rsidRPr="0063572B">
        <w:rPr>
          <w:rFonts w:ascii="Times New Roman" w:hAnsi="Times New Roman" w:cs="Times New Roman"/>
        </w:rPr>
        <w:t>increasing soil nitrogen availability</w:t>
      </w:r>
      <w:r w:rsidR="00130DD7">
        <w:rPr>
          <w:rFonts w:ascii="Times New Roman" w:hAnsi="Times New Roman" w:cs="Times New Roman"/>
        </w:rPr>
        <w:t xml:space="preserve"> in plants inoculated with symbiotic nitrogen-fixing bacteria</w:t>
      </w:r>
      <w:r w:rsidR="0063572B" w:rsidRPr="0063572B">
        <w:rPr>
          <w:rFonts w:ascii="Times New Roman" w:hAnsi="Times New Roman" w:cs="Times New Roman"/>
        </w:rPr>
        <w:t xml:space="preserve"> were</w:t>
      </w:r>
      <w:r w:rsidR="00B378BC">
        <w:rPr>
          <w:rFonts w:ascii="Times New Roman" w:hAnsi="Times New Roman" w:cs="Times New Roman"/>
        </w:rPr>
        <w:t xml:space="preserve"> </w:t>
      </w:r>
      <w:r w:rsidR="0063572B" w:rsidRPr="0063572B">
        <w:rPr>
          <w:rFonts w:ascii="Times New Roman" w:hAnsi="Times New Roman" w:cs="Times New Roman"/>
        </w:rPr>
        <w:t xml:space="preserve">likely driven by </w:t>
      </w:r>
      <w:r w:rsidR="00130DD7">
        <w:rPr>
          <w:rFonts w:ascii="Times New Roman" w:hAnsi="Times New Roman" w:cs="Times New Roman"/>
        </w:rPr>
        <w:t xml:space="preserve">a shift away from </w:t>
      </w:r>
      <w:r w:rsidR="00B378BC">
        <w:rPr>
          <w:rFonts w:ascii="Times New Roman" w:hAnsi="Times New Roman" w:cs="Times New Roman"/>
        </w:rPr>
        <w:t xml:space="preserve">nitrogen uptake through </w:t>
      </w:r>
      <w:r w:rsidR="00130DD7">
        <w:rPr>
          <w:rFonts w:ascii="Times New Roman" w:hAnsi="Times New Roman" w:cs="Times New Roman"/>
        </w:rPr>
        <w:t>symbiotic nitrogen fixation and toward direct uptake</w:t>
      </w:r>
      <w:r w:rsidR="00B378BC">
        <w:rPr>
          <w:rFonts w:ascii="Times New Roman" w:hAnsi="Times New Roman" w:cs="Times New Roman"/>
        </w:rPr>
        <w:t xml:space="preserve"> pathways</w:t>
      </w:r>
      <w:r w:rsidR="00130DD7">
        <w:rPr>
          <w:rFonts w:ascii="Times New Roman" w:hAnsi="Times New Roman" w:cs="Times New Roman"/>
        </w:rPr>
        <w:t xml:space="preserve"> with increasing fertilization</w:t>
      </w:r>
      <w:r w:rsidR="0063572B" w:rsidRPr="00013F6F">
        <w:rPr>
          <w:rFonts w:ascii="Times New Roman" w:hAnsi="Times New Roman" w:cs="Times New Roman"/>
        </w:rPr>
        <w:t>. This study builds on findings from Perkowski et al. (2021), showing similar patterns while controlling for phylogeny, life form, and growth duration.</w:t>
      </w:r>
    </w:p>
    <w:p w14:paraId="54FD9F04" w14:textId="5DAB31B4" w:rsidR="00703602" w:rsidRDefault="0063572B" w:rsidP="00130DD7">
      <w:pPr>
        <w:spacing w:after="120"/>
        <w:rPr>
          <w:rFonts w:ascii="Times New Roman" w:hAnsi="Times New Roman" w:cs="Times New Roman"/>
        </w:rPr>
      </w:pPr>
      <w:r w:rsidRPr="00013F6F">
        <w:rPr>
          <w:rFonts w:ascii="Times New Roman" w:hAnsi="Times New Roman" w:cs="Times New Roman"/>
        </w:rPr>
        <w:t xml:space="preserve">Please note that this experiment is a direct follow up to two previous </w:t>
      </w:r>
      <w:r w:rsidR="00B378BC">
        <w:rPr>
          <w:rFonts w:ascii="Times New Roman" w:hAnsi="Times New Roman" w:cs="Times New Roman"/>
        </w:rPr>
        <w:t xml:space="preserve">articles </w:t>
      </w:r>
      <w:r w:rsidR="00013F6F">
        <w:rPr>
          <w:rFonts w:ascii="Times New Roman" w:hAnsi="Times New Roman" w:cs="Times New Roman"/>
        </w:rPr>
        <w:t xml:space="preserve">already </w:t>
      </w:r>
      <w:r w:rsidRPr="00013F6F">
        <w:rPr>
          <w:rFonts w:ascii="Times New Roman" w:hAnsi="Times New Roman" w:cs="Times New Roman"/>
        </w:rPr>
        <w:t xml:space="preserve">published at </w:t>
      </w:r>
      <w:r w:rsidRPr="00013F6F">
        <w:rPr>
          <w:rFonts w:ascii="Times New Roman" w:hAnsi="Times New Roman" w:cs="Times New Roman"/>
          <w:i/>
          <w:iCs/>
        </w:rPr>
        <w:t>Journal of Experimental Botany</w:t>
      </w:r>
      <w:r w:rsidRPr="00013F6F">
        <w:rPr>
          <w:rFonts w:ascii="Times New Roman" w:hAnsi="Times New Roman" w:cs="Times New Roman"/>
        </w:rPr>
        <w:t xml:space="preserve"> (Perkowski et al. 2021</w:t>
      </w:r>
      <w:r w:rsidR="00B378BC">
        <w:rPr>
          <w:rFonts w:ascii="Times New Roman" w:hAnsi="Times New Roman" w:cs="Times New Roman"/>
        </w:rPr>
        <w:t xml:space="preserve">, </w:t>
      </w:r>
      <w:r w:rsidRPr="00013F6F">
        <w:rPr>
          <w:rFonts w:ascii="Times New Roman" w:hAnsi="Times New Roman" w:cs="Times New Roman"/>
        </w:rPr>
        <w:t xml:space="preserve">Waring et al. 2023). </w:t>
      </w:r>
      <w:r w:rsidR="00B378BC">
        <w:rPr>
          <w:rFonts w:ascii="Times New Roman" w:hAnsi="Times New Roman" w:cs="Times New Roman"/>
        </w:rPr>
        <w:t>Given this, w</w:t>
      </w:r>
      <w:r w:rsidRPr="00013F6F">
        <w:rPr>
          <w:rFonts w:ascii="Times New Roman" w:hAnsi="Times New Roman" w:cs="Times New Roman"/>
        </w:rPr>
        <w:t xml:space="preserve">e </w:t>
      </w:r>
      <w:r w:rsidR="00AD2598">
        <w:rPr>
          <w:rFonts w:ascii="Times New Roman" w:hAnsi="Times New Roman" w:cs="Times New Roman"/>
        </w:rPr>
        <w:t xml:space="preserve">believe </w:t>
      </w:r>
      <w:r w:rsidRPr="00013F6F">
        <w:rPr>
          <w:rFonts w:ascii="Times New Roman" w:hAnsi="Times New Roman" w:cs="Times New Roman"/>
        </w:rPr>
        <w:t xml:space="preserve">this </w:t>
      </w:r>
      <w:r w:rsidR="00013F6F" w:rsidRPr="00013F6F">
        <w:rPr>
          <w:rFonts w:ascii="Times New Roman" w:hAnsi="Times New Roman" w:cs="Times New Roman"/>
        </w:rPr>
        <w:t>manuscript is a good fit for the interdisciplinary audience</w:t>
      </w:r>
      <w:r w:rsidR="00013F6F">
        <w:rPr>
          <w:rFonts w:ascii="Times New Roman" w:hAnsi="Times New Roman" w:cs="Times New Roman"/>
        </w:rPr>
        <w:t xml:space="preserve"> at</w:t>
      </w:r>
      <w:r w:rsidR="00013F6F" w:rsidRPr="00013F6F">
        <w:rPr>
          <w:rFonts w:ascii="Times New Roman" w:hAnsi="Times New Roman" w:cs="Times New Roman"/>
        </w:rPr>
        <w:t xml:space="preserve"> </w:t>
      </w:r>
      <w:r w:rsidR="00013F6F" w:rsidRPr="00013F6F">
        <w:rPr>
          <w:rFonts w:ascii="Times New Roman" w:hAnsi="Times New Roman" w:cs="Times New Roman"/>
          <w:i/>
          <w:iCs/>
        </w:rPr>
        <w:t>Journal of Experimental Botany</w:t>
      </w:r>
      <w:r w:rsidR="00703602">
        <w:rPr>
          <w:rFonts w:ascii="Times New Roman" w:hAnsi="Times New Roman" w:cs="Times New Roman"/>
        </w:rPr>
        <w:t xml:space="preserve"> </w:t>
      </w:r>
      <w:r w:rsidR="00013F6F" w:rsidRPr="00013F6F">
        <w:rPr>
          <w:rFonts w:ascii="Times New Roman" w:hAnsi="Times New Roman" w:cs="Times New Roman"/>
        </w:rPr>
        <w:t xml:space="preserve">and hope that the editorial staff will </w:t>
      </w:r>
      <w:r w:rsidR="00013F6F" w:rsidRPr="00013F6F">
        <w:rPr>
          <w:rFonts w:ascii="Times New Roman" w:hAnsi="Times New Roman" w:cs="Times New Roman"/>
        </w:rPr>
        <w:t>consider</w:t>
      </w:r>
      <w:r w:rsidR="00013F6F" w:rsidRPr="00013F6F">
        <w:rPr>
          <w:rFonts w:ascii="Times New Roman" w:hAnsi="Times New Roman" w:cs="Times New Roman"/>
        </w:rPr>
        <w:t xml:space="preserve"> </w:t>
      </w:r>
      <w:r w:rsidR="00013F6F">
        <w:rPr>
          <w:rFonts w:ascii="Times New Roman" w:hAnsi="Times New Roman" w:cs="Times New Roman"/>
        </w:rPr>
        <w:t>our</w:t>
      </w:r>
      <w:r w:rsidR="00013F6F" w:rsidRPr="00013F6F">
        <w:rPr>
          <w:rFonts w:ascii="Times New Roman" w:hAnsi="Times New Roman" w:cs="Times New Roman"/>
        </w:rPr>
        <w:t xml:space="preserve"> paper as a full research article.</w:t>
      </w:r>
    </w:p>
    <w:p w14:paraId="0777F998" w14:textId="0A14C324" w:rsidR="00703602" w:rsidRDefault="00013F6F" w:rsidP="00483D6B">
      <w:pPr>
        <w:spacing w:after="120"/>
        <w:rPr>
          <w:rFonts w:ascii="Times New Roman" w:hAnsi="Times New Roman" w:cs="Times New Roman"/>
        </w:rPr>
      </w:pPr>
      <w:r>
        <w:rPr>
          <w:rFonts w:ascii="Times New Roman" w:hAnsi="Times New Roman" w:cs="Times New Roman"/>
        </w:rPr>
        <w:t xml:space="preserve">Please contact me with the </w:t>
      </w:r>
      <w:r w:rsidR="00703602">
        <w:rPr>
          <w:rFonts w:ascii="Times New Roman" w:hAnsi="Times New Roman" w:cs="Times New Roman"/>
        </w:rPr>
        <w:t>e-mail listed below</w:t>
      </w:r>
      <w:r>
        <w:rPr>
          <w:rFonts w:ascii="Times New Roman" w:hAnsi="Times New Roman" w:cs="Times New Roman"/>
        </w:rPr>
        <w:t xml:space="preserve"> over any questions about our submission.</w:t>
      </w:r>
    </w:p>
    <w:p w14:paraId="1113095D" w14:textId="20AF037A" w:rsidR="00013F6F" w:rsidRDefault="00013F6F" w:rsidP="00703602">
      <w:pPr>
        <w:rPr>
          <w:rFonts w:ascii="Times New Roman" w:hAnsi="Times New Roman" w:cs="Times New Roman"/>
        </w:rPr>
      </w:pPr>
      <w:r w:rsidRPr="00013F6F">
        <w:rPr>
          <w:rFonts w:ascii="Times New Roman" w:hAnsi="Times New Roman" w:cs="Times New Roman"/>
        </w:rPr>
        <w:t>Sincerely,</w:t>
      </w:r>
    </w:p>
    <w:p w14:paraId="141B217F" w14:textId="77777777" w:rsidR="00130DD7" w:rsidRDefault="00130DD7" w:rsidP="00703602">
      <w:pPr>
        <w:rPr>
          <w:rFonts w:ascii="Times New Roman" w:hAnsi="Times New Roman" w:cs="Times New Roman"/>
        </w:rPr>
      </w:pPr>
    </w:p>
    <w:p w14:paraId="60AC3B23" w14:textId="77777777" w:rsidR="00B378BC" w:rsidRPr="00013F6F" w:rsidRDefault="00B378BC" w:rsidP="00703602">
      <w:pPr>
        <w:rPr>
          <w:rFonts w:ascii="Times New Roman" w:hAnsi="Times New Roman" w:cs="Times New Roman"/>
        </w:rPr>
      </w:pPr>
    </w:p>
    <w:p w14:paraId="225AF5C0" w14:textId="26612829" w:rsidR="00013F6F" w:rsidRPr="00013F6F" w:rsidRDefault="00013F6F" w:rsidP="00703602">
      <w:pPr>
        <w:rPr>
          <w:rFonts w:ascii="Times New Roman" w:hAnsi="Times New Roman" w:cs="Times New Roman"/>
        </w:rPr>
      </w:pPr>
      <w:r w:rsidRPr="00013F6F">
        <w:rPr>
          <w:rFonts w:ascii="Times New Roman" w:hAnsi="Times New Roman" w:cs="Times New Roman"/>
        </w:rPr>
        <w:t xml:space="preserve">Nick Smith (on behalf of co-authors </w:t>
      </w:r>
      <w:r>
        <w:rPr>
          <w:rFonts w:ascii="Times New Roman" w:hAnsi="Times New Roman" w:cs="Times New Roman"/>
        </w:rPr>
        <w:t>Evan A. Perkowski, Joseph Terrones, and Hannah German</w:t>
      </w:r>
      <w:r w:rsidRPr="00013F6F">
        <w:rPr>
          <w:rFonts w:ascii="Times New Roman" w:hAnsi="Times New Roman" w:cs="Times New Roman"/>
        </w:rPr>
        <w:t>)</w:t>
      </w:r>
    </w:p>
    <w:p w14:paraId="1C681E23" w14:textId="1058669D" w:rsidR="000A689E" w:rsidRDefault="00130DD7" w:rsidP="00703602">
      <w:pPr>
        <w:rPr>
          <w:rFonts w:ascii="Times New Roman" w:hAnsi="Times New Roman" w:cs="Times New Roman"/>
        </w:rPr>
      </w:pPr>
      <w:hyperlink r:id="rId4" w:history="1">
        <w:r w:rsidRPr="00E76502">
          <w:rPr>
            <w:rStyle w:val="Hyperlink"/>
            <w:rFonts w:ascii="Times New Roman" w:hAnsi="Times New Roman" w:cs="Times New Roman"/>
          </w:rPr>
          <w:t>nick.smith@ttu.edu</w:t>
        </w:r>
      </w:hyperlink>
    </w:p>
    <w:p w14:paraId="5C6C020A" w14:textId="77777777" w:rsidR="00483D6B" w:rsidRPr="00483D6B" w:rsidRDefault="00483D6B" w:rsidP="00703602">
      <w:pPr>
        <w:rPr>
          <w:rFonts w:ascii="Times New Roman" w:hAnsi="Times New Roman" w:cs="Times New Roman"/>
        </w:rPr>
      </w:pPr>
    </w:p>
    <w:p w14:paraId="53299472" w14:textId="598EF579" w:rsidR="00130DD7" w:rsidRPr="00483D6B" w:rsidRDefault="00130DD7" w:rsidP="00703602">
      <w:pPr>
        <w:rPr>
          <w:rFonts w:ascii="Times New Roman" w:hAnsi="Times New Roman" w:cs="Times New Roman"/>
        </w:rPr>
      </w:pPr>
      <w:r w:rsidRPr="00483D6B">
        <w:rPr>
          <w:rFonts w:ascii="Times New Roman" w:hAnsi="Times New Roman" w:cs="Times New Roman"/>
          <w:b/>
          <w:bCs/>
        </w:rPr>
        <w:t>References</w:t>
      </w:r>
    </w:p>
    <w:p w14:paraId="6BB604FF" w14:textId="5151B8D6" w:rsidR="00483D6B" w:rsidRPr="00483D6B" w:rsidRDefault="00483D6B" w:rsidP="00703602">
      <w:pPr>
        <w:rPr>
          <w:rFonts w:ascii="Times New Roman" w:hAnsi="Times New Roman" w:cs="Times New Roman"/>
          <w:b/>
          <w:bCs/>
        </w:rPr>
      </w:pPr>
      <w:r w:rsidRPr="00483D6B">
        <w:rPr>
          <w:rFonts w:ascii="Times New Roman" w:hAnsi="Times New Roman" w:cs="Times New Roman"/>
          <w:b/>
          <w:bCs/>
        </w:rPr>
        <w:t>Perkowski EA, Waring EF, Smith NG</w:t>
      </w:r>
      <w:r w:rsidRPr="00483D6B">
        <w:rPr>
          <w:rFonts w:ascii="Times New Roman" w:hAnsi="Times New Roman" w:cs="Times New Roman"/>
        </w:rPr>
        <w:t xml:space="preserve">. 2021. Root mass carbon costs to acquire nitrogen are determined by nitrogen and light availability in two species with different nitrogen acquisition strategies. Journal of Experimental Botany </w:t>
      </w:r>
      <w:r w:rsidRPr="00483D6B">
        <w:rPr>
          <w:rFonts w:ascii="Times New Roman" w:hAnsi="Times New Roman" w:cs="Times New Roman"/>
          <w:b/>
          <w:bCs/>
        </w:rPr>
        <w:t>72</w:t>
      </w:r>
      <w:r w:rsidRPr="00483D6B">
        <w:rPr>
          <w:rFonts w:ascii="Times New Roman" w:hAnsi="Times New Roman" w:cs="Times New Roman"/>
        </w:rPr>
        <w:t>, 5766–5776.</w:t>
      </w:r>
    </w:p>
    <w:p w14:paraId="039503DB" w14:textId="77777777" w:rsidR="00483D6B" w:rsidRPr="00483D6B" w:rsidRDefault="00483D6B" w:rsidP="00703602">
      <w:pPr>
        <w:rPr>
          <w:rFonts w:ascii="Times New Roman" w:hAnsi="Times New Roman" w:cs="Times New Roman"/>
          <w:b/>
          <w:bCs/>
        </w:rPr>
      </w:pPr>
    </w:p>
    <w:p w14:paraId="5579C470" w14:textId="05BE2C4C" w:rsidR="00130DD7" w:rsidRPr="00483D6B" w:rsidRDefault="00483D6B" w:rsidP="00703602">
      <w:pPr>
        <w:rPr>
          <w:rFonts w:ascii="Times New Roman" w:hAnsi="Times New Roman" w:cs="Times New Roman"/>
        </w:rPr>
      </w:pPr>
      <w:r w:rsidRPr="00483D6B">
        <w:rPr>
          <w:rFonts w:ascii="Times New Roman" w:hAnsi="Times New Roman" w:cs="Times New Roman"/>
          <w:b/>
          <w:bCs/>
        </w:rPr>
        <w:t>Waring EF, Perkowski EA, Smith NG</w:t>
      </w:r>
      <w:r w:rsidRPr="00483D6B">
        <w:rPr>
          <w:rFonts w:ascii="Times New Roman" w:hAnsi="Times New Roman" w:cs="Times New Roman"/>
        </w:rPr>
        <w:t xml:space="preserve">. 2023. Soil nitrogen fertilization reduces relative leaf nitrogen allocation to photosynthesis. Journal of Experimental Botany </w:t>
      </w:r>
      <w:r w:rsidRPr="00483D6B">
        <w:rPr>
          <w:rFonts w:ascii="Times New Roman" w:hAnsi="Times New Roman" w:cs="Times New Roman"/>
          <w:b/>
          <w:bCs/>
        </w:rPr>
        <w:t>74</w:t>
      </w:r>
      <w:r w:rsidRPr="00483D6B">
        <w:rPr>
          <w:rFonts w:ascii="Times New Roman" w:hAnsi="Times New Roman" w:cs="Times New Roman"/>
        </w:rPr>
        <w:t>, 5166–5180.</w:t>
      </w:r>
    </w:p>
    <w:sectPr w:rsidR="00130DD7" w:rsidRPr="0048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E"/>
    <w:rsid w:val="00013F6F"/>
    <w:rsid w:val="000A689E"/>
    <w:rsid w:val="00130DD7"/>
    <w:rsid w:val="00206BE4"/>
    <w:rsid w:val="00211178"/>
    <w:rsid w:val="002663DA"/>
    <w:rsid w:val="00456242"/>
    <w:rsid w:val="00483D6B"/>
    <w:rsid w:val="0057615E"/>
    <w:rsid w:val="0063572B"/>
    <w:rsid w:val="00703602"/>
    <w:rsid w:val="00AD2598"/>
    <w:rsid w:val="00B378BC"/>
    <w:rsid w:val="00DE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37EFE"/>
  <w15:chartTrackingRefBased/>
  <w15:docId w15:val="{E61CA131-CED0-B545-821A-3E003974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DD7"/>
    <w:rPr>
      <w:color w:val="0563C1" w:themeColor="hyperlink"/>
      <w:u w:val="single"/>
    </w:rPr>
  </w:style>
  <w:style w:type="character" w:styleId="UnresolvedMention">
    <w:name w:val="Unresolved Mention"/>
    <w:basedOn w:val="DefaultParagraphFont"/>
    <w:uiPriority w:val="99"/>
    <w:semiHidden/>
    <w:unhideWhenUsed/>
    <w:rsid w:val="00130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ck.smith@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8</cp:revision>
  <dcterms:created xsi:type="dcterms:W3CDTF">2023-12-08T15:40:00Z</dcterms:created>
  <dcterms:modified xsi:type="dcterms:W3CDTF">2023-12-08T19:17:00Z</dcterms:modified>
</cp:coreProperties>
</file>