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CF0C" w14:textId="2AA1312F" w:rsidR="00115F98" w:rsidRPr="00DA72DC" w:rsidRDefault="00754725" w:rsidP="00DA72DC">
      <w:pPr>
        <w:spacing w:line="480" w:lineRule="auto"/>
      </w:pPr>
      <w:commentRangeStart w:id="0"/>
      <w:commentRangeStart w:id="1"/>
      <w:r>
        <w:rPr>
          <w:b/>
          <w:bCs/>
        </w:rPr>
        <w:t>T</w:t>
      </w:r>
      <w:commentRangeEnd w:id="0"/>
      <w:r w:rsidR="00524F9C">
        <w:rPr>
          <w:rStyle w:val="CommentReference"/>
          <w:rFonts w:eastAsia="Times New Roman" w:cs="Times New Roman"/>
        </w:rPr>
        <w:commentReference w:id="0"/>
      </w:r>
      <w:commentRangeEnd w:id="1"/>
      <w:r w:rsidR="00867812">
        <w:rPr>
          <w:rStyle w:val="CommentReference"/>
          <w:rFonts w:eastAsia="Times New Roman" w:cs="Times New Roman"/>
        </w:rPr>
        <w:commentReference w:id="1"/>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w:t>
      </w:r>
      <w:r w:rsidR="00867812">
        <w:t>resource us</w:t>
      </w:r>
      <w:r w:rsidR="00F5091C">
        <w:t>e</w:t>
      </w:r>
      <w:r w:rsidR="00867812">
        <w:t xml:space="preserve"> </w:t>
      </w:r>
      <w:r w:rsidR="00115F98" w:rsidRPr="00115F98">
        <w:t xml:space="preserve">in </w:t>
      </w:r>
      <w:r w:rsidR="00115F98">
        <w:rPr>
          <w:i/>
          <w:iCs/>
        </w:rPr>
        <w:t>Glycine max</w:t>
      </w:r>
      <w:r w:rsidR="00115F98">
        <w:t xml:space="preserve"> L.</w:t>
      </w:r>
    </w:p>
    <w:p w14:paraId="296CE4EA" w14:textId="77777777" w:rsidR="00A754EC" w:rsidRDefault="00A754EC" w:rsidP="00DA72DC">
      <w:pPr>
        <w:spacing w:line="480" w:lineRule="auto"/>
        <w:rPr>
          <w:b/>
          <w:bCs/>
        </w:rPr>
      </w:pPr>
    </w:p>
    <w:p w14:paraId="63C189C5" w14:textId="549ACCDA" w:rsidR="00754725" w:rsidRPr="00DA72DC" w:rsidRDefault="00754725" w:rsidP="00DA72DC">
      <w:pPr>
        <w:spacing w:line="480" w:lineRule="auto"/>
      </w:pPr>
      <w:r>
        <w:rPr>
          <w:b/>
          <w:bCs/>
        </w:rPr>
        <w:t>Running Head:</w:t>
      </w:r>
    </w:p>
    <w:p w14:paraId="31C9A709" w14:textId="77777777" w:rsidR="00A754EC" w:rsidRDefault="00A754EC" w:rsidP="00DA72DC">
      <w:pPr>
        <w:spacing w:line="480" w:lineRule="auto"/>
        <w:rPr>
          <w:b/>
          <w:bCs/>
        </w:rPr>
      </w:pPr>
    </w:p>
    <w:p w14:paraId="12CF4620" w14:textId="38000088" w:rsidR="00754725" w:rsidRPr="00AA5310" w:rsidRDefault="00754725" w:rsidP="00DA72DC">
      <w:pPr>
        <w:spacing w:line="48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11B70D55" w14:textId="0826716B" w:rsidR="00754725" w:rsidRPr="00DA72DC" w:rsidRDefault="00754725" w:rsidP="00DA72DC">
      <w:pPr>
        <w:spacing w:line="480" w:lineRule="auto"/>
      </w:pPr>
      <w:r>
        <w:rPr>
          <w:b/>
          <w:bCs/>
        </w:rPr>
        <w:t>Author Affiliations:</w:t>
      </w:r>
      <w:r>
        <w:t xml:space="preserve"> </w:t>
      </w:r>
      <w:r>
        <w:rPr>
          <w:vertAlign w:val="superscript"/>
        </w:rPr>
        <w:t>1</w:t>
      </w:r>
      <w:r>
        <w:t>Department of Biological Sciences, Texas Tech University, Lubbock, TX USA</w:t>
      </w:r>
    </w:p>
    <w:p w14:paraId="7F555C51" w14:textId="77777777" w:rsidR="00A754EC" w:rsidRDefault="00A754EC" w:rsidP="00DA72DC">
      <w:pPr>
        <w:spacing w:line="480" w:lineRule="auto"/>
        <w:rPr>
          <w:b/>
        </w:rPr>
      </w:pPr>
    </w:p>
    <w:p w14:paraId="36872CE1" w14:textId="7125BE74" w:rsidR="00754725" w:rsidRPr="002F526D" w:rsidRDefault="00754725" w:rsidP="00DA72DC">
      <w:pPr>
        <w:spacing w:line="480" w:lineRule="auto"/>
        <w:rPr>
          <w:b/>
        </w:rPr>
      </w:pPr>
      <w:r>
        <w:rPr>
          <w:b/>
        </w:rPr>
        <w:t>Manuscript details</w:t>
      </w:r>
    </w:p>
    <w:p w14:paraId="7AD173A6" w14:textId="16E53DEC" w:rsidR="00754725" w:rsidRDefault="00754725" w:rsidP="00DA72DC">
      <w:pPr>
        <w:spacing w:line="480" w:lineRule="auto"/>
        <w:rPr>
          <w:bCs/>
        </w:rPr>
      </w:pPr>
      <w:r w:rsidRPr="00895468">
        <w:rPr>
          <w:b/>
        </w:rPr>
        <w:t>Abstract:</w:t>
      </w:r>
      <w:r w:rsidR="00DA72DC" w:rsidRPr="00DA72DC">
        <w:rPr>
          <w:bCs/>
        </w:rPr>
        <w:t xml:space="preserve"> </w:t>
      </w:r>
      <w:r w:rsidR="00DA72DC">
        <w:rPr>
          <w:bCs/>
        </w:rPr>
        <w:t xml:space="preserve">XX </w:t>
      </w:r>
      <w:r w:rsidR="006569E0">
        <w:rPr>
          <w:bCs/>
        </w:rPr>
        <w:t>words</w:t>
      </w:r>
    </w:p>
    <w:p w14:paraId="504EA52F" w14:textId="73DC40BB" w:rsidR="00754725" w:rsidRDefault="00754725" w:rsidP="00DA72DC">
      <w:pPr>
        <w:spacing w:line="480" w:lineRule="auto"/>
        <w:rPr>
          <w:bCs/>
        </w:rPr>
      </w:pPr>
      <w:r w:rsidRPr="00006BDD">
        <w:rPr>
          <w:b/>
        </w:rPr>
        <w:t>Main text word count</w:t>
      </w:r>
      <w:r>
        <w:rPr>
          <w:bCs/>
        </w:rPr>
        <w:t>:</w:t>
      </w:r>
    </w:p>
    <w:p w14:paraId="7423DBE8" w14:textId="78AFD42E" w:rsidR="00754725" w:rsidRDefault="00754725" w:rsidP="00DA72DC">
      <w:pPr>
        <w:spacing w:line="480" w:lineRule="auto"/>
        <w:ind w:firstLine="720"/>
        <w:rPr>
          <w:bCs/>
        </w:rPr>
      </w:pPr>
      <w:r>
        <w:rPr>
          <w:bCs/>
        </w:rPr>
        <w:t xml:space="preserve">Introduction: </w:t>
      </w:r>
      <w:r w:rsidR="00DA72DC">
        <w:rPr>
          <w:bCs/>
        </w:rPr>
        <w:t xml:space="preserve">XX </w:t>
      </w:r>
      <w:r>
        <w:rPr>
          <w:bCs/>
        </w:rPr>
        <w:t>words</w:t>
      </w:r>
    </w:p>
    <w:p w14:paraId="1EB83956" w14:textId="5DA3D35B" w:rsidR="00754725" w:rsidRDefault="00754725" w:rsidP="00DA72DC">
      <w:pPr>
        <w:spacing w:line="480" w:lineRule="auto"/>
        <w:ind w:firstLine="720"/>
        <w:rPr>
          <w:bCs/>
        </w:rPr>
      </w:pPr>
      <w:r>
        <w:rPr>
          <w:bCs/>
        </w:rPr>
        <w:t xml:space="preserve">Methods: </w:t>
      </w:r>
      <w:r w:rsidR="00DA72DC">
        <w:rPr>
          <w:bCs/>
        </w:rPr>
        <w:t xml:space="preserve">XX </w:t>
      </w:r>
      <w:r>
        <w:rPr>
          <w:bCs/>
        </w:rPr>
        <w:t>words</w:t>
      </w:r>
    </w:p>
    <w:p w14:paraId="1C7C5B01" w14:textId="01CBEC84" w:rsidR="00754725" w:rsidRDefault="00754725" w:rsidP="00DA72DC">
      <w:pPr>
        <w:spacing w:line="480" w:lineRule="auto"/>
        <w:ind w:firstLine="720"/>
        <w:rPr>
          <w:bCs/>
        </w:rPr>
      </w:pPr>
      <w:r>
        <w:rPr>
          <w:bCs/>
        </w:rPr>
        <w:t xml:space="preserve">Results: </w:t>
      </w:r>
      <w:r w:rsidR="00DA72DC">
        <w:rPr>
          <w:bCs/>
        </w:rPr>
        <w:t xml:space="preserve">XX </w:t>
      </w:r>
      <w:r>
        <w:rPr>
          <w:bCs/>
        </w:rPr>
        <w:t>words (not including text in figures or tables)</w:t>
      </w:r>
    </w:p>
    <w:p w14:paraId="69BC0922" w14:textId="7C6ED460" w:rsidR="00754725" w:rsidRDefault="00754725" w:rsidP="00DA72DC">
      <w:pPr>
        <w:spacing w:line="480" w:lineRule="auto"/>
        <w:ind w:firstLine="720"/>
        <w:rPr>
          <w:bCs/>
        </w:rPr>
      </w:pPr>
      <w:r>
        <w:rPr>
          <w:bCs/>
        </w:rPr>
        <w:t>Discussion: XX words (XX % of total word count)</w:t>
      </w:r>
    </w:p>
    <w:p w14:paraId="6DB73A09" w14:textId="37B8AAF1" w:rsidR="00754725" w:rsidRDefault="00754725" w:rsidP="00DA72DC">
      <w:pPr>
        <w:spacing w:line="480" w:lineRule="auto"/>
        <w:rPr>
          <w:bCs/>
        </w:rPr>
      </w:pPr>
      <w:r w:rsidRPr="00006BDD">
        <w:rPr>
          <w:b/>
        </w:rPr>
        <w:t>References</w:t>
      </w:r>
      <w:r>
        <w:rPr>
          <w:bCs/>
        </w:rPr>
        <w:t>: XX</w:t>
      </w:r>
    </w:p>
    <w:p w14:paraId="293A5F8F" w14:textId="73C1F3CE" w:rsidR="00754725" w:rsidRDefault="00754725" w:rsidP="00DA72DC">
      <w:pPr>
        <w:spacing w:line="48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DA72DC">
      <w:pPr>
        <w:spacing w:line="48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BB5F98">
      <w:pPr>
        <w:spacing w:line="480" w:lineRule="auto"/>
        <w:rPr>
          <w:b/>
          <w:bCs/>
        </w:rPr>
      </w:pPr>
      <w:r>
        <w:rPr>
          <w:b/>
          <w:bCs/>
        </w:rPr>
        <w:lastRenderedPageBreak/>
        <w:t>Abstract</w:t>
      </w:r>
    </w:p>
    <w:p w14:paraId="481F6C48" w14:textId="5CF6F6C2" w:rsidR="00B62938" w:rsidRDefault="009B1682" w:rsidP="00BB5F98">
      <w:pPr>
        <w:spacing w:line="480" w:lineRule="auto"/>
      </w:pPr>
      <w:r>
        <w:t>Many t</w:t>
      </w:r>
      <w:r w:rsidR="00621CDE">
        <w:t>errestrial biosphere models formulate photosynthesis based on positive linear relationships between soil nutrient availability, leaf nutrient allocation, and photosynthetic capacity. While commonly observed in nature, this formulation does not account for plant acclimation responses to the environment, which can modify leaf nutrient allocation and photosynthetic capacity independent of soil nutrient availability.</w:t>
      </w:r>
      <w:r w:rsidR="0085460C">
        <w:t xml:space="preserve"> Photosynthetic least-cost theory could be a useful solution for including acclimation responses in next generation terrestrial biosphere models</w:t>
      </w:r>
      <w:r w:rsidR="004039EE">
        <w:t>. However,</w:t>
      </w:r>
      <w:r w:rsidR="0085460C">
        <w:t xml:space="preserve"> few direct tests of the theory exist aside from a few global gradient analyses,</w:t>
      </w:r>
      <w:r w:rsidR="004039EE">
        <w:t xml:space="preserve"> which</w:t>
      </w:r>
      <w:r w:rsidR="0085460C">
        <w:t xml:space="preserve"> limit</w:t>
      </w:r>
      <w:r w:rsidR="004039EE">
        <w:t>s</w:t>
      </w:r>
      <w:r w:rsidR="0085460C">
        <w:t xml:space="preserve"> our ability to </w:t>
      </w:r>
      <w:r w:rsidR="004039EE">
        <w:t xml:space="preserve">evaluate underlying </w:t>
      </w:r>
      <w:r w:rsidR="0085460C">
        <w:t>assumptions</w:t>
      </w:r>
      <w:r w:rsidR="004039EE">
        <w:t xml:space="preserve"> of the theory</w:t>
      </w:r>
      <w:r w:rsidR="0085460C">
        <w:t xml:space="preserve">. 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 </w:t>
      </w:r>
      <w:proofErr w:type="spellStart"/>
      <w:r w:rsidR="003B410D">
        <w:rPr>
          <w:i/>
          <w:iCs/>
        </w:rPr>
        <w:t>Bradyrhizobium</w:t>
      </w:r>
      <w:proofErr w:type="spellEnd"/>
      <w:r w:rsidR="003B410D">
        <w:rPr>
          <w:i/>
          <w:iCs/>
        </w:rPr>
        <w:t xml:space="preserve"> japonicum</w:t>
      </w:r>
      <w:r w:rsidR="003B410D">
        <w:t xml:space="preserve"> inoculation </w:t>
      </w:r>
      <w:r w:rsidR="00C07F2A">
        <w:t>through</w:t>
      </w:r>
      <w:r w:rsidR="003B410D">
        <w:t xml:space="preserve"> a full factorial greenhouse experiment</w:t>
      </w:r>
      <w:r w:rsidR="00C07F2A">
        <w:t>. After a seven-week growth period, we found that increasing nitrogen fertilization increased leaf nitrogen allocation, leaf nitrogen per stomatal conductance, total leaf area, and total biomass. These patterns corresponded with a reduction in leaf photosynthesis, photosynthetic nitrogen use efficiency, stomatal conductance</w:t>
      </w:r>
      <w:r w:rsidR="004039EE">
        <w:t>, and structural carbon costs to acquire nitrogen</w:t>
      </w:r>
      <w:r w:rsidR="00C07F2A">
        <w:t>. Interestingly, inoculation increased leaf nitrogen allocation and total leaf area</w:t>
      </w:r>
      <w:r w:rsidR="004039EE">
        <w:t xml:space="preserve"> and decreased structural carbon costs to acquire nitrogen</w:t>
      </w:r>
      <w:r w:rsidR="003032DB">
        <w:t xml:space="preserve">, but only under low fertilization. There was also no overall effect of inoculation on </w:t>
      </w:r>
      <w:r w:rsidR="00C07F2A">
        <w:t xml:space="preserve">leaf biochemistry, photosynthetic nitrogen use efficiency, water use efficiency, or whole plant growth. </w:t>
      </w:r>
      <w:r w:rsidR="00B62938">
        <w:t xml:space="preserve">While the </w:t>
      </w:r>
      <w:r w:rsidR="003032DB">
        <w:t>effects</w:t>
      </w:r>
      <w:r w:rsidR="00B62938">
        <w:t xml:space="preserve"> of nitrogen fertilization on nitrogen-water use tradeoffs</w:t>
      </w:r>
      <w:r w:rsidR="003032DB">
        <w:t xml:space="preserve"> observed here</w:t>
      </w:r>
      <w:r w:rsidR="00B62938">
        <w:t xml:space="preserve"> support patterns expected from photosynthetic least-cost theory, we speculate that these responses may have been </w:t>
      </w:r>
      <w:r w:rsidR="003032DB">
        <w:t>diminished</w:t>
      </w:r>
      <w:r w:rsidR="00B62938">
        <w:t xml:space="preserve"> by stronger whole plant growth responses to fertilization. Additionally, we found no evidence to suggest that inoculation modified patterns expected from theory, although did </w:t>
      </w:r>
      <w:r w:rsidR="00B62938">
        <w:lastRenderedPageBreak/>
        <w:t>contribute to biomass accumulation</w:t>
      </w:r>
      <w:r w:rsidR="006D7E2D">
        <w:t xml:space="preserve"> and total leaf area</w:t>
      </w:r>
      <w:r w:rsidR="00B62938">
        <w:t xml:space="preserve"> under low soil nitrogen that may have further </w:t>
      </w:r>
      <w:r w:rsidR="006D7E2D">
        <w:t xml:space="preserve">diminished </w:t>
      </w:r>
      <w:r w:rsidR="00B62938">
        <w:t>the magnitude of leaf acclimation responses</w:t>
      </w:r>
      <w:r w:rsidR="006D7E2D">
        <w:t xml:space="preserve"> to soil nitrogen fertilization</w:t>
      </w:r>
      <w:r w:rsidR="00B62938">
        <w:t>.</w:t>
      </w:r>
    </w:p>
    <w:p w14:paraId="6C178996" w14:textId="77777777" w:rsidR="003B6FAA" w:rsidRDefault="003B6FAA" w:rsidP="00BB5F98">
      <w:pPr>
        <w:spacing w:line="480" w:lineRule="auto"/>
        <w:rPr>
          <w:b/>
          <w:bCs/>
        </w:rPr>
      </w:pPr>
    </w:p>
    <w:p w14:paraId="5679DE14" w14:textId="44358146" w:rsidR="00754725" w:rsidRDefault="003B6FAA" w:rsidP="00BB5F98">
      <w:pPr>
        <w:spacing w:line="480" w:lineRule="auto"/>
        <w:rPr>
          <w:b/>
          <w:bCs/>
        </w:rPr>
      </w:pPr>
      <w:r>
        <w:rPr>
          <w:b/>
          <w:bCs/>
        </w:rPr>
        <w:t>Keywords</w:t>
      </w:r>
    </w:p>
    <w:p w14:paraId="60F62E0F" w14:textId="0E33D442" w:rsidR="003B6FAA" w:rsidRPr="00091EA0" w:rsidRDefault="00B62938" w:rsidP="00BB5F98">
      <w:pPr>
        <w:spacing w:line="480" w:lineRule="auto"/>
      </w:pPr>
      <w:r>
        <w:t>n</w:t>
      </w:r>
      <w:r w:rsidR="00091EA0" w:rsidRPr="00091EA0">
        <w:t>itrogen fixation</w:t>
      </w:r>
      <w:r w:rsidR="00091EA0">
        <w:t>; photosynthetic least-cost theory; whole plant growth; greenhouse; crops; nutrient acquisition strategy</w:t>
      </w:r>
      <w:r w:rsidR="003B6FAA" w:rsidRPr="00091EA0">
        <w:br w:type="page"/>
      </w:r>
    </w:p>
    <w:p w14:paraId="71A9F274" w14:textId="38991947" w:rsidR="00C654B2" w:rsidRDefault="003B6FAA" w:rsidP="00642465">
      <w:pPr>
        <w:spacing w:line="480" w:lineRule="auto"/>
      </w:pPr>
      <w:r>
        <w:rPr>
          <w:b/>
          <w:bCs/>
        </w:rPr>
        <w:lastRenderedPageBreak/>
        <w:t>Introduction</w:t>
      </w:r>
    </w:p>
    <w:p w14:paraId="3BB49AEA" w14:textId="5DF45998" w:rsidR="002E7D85" w:rsidRDefault="00521B92" w:rsidP="00443328">
      <w:pPr>
        <w:spacing w:line="480" w:lineRule="auto"/>
        <w:ind w:firstLine="720"/>
      </w:pPr>
      <w:r>
        <w:t xml:space="preserve">Terrestrial </w:t>
      </w:r>
      <w:r w:rsidR="00C654B2">
        <w:t>eco</w:t>
      </w:r>
      <w:r>
        <w:t>systems are regulated by complex carbon and nitrogen biogeochemical cycles</w:t>
      </w:r>
      <w:r w:rsidR="009A02EE">
        <w:t>. As a result, terrestrial biosphere models</w:t>
      </w:r>
      <w:r w:rsidR="00DA72DC">
        <w:t>, which are</w:t>
      </w:r>
      <w:r w:rsidR="00F01DF2">
        <w:t xml:space="preserve"> beginning to include coupled carbon and nitrogen cycle</w:t>
      </w:r>
      <w:r w:rsidR="00EE601F">
        <w:t>s</w:t>
      </w:r>
      <w:r w:rsidR="00F01DF2">
        <w:t>,</w:t>
      </w:r>
      <w:r w:rsidR="009A02EE">
        <w:t xml:space="preserve"> </w:t>
      </w:r>
      <w:r w:rsidR="00F01DF2">
        <w:t>must accurately represent these cycles under different environmental scenarios if they are to</w:t>
      </w:r>
      <w:r w:rsidR="00EE601F">
        <w:t xml:space="preserve"> reliably</w:t>
      </w:r>
      <w:r w:rsidR="00F01DF2">
        <w:t xml:space="preserve"> simulate past, present, and future carbon and nutrient </w:t>
      </w:r>
      <w:r w:rsidR="00813CB8">
        <w:t xml:space="preserve">atmosphere-biosphere </w:t>
      </w:r>
      <w:r w:rsidR="00F01DF2">
        <w:t xml:space="preserve">fluxes </w:t>
      </w:r>
      <w:r w:rsidR="009A02EE">
        <w:fldChar w:fldCharType="begin" w:fldLock="1"/>
      </w:r>
      <w:r w:rsidR="001A5E20">
        <w:instrText>ADDIN CSL_CITATION {"citationItems":[{"id":"ITEM-1","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page":"641-646","title":"Verification , Validation , and Confirmation of Numerical Models in the Earth Sciences","type":"article-journal","volume":"263"},"uris":["http://www.mendeley.com/documents/?uuid=530c7891-debc-430a-985c-fd6877ad0617"]},{"id":"ITEM-2","itemData":{"DOI":"10.5194/acp-15-5987-2015","ISSN":"16807324","abstract":"Land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modelling","type":"article-journal","volume":"15"},"uris":["http://www.mendeley.com/documents/?uuid=4c863f36-0f41-4a37-8b69-328cc4526cd9"]},{"id":"ITEM-3","itemData":{"DOI":"10.1126/science.1091390","ISSN":"0036-8075","abstract":"To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B","non-dropping-particle":"","parse-names":false,"suffix":""}],"container-title":"Science","id":"ITEM-3","issue":"5650","issued":{"date-parts":[["2003","11","28"]]},"note":"Models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change","type":"article-journal","volume":"302"},"uris":["http://www.mendeley.com/documents/?uuid=27d5f9a2-ef0f-4622-8624-6b2e99d109bc"]}],"mendeley":{"formattedCitation":"(Oreskes &lt;i&gt;et al.&lt;/i&gt;, 1994; Hungate &lt;i&gt;et al.&lt;/i&gt;, 2003; Prentice &lt;i&gt;et al.&lt;/i&gt;, 2015)","plainTextFormattedCitation":"(Oreskes et al., 1994; Hungate et al., 2003; Prentice et al., 2015)","previouslyFormattedCitation":"(Oreskes &lt;i&gt;et al.&lt;/i&gt;, 1994; Hungate &lt;i&gt;et al.&lt;/i&gt;, 2003; Prentice &lt;i&gt;et al.&lt;/i&gt;, 2015)"},"properties":{"noteIndex":0},"schema":"https://github.com/citation-style-language/schema/raw/master/csl-citation.json"}</w:instrText>
      </w:r>
      <w:r w:rsidR="009A02EE">
        <w:fldChar w:fldCharType="separate"/>
      </w:r>
      <w:r w:rsidR="00F13EBD" w:rsidRPr="00F13EBD">
        <w:rPr>
          <w:noProof/>
        </w:rPr>
        <w:t xml:space="preserve">(Oreskes </w:t>
      </w:r>
      <w:r w:rsidR="00F13EBD" w:rsidRPr="00F13EBD">
        <w:rPr>
          <w:i/>
          <w:noProof/>
        </w:rPr>
        <w:t>et al.</w:t>
      </w:r>
      <w:r w:rsidR="00F13EBD" w:rsidRPr="00F13EBD">
        <w:rPr>
          <w:noProof/>
        </w:rPr>
        <w:t xml:space="preserve">, 1994; Hungate </w:t>
      </w:r>
      <w:r w:rsidR="00F13EBD" w:rsidRPr="00F13EBD">
        <w:rPr>
          <w:i/>
          <w:noProof/>
        </w:rPr>
        <w:t>et al.</w:t>
      </w:r>
      <w:r w:rsidR="00F13EBD" w:rsidRPr="00F13EBD">
        <w:rPr>
          <w:noProof/>
        </w:rPr>
        <w:t xml:space="preserve">, 2003; Prentice </w:t>
      </w:r>
      <w:r w:rsidR="00F13EBD" w:rsidRPr="00F13EBD">
        <w:rPr>
          <w:i/>
          <w:noProof/>
        </w:rPr>
        <w:t>et al.</w:t>
      </w:r>
      <w:r w:rsidR="00F13EBD" w:rsidRPr="00F13EBD">
        <w:rPr>
          <w:noProof/>
        </w:rPr>
        <w:t>, 2015)</w:t>
      </w:r>
      <w:r w:rsidR="009A02EE">
        <w:fldChar w:fldCharType="end"/>
      </w:r>
      <w:r w:rsidR="009A02EE">
        <w:t xml:space="preserve">. </w:t>
      </w:r>
      <w:r w:rsidR="00EE601F">
        <w:t xml:space="preserve">Carbon and nutrient flux simulations tend to converge across terrestrial biosphere model products using past and present climate scenarios; however, </w:t>
      </w:r>
      <w:r w:rsidR="00443328">
        <w:t>often</w:t>
      </w:r>
      <w:r w:rsidR="00EE601F">
        <w:t xml:space="preserve"> diverge under future environmental change scenarios </w:t>
      </w:r>
      <w:r w:rsidR="00D73281">
        <w:fldChar w:fldCharType="begin" w:fldLock="1"/>
      </w:r>
      <w:r w:rsidR="001A5E20">
        <w:instrText>ADDIN CSL_CITATION {"citationItems":[{"id":"ITEM-1","itemData":{"DOI":"10.1175/JCLI-D-12-00579.1","ISSN":"08948755","abstract":"In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author":[{"dropping-particle":"","family":"Friedlingstein","given":"Pierre","non-dropping-particle":"","parse-names":false,"suffix":""},{"dropping-particle":"","family":"Meinshausen","given":"Malte","non-dropping-particle":"","parse-names":false,"suffix":""},{"dropping-particle":"","family":"Arora","given":"Vivek K","non-dropping-particle":"","parse-names":false,"suffix":""},{"dropping-particle":"","family":"Jones","given":"Chris D","non-dropping-particle":"","parse-names":false,"suffix":""},{"dropping-particle":"","family":"Anav","given":"Alessandro","non-dropping-particle":"","parse-names":false,"suffix":""},{"dropping-particle":"","family":"Liddicoat","given":"Spencer K","non-dropping-particle":"","parse-names":false,"suffix":""},{"dropping-particle":"","family":"Knutti","given":"Reto","non-dropping-particle":"","parse-names":false,"suffix":""}],"container-title":"Journal of Climate","id":"ITEM-1","issue":"2","issued":{"date-parts":[["2014"]]},"page":"511-526","title":"Uncertainties in CMIP5 climate projections due to carbon cycle feedbacks","type":"article-journal","volume":"27"},"uris":["http://www.mendeley.com/documents/?uuid=f76674cd-7d72-4223-b90c-11753b09878b"]},{"id":"ITEM-2","itemData":{"DOI":"10.5194/bg-17-5129-2020","ISSN":"1726-4189","abstract":"The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J","non-dropping-particle":"","parse-names":false,"suffix":""}],"container-title":"Biogeosciences","id":"ITEM-2","issue":"20","issued":{"date-parts":[["2020","10","23"]]},"page":"5129-5148","title":"Nitrogen cycling in CMIP6 land surface models: progress and limitations","type":"article-journal","volume":"17"},"uris":["http://www.mendeley.com/documents/?uuid=43d491c9-cd44-49f7-b593-8d040e1f230f"]}],"mendeley":{"formattedCitation":"(Friedlingstein &lt;i&gt;et al.&lt;/i&gt;, 2014; Davies-Barnard &lt;i&gt;et al.&lt;/i&gt;, 2020)","plainTextFormattedCitation":"(Friedlingstein et al., 2014; Davies-Barnard et al., 2020)","previouslyFormattedCitation":"(Friedlingstein &lt;i&gt;et al.&lt;/i&gt;, 2014; Davies-Barnard &lt;i&gt;et al.&lt;/i&gt;, 2020)"},"properties":{"noteIndex":0},"schema":"https://github.com/citation-style-language/schema/raw/master/csl-citation.json"}</w:instrText>
      </w:r>
      <w:r w:rsidR="00D73281">
        <w:fldChar w:fldCharType="separate"/>
      </w:r>
      <w:r w:rsidR="00F13EBD" w:rsidRPr="00F13EBD">
        <w:rPr>
          <w:noProof/>
        </w:rPr>
        <w:t xml:space="preserve">(Friedlingstein </w:t>
      </w:r>
      <w:r w:rsidR="00F13EBD" w:rsidRPr="00F13EBD">
        <w:rPr>
          <w:i/>
          <w:noProof/>
        </w:rPr>
        <w:t>et al.</w:t>
      </w:r>
      <w:r w:rsidR="00F13EBD" w:rsidRPr="00F13EBD">
        <w:rPr>
          <w:noProof/>
        </w:rPr>
        <w:t xml:space="preserve">, 2014; Davies-Barnard </w:t>
      </w:r>
      <w:r w:rsidR="00F13EBD" w:rsidRPr="00F13EBD">
        <w:rPr>
          <w:i/>
          <w:noProof/>
        </w:rPr>
        <w:t>et al.</w:t>
      </w:r>
      <w:r w:rsidR="00F13EBD" w:rsidRPr="00F13EBD">
        <w:rPr>
          <w:noProof/>
        </w:rPr>
        <w:t>, 2020)</w:t>
      </w:r>
      <w:r w:rsidR="00D73281">
        <w:fldChar w:fldCharType="end"/>
      </w:r>
      <w:r w:rsidR="009A02EE">
        <w:t xml:space="preserve">. </w:t>
      </w:r>
      <w:r w:rsidR="00EE601F">
        <w:t xml:space="preserve">This could be due to an incomplete understanding of how changing environments modify important processes </w:t>
      </w:r>
      <w:r w:rsidR="00443328">
        <w:t xml:space="preserve">that </w:t>
      </w:r>
      <w:r w:rsidR="00550616">
        <w:t>regulate</w:t>
      </w:r>
      <w:r w:rsidR="00EE601F">
        <w:t xml:space="preserve"> </w:t>
      </w:r>
      <w:r w:rsidR="00443328">
        <w:t>ecosystem carbon and nitrogen biogeochemical cycles</w:t>
      </w:r>
      <w:r w:rsidR="00EE601F">
        <w:t xml:space="preserve">, such as </w:t>
      </w:r>
      <w:r w:rsidR="001227FA">
        <w:t xml:space="preserve">litter or soil organic matter </w:t>
      </w:r>
      <w:r w:rsidR="000103A6">
        <w:t>decomposition</w:t>
      </w:r>
      <w:r w:rsidR="00FC4732">
        <w:t xml:space="preserve"> </w:t>
      </w:r>
      <w:r w:rsidR="00FC4732">
        <w:fldChar w:fldCharType="begin" w:fldLock="1"/>
      </w:r>
      <w:r w:rsidR="001A5E20">
        <w:instrText>ADDIN CSL_CITATION {"citationItems":[{"id":"ITEM-1","itemData":{"DOI":"10.1007/s10533-018-0509-z","ISBN":"0123456789","ISSN":"1573515X","abstract":"Soils contain more carbon than plants or the atmosphere, and sensitivities of soil organic carbon (SOC) stocks to changing climate and plant productivity are a major uncertainty in global carbon cycle projections. Despite a consensus that microbial degradation and mineral stabilization processes control SOC cycling, no systematic synthesis of long-term warming and litter addition experiments has been used to test process-based microbe-mineral SOC models. We explored SOC responses to warming and increased carbon inputs using a synthesis of 147 field manipulation experiments and five SOC models with different representations of microbial and mineral processes. Model projections diverged but encompassed a similar range of variability as the experimental results. Experimental measurements were insufficient to eliminate or validate individual model outcomes. While all models projected that CO2 efflux would increase and SOC stocks would decline under warming, nearly one-third of experiments observed decreases in CO2 flux and nearly half of experiments observed increases in SOC stocks under warming. Long-term measurements of C inputs to soil and their changes under warming are needed to reconcile modeled and observed patterns. Measurements separating the responses of mineral-protected and unprotected SOC fractions in manipulation experiments are needed to address key uncertainties in microbial degradation and mineral stabilization mechanisms. Integrating models with experimental design will allow targeting of these uncertainties and help to reconcile divergence among models to produce more confident projections of SOC responses to global changes.","author":[{"dropping-particle":"","family":"Sulman","given":"Benjamin N","non-dropping-particle":"","parse-names":false,"suffix":""},{"dropping-particle":"","family":"Moore","given":"Jessica A M","non-dropping-particle":"","parse-names":false,"suffix":""},{"dropping-particle":"","family":"Abramoff","given":"Rose","non-dropping-particle":"","parse-names":false,"suffix":""},{"dropping-particle":"","family":"Averill","given":"Colin","non-dropping-particle":"","parse-names":false,"suffix":""},{"dropping-particle":"","family":"Kivlin","given":"Stephanie","non-dropping-particle":"","parse-names":false,"suffix":""},{"dropping-particle":"","family":"Georgiou","given":"Katerina","non-dropping-particle":"","parse-names":false,"suffix":""},{"dropping-particle":"","family":"Sridhar","given":"Bhavya","non-dropping-particle":"","parse-names":false,"suffix":""},{"dropping-particle":"","family":"Hartman","given":"Melannie D","non-dropping-particle":"","parse-names":false,"suffix":""},{"dropping-particle":"","family":"Wang","given":"Gangsheng","non-dropping-particle":"","parse-names":false,"suffix":""},{"dropping-particle":"","family":"Wieder","given":"William R","non-dropping-particle":"","parse-names":false,"suffix":""},{"dropping-particle":"","family":"Bradford","given":"Mark A","non-dropping-particle":"","parse-names":false,"suffix":""},{"dropping-particle":"","family":"Luo","given":"Yiqi","non-dropping-particle":"","parse-names":false,"suffix":""},{"dropping-particle":"","family":"Mayes","given":"Melanie A","non-dropping-particle":"","parse-names":false,"suffix":""},{"dropping-particle":"","family":"Morrison","given":"Eric","non-dropping-particle":"","parse-names":false,"suffix":""},{"dropping-particle":"","family":"Riley","given":"William J","non-dropping-particle":"","parse-names":false,"suffix":""},{"dropping-particle":"","family":"Salazar","given":"Alejandro","non-dropping-particle":"","parse-names":false,"suffix":""},{"dropping-particle":"","family":"Schimel","given":"Joshua P","non-dropping-particle":"","parse-names":false,"suffix":""},{"dropping-particle":"","family":"Tang","given":"Jinyun","non-dropping-particle":"","parse-names":false,"suffix":""},{"dropping-particle":"","family":"Classen","given":"Aimée T","non-dropping-particle":"","parse-names":false,"suffix":""}],"container-title":"Biogeochemistry","id":"ITEM-1","issue":"2","issued":{"date-parts":[["2018"]]},"page":"109-123","title":"Multiple models and experiments underscore large uncertainty in soil carbon dynamics","type":"article-journal","volume":"141"},"uris":["http://www.mendeley.com/documents/?uuid=2b7baf1b-9349-48f3-9085-15f4da1bb0fa"]}],"mendeley":{"formattedCitation":"(Sulman &lt;i&gt;et al.&lt;/i&gt;, 2018)","plainTextFormattedCitation":"(Sulman et al., 2018)","previouslyFormattedCitation":"(Sulman &lt;i&gt;et al.&lt;/i&gt;, 2018)"},"properties":{"noteIndex":0},"schema":"https://github.com/citation-style-language/schema/raw/master/csl-citation.json"}</w:instrText>
      </w:r>
      <w:r w:rsidR="00FC4732">
        <w:fldChar w:fldCharType="separate"/>
      </w:r>
      <w:r w:rsidR="00F13EBD" w:rsidRPr="00F13EBD">
        <w:rPr>
          <w:noProof/>
        </w:rPr>
        <w:t xml:space="preserve">(Sulman </w:t>
      </w:r>
      <w:r w:rsidR="00F13EBD" w:rsidRPr="00F13EBD">
        <w:rPr>
          <w:i/>
          <w:noProof/>
        </w:rPr>
        <w:t>et al.</w:t>
      </w:r>
      <w:r w:rsidR="00F13EBD" w:rsidRPr="00F13EBD">
        <w:rPr>
          <w:noProof/>
        </w:rPr>
        <w:t>, 2018)</w:t>
      </w:r>
      <w:r w:rsidR="00FC4732">
        <w:fldChar w:fldCharType="end"/>
      </w:r>
      <w:r w:rsidR="00FC4732">
        <w:t>,</w:t>
      </w:r>
      <w:r w:rsidR="000103A6">
        <w:t xml:space="preserve"> photosynthesis</w:t>
      </w:r>
      <w:r w:rsidR="00D21DBD">
        <w:t xml:space="preserve"> </w:t>
      </w:r>
      <w:r w:rsidR="001227FA">
        <w:fldChar w:fldCharType="begin" w:fldLock="1"/>
      </w:r>
      <w:r w:rsidR="001A5E20">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models","type":"article-journal","volume":"213"},"uris":["http://www.mendeley.com/documents/?uuid=2b8771ac-5f1d-4259-ab38-c0c6999be44d"]}],"mendeley":{"formattedCitation":"(Smith &amp; Dukes, 2013; Rogers &lt;i&gt;et al.&lt;/i&gt;, 2017)","plainTextFormattedCitation":"(Smith &amp; Dukes, 2013; Rogers et al., 2017)","previouslyFormattedCitation":"(Smith &amp; Dukes, 2013; Rogers &lt;i&gt;et al.&lt;/i&gt;, 2017)"},"properties":{"noteIndex":0},"schema":"https://github.com/citation-style-language/schema/raw/master/csl-citation.json"}</w:instrText>
      </w:r>
      <w:r w:rsidR="001227FA">
        <w:fldChar w:fldCharType="separate"/>
      </w:r>
      <w:r w:rsidR="00F13EBD" w:rsidRPr="00F13EBD">
        <w:rPr>
          <w:noProof/>
        </w:rPr>
        <w:t xml:space="preserve">(Smith &amp; Dukes, 2013; Rogers </w:t>
      </w:r>
      <w:r w:rsidR="00F13EBD" w:rsidRPr="00F13EBD">
        <w:rPr>
          <w:i/>
          <w:noProof/>
        </w:rPr>
        <w:t>et al.</w:t>
      </w:r>
      <w:r w:rsidR="00F13EBD" w:rsidRPr="00F13EBD">
        <w:rPr>
          <w:noProof/>
        </w:rPr>
        <w:t>, 2017)</w:t>
      </w:r>
      <w:r w:rsidR="001227FA">
        <w:fldChar w:fldCharType="end"/>
      </w:r>
      <w:r w:rsidR="000103A6">
        <w:t xml:space="preserve">, </w:t>
      </w:r>
      <w:r w:rsidR="00813CB8">
        <w:t xml:space="preserve">gross primary productivity (), </w:t>
      </w:r>
      <w:r w:rsidR="002E7D85">
        <w:t xml:space="preserve">and </w:t>
      </w:r>
      <w:r w:rsidR="00813CB8">
        <w:t>heterotrophic or autotrophic</w:t>
      </w:r>
      <w:r w:rsidR="002E7D85">
        <w:t xml:space="preserve"> respiration </w:t>
      </w:r>
      <w:r w:rsidR="002E7D85">
        <w:fldChar w:fldCharType="begin" w:fldLock="1"/>
      </w:r>
      <w:r w:rsidR="001A5E20">
        <w:instrText>ADDIN CSL_CITATION {"citationItems":[{"id":"ITEM-1","itemData":{"DOI":"10.1111/gcb.15666","ISSN":"13652486","PMID":"33934461","abstract":"Soil respiration (Rs), the efflux of CO2 from soils to the atmosphere, is a major component of the terrestrial carbon cycle, but is poorly constrained from regional to global scales. The global soil respiration database (SRDB) is a compilation of in situ Rs observations from around the globe that has been consistently updated with new measurements over the past decade. It is unclear whether the addition of data to new versions has produced better-constrained global Rs estimates. We compared two versions of the SRDB (v3.0 n = 5173 and v5.0 n = 10,366) to determine how additional data influenced global Rs annual sum, spatial patterns and associated uncertainty (1 km spatial resolution) using a machine learning approach. A quantile regression forest model parameterized using SRDBv3 yielded a global Rs sum of 88.6 Pg C year−1, and associated uncertainty of 29.9 (mean absolute error) and 57.9 (standard deviation) Pg C year−1, whereas parameterization using SRDBv5 yielded 96.5 Pg C year−1 and associated uncertainty of 30.2 (mean average error) and 73.4 (standard deviation) Pg C year−1. Empirically estimated global heterotrophic respiration (Rh) from v3 and v5 were 49.9–50.2 (mean 50.1) and 53.3–53.5 (mean 53.4) Pg C year−1, respectively. SRDBv5’s inclusion of new data from underrepresented regions (e.g., Asia, Africa, South America) resulted in overall higher model uncertainty. The largest differences between models parameterized with different SRDVB versions were in arid/semi-arid regions. The SRDBv5 is still biased toward northern latitudes and temperate zones, so we tested an optimized global distribution of Rs measurements, which resulted in a global sum of 96.4 ± 21.4 Pg C year−1 with an overall lower model uncertainty. These results support current global estimates of Rs but highlight spatial biases that influence model parameterization and interpretation and provide insights for design of environmental networks to improve global-scale Rs estimates.","author":[{"dropping-particle":"","family":"Stell","given":"Emma","non-dropping-particle":"","parse-names":false,"suffix":""},{"dropping-particle":"","family":"Warner","given":"Daniel","non-dropping-particle":"","parse-names":false,"suffix":""},{"dropping-particle":"","family":"Jian","given":"Jinshi","non-dropping-particle":"","parse-names":false,"suffix":""},{"dropping-particle":"","family":"Bond-Lamberty","given":"Ben","non-dropping-particle":"","parse-names":false,"suffix":""},{"dropping-particle":"","family":"Vargas","given":"Rodrigo","non-dropping-particle":"","parse-names":false,"suffix":""}],"container-title":"Global Change Biology","id":"ITEM-1","issue":"16","issued":{"date-parts":[["2021"]]},"page":"3923-3938","title":"Spatial biases of information influence global estimates of soil respiration: How can we improve global predictions?","type":"article-journal","volume":"27"},"uris":["http://www.mendeley.com/documents/?uuid=92563c38-8f7f-41b9-b3d4-9546c8528d6e"]},{"id":"ITEM-2","itemData":{"DOI":"10.1038/s41586-018-0358-x","ISSN":"14764687","PMID":"30068952","abstract":"Global soils store at least twice as much carbon as Earth’s atmosphere1,2. The global soil-to-atmosphere (or total soil respiration, RS) carbon dioxide (CO2) flux is increasing3,4, but the degree to which climate change will stimulate carbon losses from soils as a result of heterotrophic respiration (RH) remains highly uncertain5–8. Here we use an updated global soil respiration database9 to show that the observed soil surface RH:RS ratio increased significantly, from 0.54 to 0.63, between 1990 and 2014 (P = 0.009). Three additional lines of evidence provide support for this finding. By analysing two separate global gross primary production datasets10,11, we find that the ratios of both RH and RS to gross primary production have increased over time. Similarly, significant increases in RH are observed against the longest available solar-induced chlorophyll fluorescence global dataset, as well as gross primary production computed by an ensemble of global land models. We also show that the ratio of night-time net ecosystem exchange to gross primary production is rising across the FLUXNET201512 dataset. All trends are robust to sampling variability in ecosystem type, disturbance, methodology, CO2 fertilization effects and mean climate. Taken together, our findings provide observational evidence that global RH is rising, probably in response to environmental changes, consistent with meta-analyses13–16 and long-term experiments17. This suggests that climate-driven losses of soil carbon are currently occurring across many ecosystems, with a detectable and sustained trend emerging at the global scale.","author":[{"dropping-particle":"","family":"Bond-Lamberty","given":"Ben","non-dropping-particle":"","parse-names":false,"suffix":""},{"dropping-particle":"","family":"Bailey","given":"Vanessa L.","non-dropping-particle":"","parse-names":false,"suffix":""},{"dropping-particle":"","family":"Chen","given":"Min","non-dropping-particle":"","parse-names":false,"suffix":""},{"dropping-particle":"","family":"Gough","given":"Christopher M.","non-dropping-particle":"","parse-names":false,"suffix":""},{"dropping-particle":"","family":"Vargas","given":"Rodrigo","non-dropping-particle":"","parse-names":false,"suffix":""}],"container-title":"Nature","id":"ITEM-2","issue":"7716","issued":{"date-parts":[["2018"]]},"page":"80-83","publisher":"Springer US","title":"Globally rising soil heterotrophic respiration over recent decades","type":"article-journal","volume":"560"},"uris":["http://www.mendeley.com/documents/?uuid=30d03f44-c5c1-44cc-a284-a20336192643"]},{"id":"ITEM-3","itemData":{"DOI":"10.1111/gcb.13253","ISSN":"13652486","PMID":"26896336","abstract":"As the second largest carbon (C) flux between the atmosphere and terrestrial ecosystems, soil respiration (Rs) plays vital roles in regulating atmospheric CO2 concentration ([CO2 ]) and climatic dynamics in the earth system. Although numerous manipulative studies and a few meta-analyses have been conducted to determine the responses of Rs and its two components [i.e., autotrophic (Ra) and heterotrophic (Rh) respiration] to single global change factors, the interactive effects of the multiple factors are still unclear. In this study, we performed a meta-analysis of 150 multiple-factor (≥2) studies to examine the main and interactive effects of global change factors on Rs and its two components. Our results showed that elevated [CO2 ] (E), nitrogen addition (N), irrigation (I), and warming (W) induced significant increases in Rs by 28.6%, 8.8%, 9.7%, and 7.1%, respectively. The combined effects of the multiple factors, EN, EW, DE, IE, IN, IW, IEW, and DEW, were also significantly positive on Rs to a greater extent than those of the single-factor ones. For all the individual studies, the additive interactions were predominant on Rs (90.6%) and its components (≈70.0%) relative to synergistic and antagonistic ones. However, the different combinations of global change factors (e.g., EN, NW, EW, IW) indicated that the three types of interactions were all important, with two combinations for synergistic effects, two for antagonistic, and five for additive when at least eight independent experiments were considered. In addition, the interactions of elevated [CO2 ] and warming had opposite effects on Ra and Rh, suggesting that different processes may influence their responses to the multifactor interactions. Our study highlights the crucial importance of the interactive effects among the multiple factors on Rs and its components, which could inform regional and global models to assess the climate-biosphere feedbacks and improve predictions of the future states of the ecological and climate systems.","author":[{"dropping-particle":"","family":"Zhou","given":"Lingyan","non-dropping-particle":"","parse-names":false,"suffix":""},{"dropping-particle":"","family":"Zhou","given":"Xuhui","non-dropping-particle":"","parse-names":false,"suffix":""},{"dropping-particle":"","family":"Shao","given":"Junjiong","non-dropping-particle":"","parse-names":false,"suffix":""},{"dropping-particle":"","family":"Nie","given":"Yuanyuan","non-dropping-particle":"","parse-names":false,"suffix":""},{"dropping-particle":"","family":"He","given":"Yanghui","non-dropping-particle":"","parse-names":false,"suffix":""},{"dropping-particle":"","family":"Jiang","given":"Liling","non-dropping-particle":"","parse-names":false,"suffix":""},{"dropping-particle":"","family":"Wu","given":"Zhuoting","non-dropping-particle":"","parse-names":false,"suffix":""},{"dropping-particle":"","family":"Hosseini Bai","given":"Shahla","non-dropping-particle":"","parse-names":false,"suffix":""}],"container-title":"Global change biology","id":"ITEM-3","issue":"9","issued":{"date-parts":[["2016"]]},"page":"3157-3169","title":"Interactive effects of global change factors on soil respiration and its components: a meta-analysis","type":"article-journal","volume":"22"},"uris":["http://www.mendeley.com/documents/?uuid=f036441b-2f56-49c7-ba7b-83cf1b9f2b86"]},{"id":"ITEM-4","itemData":{"DOI":"10.1111/gcb.16286","ISSN":"1354-1013","author":[{"dropping-particle":"","family":"He","given":"Yue","non-dropping-particle":"","parse-names":false,"suffix":""},{"dropping-particle":"","family":"Ding","given":"Jinzhi","non-dropping-particle":"","parse-names":false,"suffix":""},{"dropping-particle":"","family":"Dorji","given":"Tsechoe","non-dropping-particle":"","parse-names":false,"suffix":""},{"dropping-particle":"","family":"Wang","given":"Tao","non-dropping-particle":"","parse-names":false,"suffix":""},{"dropping-particle":"","family":"Li","given":"Juan","non-dropping-particle":"","parse-names":false,"suffix":""},{"dropping-particle":"","family":"Smith","given":"Pete","non-dropping-particle":"","parse-names":false,"suffix":""}],"container-title":"Global Change Biology","id":"ITEM-4","issue":"May","issued":{"date-parts":[["2022","6","14"]]},"page":"1-13","title":"Observation‐based global soil heterotrophic respiration indicates underestimated turnover and sequestration of soil carbon by terrestrial ecosystem models","type":"article-journal"},"uris":["http://www.mendeley.com/documents/?uuid=84323b6a-6cb9-4ebe-911a-5743ea3c79d8"]}],"mendeley":{"formattedCitation":"(Zhou &lt;i&gt;et al.&lt;/i&gt;, 2016; Bond-Lamberty &lt;i&gt;et al.&lt;/i&gt;, 2018; Stell &lt;i&gt;et al.&lt;/i&gt;, 2021; He &lt;i&gt;et al.&lt;/i&gt;, 2022)","plainTextFormattedCitation":"(Zhou et al., 2016; Bond-Lamberty et al., 2018; Stell et al., 2021; He et al., 2022)","previouslyFormattedCitation":"(Zhou &lt;i&gt;et al.&lt;/i&gt;, 2016; Bond-Lamberty &lt;i&gt;et al.&lt;/i&gt;, 2018; Stell &lt;i&gt;et al.&lt;/i&gt;, 2021; He &lt;i&gt;et al.&lt;/i&gt;, 2022)"},"properties":{"noteIndex":0},"schema":"https://github.com/citation-style-language/schema/raw/master/csl-citation.json"}</w:instrText>
      </w:r>
      <w:r w:rsidR="002E7D85">
        <w:fldChar w:fldCharType="separate"/>
      </w:r>
      <w:r w:rsidR="00F13EBD" w:rsidRPr="00F13EBD">
        <w:rPr>
          <w:noProof/>
        </w:rPr>
        <w:t xml:space="preserve">(Zhou </w:t>
      </w:r>
      <w:r w:rsidR="00F13EBD" w:rsidRPr="00F13EBD">
        <w:rPr>
          <w:i/>
          <w:noProof/>
        </w:rPr>
        <w:t>et al.</w:t>
      </w:r>
      <w:r w:rsidR="00F13EBD" w:rsidRPr="00F13EBD">
        <w:rPr>
          <w:noProof/>
        </w:rPr>
        <w:t xml:space="preserve">, 2016; Bond-Lamberty </w:t>
      </w:r>
      <w:r w:rsidR="00F13EBD" w:rsidRPr="00F13EBD">
        <w:rPr>
          <w:i/>
          <w:noProof/>
        </w:rPr>
        <w:t>et al.</w:t>
      </w:r>
      <w:r w:rsidR="00F13EBD" w:rsidRPr="00F13EBD">
        <w:rPr>
          <w:noProof/>
        </w:rPr>
        <w:t xml:space="preserve">, 2018; Stell </w:t>
      </w:r>
      <w:r w:rsidR="00F13EBD" w:rsidRPr="00F13EBD">
        <w:rPr>
          <w:i/>
          <w:noProof/>
        </w:rPr>
        <w:t>et al.</w:t>
      </w:r>
      <w:r w:rsidR="00F13EBD" w:rsidRPr="00F13EBD">
        <w:rPr>
          <w:noProof/>
        </w:rPr>
        <w:t xml:space="preserve">, 2021; He </w:t>
      </w:r>
      <w:r w:rsidR="00F13EBD" w:rsidRPr="00F13EBD">
        <w:rPr>
          <w:i/>
          <w:noProof/>
        </w:rPr>
        <w:t>et al.</w:t>
      </w:r>
      <w:r w:rsidR="00F13EBD" w:rsidRPr="00F13EBD">
        <w:rPr>
          <w:noProof/>
        </w:rPr>
        <w:t>, 2022)</w:t>
      </w:r>
      <w:r w:rsidR="002E7D85">
        <w:fldChar w:fldCharType="end"/>
      </w:r>
      <w:r w:rsidR="00E12B46">
        <w:t>.</w:t>
      </w:r>
    </w:p>
    <w:p w14:paraId="4AC4CBEF" w14:textId="026C8EB0" w:rsidR="00265035" w:rsidRDefault="0061158F" w:rsidP="00265035">
      <w:pPr>
        <w:spacing w:line="480" w:lineRule="auto"/>
        <w:ind w:firstLine="720"/>
      </w:pPr>
      <w:r>
        <w:t xml:space="preserve">Plants play a central role in multiple processes </w:t>
      </w:r>
      <w:r w:rsidR="00F13EBD">
        <w:t xml:space="preserve">that </w:t>
      </w:r>
      <w:r>
        <w:t>regulate carbon and nitrogen cycles. Photosynthesis is arguably one of the most important of these processes, as it represents the largest carbon flux between the atmosphere and biosphere and is commonly limited by soil nutrient</w:t>
      </w:r>
      <w:r w:rsidR="005174E3">
        <w:t>s</w:t>
      </w:r>
      <w:r>
        <w:t xml:space="preserve"> </w:t>
      </w:r>
      <w:r>
        <w:fldChar w:fldCharType="begin" w:fldLock="1"/>
      </w:r>
      <w:r w:rsidR="001A5E20">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nutrients","type":"article-journal","volume":"1"},"uris":["http://www.mendeley.com/documents/?uuid=a62c0db7-4b0d-43d0-870c-34311e8a7ebe"]}],"mendeley":{"formattedCitation":"(LeBauer &amp; Treseder, 2008; IPCC, 2013; Fay &lt;i&gt;et al.&lt;/i&gt;, 2015)","plainTextFormattedCitation":"(LeBauer &amp; Treseder, 2008; IPCC, 2013; Fay et al., 2015)","previouslyFormattedCitation":"(LeBauer &amp; Treseder, 2008; IPCC, 2013; Fay &lt;i&gt;et al.&lt;/i&gt;, 2015)"},"properties":{"noteIndex":0},"schema":"https://github.com/citation-style-language/schema/raw/master/csl-citation.json"}</w:instrText>
      </w:r>
      <w:r>
        <w:fldChar w:fldCharType="separate"/>
      </w:r>
      <w:r w:rsidR="00F13EBD" w:rsidRPr="00F13EBD">
        <w:rPr>
          <w:noProof/>
        </w:rPr>
        <w:t xml:space="preserve">(LeBauer &amp; Treseder, 2008; IPCC, 2013; Fay </w:t>
      </w:r>
      <w:r w:rsidR="00F13EBD" w:rsidRPr="00F13EBD">
        <w:rPr>
          <w:i/>
          <w:noProof/>
        </w:rPr>
        <w:t>et al.</w:t>
      </w:r>
      <w:r w:rsidR="00F13EBD" w:rsidRPr="00F13EBD">
        <w:rPr>
          <w:noProof/>
        </w:rPr>
        <w:t>, 2015)</w:t>
      </w:r>
      <w:r>
        <w:fldChar w:fldCharType="end"/>
      </w:r>
      <w:r>
        <w:t xml:space="preserve">. </w:t>
      </w:r>
      <w:r w:rsidR="00A4564D">
        <w:t>Photosynthesis links carbon and nitrogen cycles by fixing carbon dioxide drawn into the atmosphere into simple sugars</w:t>
      </w:r>
      <w:r w:rsidR="005174E3">
        <w:t>, also known as photosynthate,</w:t>
      </w:r>
      <w:r w:rsidR="00A4564D">
        <w:t xml:space="preserve"> </w:t>
      </w:r>
      <w:r w:rsidR="004C7C0C">
        <w:t>through</w:t>
      </w:r>
      <w:r w:rsidR="00A4564D">
        <w:t xml:space="preserve"> a series of reactions </w:t>
      </w:r>
      <w:r w:rsidR="00D87CFC">
        <w:t>with</w:t>
      </w:r>
      <w:r w:rsidR="00A4564D">
        <w:t xml:space="preserve"> enzymes </w:t>
      </w:r>
      <w:r w:rsidR="004C7C0C">
        <w:t>with</w:t>
      </w:r>
      <w:r w:rsidR="00A4564D">
        <w:t xml:space="preserve"> high nitrogen requirements to build and maintain </w:t>
      </w:r>
      <w:r w:rsidR="00A4564D">
        <w:fldChar w:fldCharType="begin" w:fldLock="1"/>
      </w:r>
      <w:r w:rsidR="001A5E20">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plants","type":"article-journal","volume":"78"},"uris":["http://www.mendeley.com/documents/?uuid=20ca2eec-0707-46d9-b95a-10c6371d8aab"]},{"id":"ITEM-2","itemData":{"author":[{"dropping-particle":"","family":"Evans","given":"John R","non-dropping-particle":"","parse-names":false,"suffix":""},{"dropping-particle":"","family":"Seemann","given":"Jeffrey R","non-dropping-particle":"","parse-names":false,"suffix":""}],"container-title":"Photosynthesis","id":"ITEM-2","issued":{"date-parts":[["1989"]]},"page":"183-205","title":"The allocation of protein nitrogen in the photosynthetic apparatus: costs, consequences, and control","type":"article-journal","volume":"8"},"uris":["http://www.mendeley.com/documents/?uuid=b85d6cb6-b3cb-471b-9b1b-d018e804566a"]}],"mendeley":{"formattedCitation":"(Evans &amp; Seemann, 1989; Evans, 1989)","plainTextFormattedCitation":"(Evans &amp; Seemann, 1989; Evans, 1989)","previouslyFormattedCitation":"(Evans &amp; Seemann, 1989; Evans, 1989)"},"properties":{"noteIndex":0},"schema":"https://github.com/citation-style-language/schema/raw/master/csl-citation.json"}</w:instrText>
      </w:r>
      <w:r w:rsidR="00A4564D">
        <w:fldChar w:fldCharType="separate"/>
      </w:r>
      <w:r w:rsidR="00F13EBD" w:rsidRPr="00F13EBD">
        <w:rPr>
          <w:noProof/>
        </w:rPr>
        <w:t>(Evans &amp; Seemann, 1989; Evans, 1989)</w:t>
      </w:r>
      <w:r w:rsidR="00A4564D">
        <w:fldChar w:fldCharType="end"/>
      </w:r>
      <w:r w:rsidR="005174E3">
        <w:t xml:space="preserve">. While recent photosynthate can be accumulated as biomass or lost through respiration, plants must allocate photosynthate belowground to acquire nutrients or water. Photosynthate allocated belowground </w:t>
      </w:r>
      <w:r w:rsidR="005174E3">
        <w:lastRenderedPageBreak/>
        <w:t xml:space="preserve">can be </w:t>
      </w:r>
      <w:r w:rsidR="00265035">
        <w:t xml:space="preserve">used to acquire nutrients through multiple nutrient acquisition strategies, including root construction to acquire nutrients via direct uptake pathways, carbon-for-nutrient exchange via symbioses with mycorrhizal fungi </w:t>
      </w:r>
      <w:r w:rsidR="00265035">
        <w:fldChar w:fldCharType="begin" w:fldLock="1"/>
      </w:r>
      <w:r w:rsidR="001A5E20">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Symbiosis","type":"book"},"uris":["http://www.mendeley.com/documents/?uuid=7de52699-7fb0-461b-b0db-02c8da38a432"]}],"mendeley":{"formattedCitation":"(Smith &amp; Read, 2008)","plainTextFormattedCitation":"(Smith &amp; Read, 2008)","previouslyFormattedCitation":"(Smith &amp; Read, 2008)"},"properties":{"noteIndex":0},"schema":"https://github.com/citation-style-language/schema/raw/master/csl-citation.json"}</w:instrText>
      </w:r>
      <w:r w:rsidR="00265035">
        <w:fldChar w:fldCharType="separate"/>
      </w:r>
      <w:r w:rsidR="00F13EBD" w:rsidRPr="00F13EBD">
        <w:rPr>
          <w:noProof/>
        </w:rPr>
        <w:t>(Smith &amp; Read, 2008)</w:t>
      </w:r>
      <w:r w:rsidR="00265035">
        <w:fldChar w:fldCharType="end"/>
      </w:r>
      <w:r w:rsidR="00265035">
        <w:t xml:space="preserve">, carbon-for-nutrient exchange via symbioses with symbiotic nitrogen-fixing bacteria (), or through root exudation that primes free-living soil microbial communities in the rhizosphere </w:t>
      </w:r>
      <w:r w:rsidR="00265035">
        <w:fldChar w:fldCharType="begin" w:fldLock="1"/>
      </w:r>
      <w:r w:rsidR="001A5E20">
        <w:instrText>ADDIN CSL_CITATION {"citationItems":[{"id":"ITEM-1","itemData":{"DOI":"10.1111/nph.17854","ISSN":"14698137","PMID":"34761404","abstract":"The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systems.","author":[{"dropping-particle":"","family":"Wen","given":"Zhihui","non-dropping-particle":"","parse-names":false,"suffix":""},{"dropping-particle":"","family":"White","given":"Philip J.","non-dropping-particle":"","parse-names":false,"suffix":""},{"dropping-particle":"","family":"Shen","given":"Jianbo","non-dropping-particle":"","parse-names":false,"suffix":""},{"dropping-particle":"","family":"Lambers","given":"Hans","non-dropping-particle":"","parse-names":false,"suffix":""}],"container-title":"New Phytologist","id":"ITEM-1","issue":"4","issued":{"date-parts":[["2022"]]},"page":"1620-1635","title":"Linking root exudation to belowground economic traits for resource acquisition","type":"article-journal","volume":"233"},"uris":["http://www.mendeley.com/documents/?uuid=44933fd6-77ca-43c4-9bd5-32fd612d06ef"]},{"id":"ITEM-2","itemData":{"DOI":"10.1111/j.1461-0248.2010.01570.x","ISSN":"1461023X","abstract":"Ecology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Letters","id":"ITEM-2","issue":"2","issued":{"date-parts":[["2011","2"]]},"page":"187-194","title":"Enhanced root exudation induces microbial feedbacks to N cycling in a pine forest under long-term CO2 fumigation","type":"article-journal","volume":"14"},"uris":["http://www.mendeley.com/documents/?uuid=883f7f1a-27ac-4ba0-9eff-04c3a1e4ef3b"]}],"mendeley":{"formattedCitation":"(Phillips &lt;i&gt;et al.&lt;/i&gt;, 2011; Wen &lt;i&gt;et al.&lt;/i&gt;, 2022)","plainTextFormattedCitation":"(Phillips et al., 2011; Wen et al., 2022)","previouslyFormattedCitation":"(Phillips &lt;i&gt;et al.&lt;/i&gt;, 2011; Wen &lt;i&gt;et al.&lt;/i&gt;, 2022)"},"properties":{"noteIndex":0},"schema":"https://github.com/citation-style-language/schema/raw/master/csl-citation.json"}</w:instrText>
      </w:r>
      <w:r w:rsidR="00265035">
        <w:fldChar w:fldCharType="separate"/>
      </w:r>
      <w:r w:rsidR="00F13EBD" w:rsidRPr="00F13EBD">
        <w:rPr>
          <w:noProof/>
        </w:rPr>
        <w:t xml:space="preserve">(Phillips </w:t>
      </w:r>
      <w:r w:rsidR="00F13EBD" w:rsidRPr="00F13EBD">
        <w:rPr>
          <w:i/>
          <w:noProof/>
        </w:rPr>
        <w:t>et al.</w:t>
      </w:r>
      <w:r w:rsidR="00F13EBD" w:rsidRPr="00F13EBD">
        <w:rPr>
          <w:noProof/>
        </w:rPr>
        <w:t xml:space="preserve">, 2011; Wen </w:t>
      </w:r>
      <w:r w:rsidR="00F13EBD" w:rsidRPr="00F13EBD">
        <w:rPr>
          <w:i/>
          <w:noProof/>
        </w:rPr>
        <w:t>et al.</w:t>
      </w:r>
      <w:r w:rsidR="00F13EBD" w:rsidRPr="00F13EBD">
        <w:rPr>
          <w:noProof/>
        </w:rPr>
        <w:t>, 2022)</w:t>
      </w:r>
      <w:r w:rsidR="00265035">
        <w:fldChar w:fldCharType="end"/>
      </w:r>
      <w:r w:rsidR="00265035">
        <w:t>.</w:t>
      </w:r>
    </w:p>
    <w:p w14:paraId="32FCA316" w14:textId="112AD443" w:rsidR="00287D42" w:rsidRDefault="001A5E20" w:rsidP="001B143E">
      <w:pPr>
        <w:spacing w:line="480" w:lineRule="auto"/>
        <w:ind w:firstLine="720"/>
      </w:pPr>
      <w:r>
        <w:t xml:space="preserve">Soil nitrogen availability can alter linkages between carbon and nitrogen cycle dynamics, particularly those regulated by photosynthesis. Increases in soil nitrogen availability generally increases plant nitrogen uptake (), a pattern that is often linked to increased leaf nitrogen allocation (), photosynthetic capacity (), net primary productivity </w:t>
      </w:r>
      <w:r>
        <w:fldChar w:fldCharType="begin" w:fldLock="1"/>
      </w:r>
      <w:r w:rsidR="001B143E">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productivity","type":"article-journal","volume":"89"},"uris":["http://www.mendeley.com/documents/?uuid=9a0f3748-3fb9-483a-aeb3-fcaab5fa4acc"]}],"mendeley":{"formattedCitation":"(LeBauer &amp; Treseder, 2008)","plainTextFormattedCitation":"(LeBauer &amp; Treseder, 2008)","previouslyFormattedCitation":"(LeBauer &amp; Treseder, 2008)"},"properties":{"noteIndex":0},"schema":"https://github.com/citation-style-language/schema/raw/master/csl-citation.json"}</w:instrText>
      </w:r>
      <w:r>
        <w:fldChar w:fldCharType="separate"/>
      </w:r>
      <w:r w:rsidRPr="001A5E20">
        <w:rPr>
          <w:noProof/>
        </w:rPr>
        <w:t>(LeBauer &amp; Treseder, 2008)</w:t>
      </w:r>
      <w:r>
        <w:fldChar w:fldCharType="end"/>
      </w:r>
      <w:r>
        <w:t xml:space="preserve">, and whole plant growth (). The common positive relationship between soil nitrogen availability, leaf nitrogen allocation, and photosynthetic capacity serves as the basis for how many terrestrial biosphere models estimate photosynthetic capacity within plant functional groups </w:t>
      </w:r>
      <w:r>
        <w:fldChar w:fldCharType="begin" w:fldLock="1"/>
      </w:r>
      <w:r>
        <w:instrText>ADDIN CSL_CITATION {"citationItems":[{"id":"ITEM-1","itemData":{"DOI":"10.1111/nph.14283","ISSN":"0028646X","author":[{"dropping-particle":"","family":"Rogers","given":"Alistair","non-dropping-particle":"","parse-names":false,"suffix":""},{"dropping-particle":"","family":"Medlyn","given":"Belinda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Phytologist","id":"ITEM-1","issue":"1","issued":{"date-parts":[["2017","1"]]},"page":"22-42","title":"A roadmap for improving the representation of photosynthesis in Earth system models","type":"article-journal","volume":"213"},"uris":["http://www.mendeley.com/documents/?uuid=2b8771ac-5f1d-4259-ab38-c0c6999be44d"]},{"id":"ITEM-2","itemData":{"DOI":"10.1111/j.1365-2486.2012.02797.x","ISSN":"13541013","PMID":"23504720","abstract":"To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Biology","id":"ITEM-2","issue":"1","issued":{"date-parts":[["2013"]]},"page":"45-63","title":"Plant respiration and photosynthesis in global-scale models: Incorporating acclimation to temperature and CO&lt;sub&gt;2&lt;/sub&gt;","type":"article-journal","volume":"19"},"uris":["http://www.mendeley.com/documents/?uuid=b45ebbbe-9cfa-41ef-9337-8bc2bfdfb16b"]}],"mendeley":{"formattedCitation":"(Smith &amp; Dukes, 2013; Rogers &lt;i&gt;et al.&lt;/i&gt;, 2017)","plainTextFormattedCitation":"(Smith &amp; Dukes, 2013; Rogers et al., 2017)","previouslyFormattedCitation":"(Smith &amp; Dukes, 2013; Rogers &lt;i&gt;et al.&lt;/i&gt;, 2017)"},"properties":{"noteIndex":0},"schema":"https://github.com/citation-style-language/schema/raw/master/csl-citation.json"}</w:instrText>
      </w:r>
      <w:r>
        <w:fldChar w:fldCharType="separate"/>
      </w:r>
      <w:r w:rsidRPr="00F13EBD">
        <w:rPr>
          <w:noProof/>
        </w:rPr>
        <w:t xml:space="preserve">(Smith &amp; Dukes, 2013; Rogers </w:t>
      </w:r>
      <w:r w:rsidRPr="00F13EBD">
        <w:rPr>
          <w:i/>
          <w:noProof/>
        </w:rPr>
        <w:t>et al.</w:t>
      </w:r>
      <w:r w:rsidRPr="00F13EBD">
        <w:rPr>
          <w:noProof/>
        </w:rPr>
        <w:t>, 2017)</w:t>
      </w:r>
      <w:r>
        <w:fldChar w:fldCharType="end"/>
      </w:r>
      <w:r>
        <w:t xml:space="preserve">. However, recent work calls the generality of these relationships into question, </w:t>
      </w:r>
      <w:r w:rsidR="00FD1C5A">
        <w:t xml:space="preserve">and </w:t>
      </w:r>
      <w:r w:rsidR="002C2D4C">
        <w:t xml:space="preserve">suggests that these linkages depend on climatic factors that modify photosynthetic demand to build and maintain photosynthetic enzymes </w:t>
      </w:r>
      <w:r w:rsidR="002C2D4C">
        <w:fldChar w:fldCharType="begin" w:fldLock="1"/>
      </w:r>
      <w:r>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&lt;i&gt;et al.&lt;/i&gt;, 2017, 2020; Paillassa &lt;i&gt;et al.&lt;/i&gt;, 2020)","plainTextFormattedCitation":"(Dong et al., 2017, 2020; Paillassa et al., 2020)","previouslyFormattedCitation":"(Dong &lt;i&gt;et al.&lt;/i&gt;, 2017, 2020; Paillassa &lt;i&gt;et al.&lt;/i&gt;, 2020)"},"properties":{"noteIndex":0},"schema":"https://github.com/citation-style-language/schema/raw/master/csl-citation.json"}</w:instrText>
      </w:r>
      <w:r w:rsidR="002C2D4C">
        <w:fldChar w:fldCharType="separate"/>
      </w:r>
      <w:r w:rsidR="00F13EBD" w:rsidRPr="00F13EBD">
        <w:rPr>
          <w:noProof/>
        </w:rPr>
        <w:t xml:space="preserve">(Dong </w:t>
      </w:r>
      <w:r w:rsidR="00F13EBD" w:rsidRPr="00F13EBD">
        <w:rPr>
          <w:i/>
          <w:noProof/>
        </w:rPr>
        <w:t>et al.</w:t>
      </w:r>
      <w:r w:rsidR="00F13EBD" w:rsidRPr="00F13EBD">
        <w:rPr>
          <w:noProof/>
        </w:rPr>
        <w:t xml:space="preserve">, 2017, 2020; Paillassa </w:t>
      </w:r>
      <w:r w:rsidR="00F13EBD" w:rsidRPr="00F13EBD">
        <w:rPr>
          <w:i/>
          <w:noProof/>
        </w:rPr>
        <w:t>et al.</w:t>
      </w:r>
      <w:r w:rsidR="00F13EBD" w:rsidRPr="00F13EBD">
        <w:rPr>
          <w:noProof/>
        </w:rPr>
        <w:t>, 2020)</w:t>
      </w:r>
      <w:r w:rsidR="002C2D4C">
        <w:fldChar w:fldCharType="end"/>
      </w:r>
      <w:r w:rsidR="002C2D4C">
        <w:t>.</w:t>
      </w:r>
      <w:r w:rsidR="00FD1C5A">
        <w:t xml:space="preserve"> </w:t>
      </w:r>
      <w:r>
        <w:t>Additionally, studies suggest that whole plant responses to soil nitrogen availability may be greater than leaf responses to soil nitrogen availability</w:t>
      </w:r>
      <w:r w:rsidR="007935E9">
        <w:t xml:space="preserve"> </w:t>
      </w:r>
      <w:r w:rsidR="007935E9">
        <w:fldChar w:fldCharType="begin" w:fldLock="1"/>
      </w:r>
      <w:r w:rsidR="007935E9">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2020)","plainTextFormattedCitation":"(Liang et al., 2020)"},"properties":{"noteIndex":0},"schema":"https://github.com/citation-style-language/schema/raw/master/csl-citation.json"}</w:instrText>
      </w:r>
      <w:r w:rsidR="007935E9">
        <w:fldChar w:fldCharType="separate"/>
      </w:r>
      <w:r w:rsidR="007935E9" w:rsidRPr="007935E9">
        <w:rPr>
          <w:noProof/>
        </w:rPr>
        <w:t xml:space="preserve">(Liang </w:t>
      </w:r>
      <w:r w:rsidR="007935E9" w:rsidRPr="007935E9">
        <w:rPr>
          <w:i/>
          <w:noProof/>
        </w:rPr>
        <w:t>et al.</w:t>
      </w:r>
      <w:r w:rsidR="007935E9" w:rsidRPr="007935E9">
        <w:rPr>
          <w:noProof/>
        </w:rPr>
        <w:t>, 2020)</w:t>
      </w:r>
      <w:r w:rsidR="007935E9">
        <w:fldChar w:fldCharType="end"/>
      </w:r>
      <w:r>
        <w:t xml:space="preserve">, and that </w:t>
      </w:r>
      <w:r w:rsidR="001B143E">
        <w:t>increases in soil nitrogen availability may reduce the proportion of leaf nitrogen that gets allocated to photosynthetic apparatuses</w:t>
      </w:r>
      <w:r w:rsidR="00FD1C5A">
        <w:t xml:space="preserve"> </w:t>
      </w:r>
      <w:r w:rsidR="001B143E">
        <w:fldChar w:fldCharType="begin" w:fldLock="1"/>
      </w:r>
      <w:r w:rsidR="007935E9">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2020)","manualFormatting":"(Liang et al., 2020","plainTextFormattedCitation":"(Liang et al., 2020)","previouslyFormattedCitation":"(Liang &lt;i&gt;et al.&lt;/i&gt;, 2020)"},"properties":{"noteIndex":0},"schema":"https://github.com/citation-style-language/schema/raw/master/csl-citation.json"}</w:instrText>
      </w:r>
      <w:r w:rsidR="001B143E">
        <w:fldChar w:fldCharType="separate"/>
      </w:r>
      <w:r w:rsidR="001B143E" w:rsidRPr="001B143E">
        <w:rPr>
          <w:noProof/>
        </w:rPr>
        <w:t xml:space="preserve">(Liang </w:t>
      </w:r>
      <w:r w:rsidR="001B143E" w:rsidRPr="001B143E">
        <w:rPr>
          <w:i/>
          <w:noProof/>
        </w:rPr>
        <w:t>et al.</w:t>
      </w:r>
      <w:r w:rsidR="001B143E" w:rsidRPr="001B143E">
        <w:rPr>
          <w:noProof/>
        </w:rPr>
        <w:t>, 2020</w:t>
      </w:r>
      <w:r w:rsidR="001B143E">
        <w:fldChar w:fldCharType="end"/>
      </w:r>
      <w:r w:rsidR="001B143E">
        <w:t xml:space="preserve">; </w:t>
      </w:r>
      <w:r w:rsidR="00FD1C5A">
        <w:t xml:space="preserve">Waring et al., </w:t>
      </w:r>
      <w:r w:rsidR="00FD1C5A">
        <w:rPr>
          <w:i/>
          <w:iCs/>
        </w:rPr>
        <w:t>in prep</w:t>
      </w:r>
      <w:r w:rsidR="00FD1C5A">
        <w:t>)</w:t>
      </w:r>
      <w:r w:rsidR="00287D42">
        <w:t>.</w:t>
      </w:r>
    </w:p>
    <w:p w14:paraId="11450146" w14:textId="36E86516" w:rsidR="00550616" w:rsidRDefault="001B143E" w:rsidP="001B143E">
      <w:pPr>
        <w:spacing w:line="480" w:lineRule="auto"/>
        <w:ind w:firstLine="720"/>
      </w:pPr>
      <w:r>
        <w:t xml:space="preserve">Nutrient acquisition strategy may also alter linkages between carbon and nitrogen cycle dynamics and could modify the net effect of soil nitrogen availability on such cycle dynamics. The idea that </w:t>
      </w:r>
      <w:r w:rsidR="00550616">
        <w:t xml:space="preserve">plants must allocate photosynthate belowground to acquire nutrients implies an inherent carbon cost of nutrient acquisition, as allocating carbon belowground decreases the </w:t>
      </w:r>
      <w:r w:rsidR="00550616">
        <w:lastRenderedPageBreak/>
        <w:t xml:space="preserve">amount of carbon plants can allocate to alternative carbon fates. Interestingly, previous work shows that carbon costs associated with acquiring nitrogen </w:t>
      </w:r>
      <w:r w:rsidR="00550616">
        <w:fldChar w:fldCharType="begin" w:fldLock="1"/>
      </w:r>
      <w:r w:rsidR="001A5E20">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strategies","type":"article-journal","volume":"72"},"uris":["http://www.mendeley.com/documents/?uuid=233b0f00-9a30-4c3a-a2bb-5e67ae9c0e5f"]}],"mendeley":{"formattedCitation":"(Brzostek &lt;i&gt;et al.&lt;/i&gt;, 2014; Terrer &lt;i&gt;et al.&lt;/i&gt;, 2018; Perkowski &lt;i&gt;et al.&lt;/i&gt;, 2021)","plainTextFormattedCitation":"(Brzostek et al., 2014; Terrer et al., 2018; Perkowski et al., 2021)","previouslyFormattedCitation":"(Brzostek &lt;i&gt;et al.&lt;/i&gt;, 2014; Terrer &lt;i&gt;et al.&lt;/i&gt;, 2018; Perkowski &lt;i&gt;et al.&lt;/i&gt;, 2021)"},"properties":{"noteIndex":0},"schema":"https://github.com/citation-style-language/schema/raw/master/csl-citation.json"}</w:instrText>
      </w:r>
      <w:r w:rsidR="00550616">
        <w:fldChar w:fldCharType="separate"/>
      </w:r>
      <w:r w:rsidR="00F13EBD" w:rsidRPr="00F13EBD">
        <w:rPr>
          <w:noProof/>
        </w:rPr>
        <w:t xml:space="preserve">(Brzostek </w:t>
      </w:r>
      <w:r w:rsidR="00F13EBD" w:rsidRPr="00F13EBD">
        <w:rPr>
          <w:i/>
          <w:noProof/>
        </w:rPr>
        <w:t>et al.</w:t>
      </w:r>
      <w:r w:rsidR="00F13EBD" w:rsidRPr="00F13EBD">
        <w:rPr>
          <w:noProof/>
        </w:rPr>
        <w:t xml:space="preserve">, 2014; Terrer </w:t>
      </w:r>
      <w:r w:rsidR="00F13EBD" w:rsidRPr="00F13EBD">
        <w:rPr>
          <w:i/>
          <w:noProof/>
        </w:rPr>
        <w:t>et al.</w:t>
      </w:r>
      <w:r w:rsidR="00F13EBD" w:rsidRPr="00F13EBD">
        <w:rPr>
          <w:noProof/>
        </w:rPr>
        <w:t xml:space="preserve">, 2018; Perkowski </w:t>
      </w:r>
      <w:r w:rsidR="00F13EBD" w:rsidRPr="00F13EBD">
        <w:rPr>
          <w:i/>
          <w:noProof/>
        </w:rPr>
        <w:t>et al.</w:t>
      </w:r>
      <w:r w:rsidR="00F13EBD" w:rsidRPr="00F13EBD">
        <w:rPr>
          <w:noProof/>
        </w:rPr>
        <w:t>, 2021)</w:t>
      </w:r>
      <w:r w:rsidR="00550616">
        <w:fldChar w:fldCharType="end"/>
      </w:r>
      <w:r w:rsidR="00550616">
        <w:t xml:space="preserve"> and more recently phosphorus </w:t>
      </w:r>
      <w:r w:rsidR="00550616">
        <w:fldChar w:fldCharType="begin" w:fldLock="1"/>
      </w:r>
      <w:r w:rsidR="001A5E20">
        <w:instrText>ADDIN CSL_CITATION {"citationItems":[{"id":"ITEM-1","itemData":{"DOI":"10.3389/ffgc.2020.00043","ISSN":"2624893X","abstract":"Nutrient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Change","id":"ITEM-1","issue":"May","issued":{"date-parts":[["2020"]]},"page":"1-12","title":"Modeling the carbon cost of plant nitrogen and phosphorus uptake across temperate and tropical forests","type":"article-journal","volume":"3"},"uris":["http://www.mendeley.com/documents/?uuid=480420f1-268a-43c9-915f-67afb003b56a"]}],"mendeley":{"formattedCitation":"(Allen &lt;i&gt;et al.&lt;/i&gt;, 2020)","plainTextFormattedCitation":"(Allen et al., 2020)","previouslyFormattedCitation":"(Allen &lt;i&gt;et al.&lt;/i&gt;, 2020)"},"properties":{"noteIndex":0},"schema":"https://github.com/citation-style-language/schema/raw/master/csl-citation.json"}</w:instrText>
      </w:r>
      <w:r w:rsidR="00550616">
        <w:fldChar w:fldCharType="separate"/>
      </w:r>
      <w:r w:rsidR="00F13EBD" w:rsidRPr="00F13EBD">
        <w:rPr>
          <w:noProof/>
        </w:rPr>
        <w:t xml:space="preserve">(Allen </w:t>
      </w:r>
      <w:r w:rsidR="00F13EBD" w:rsidRPr="00F13EBD">
        <w:rPr>
          <w:i/>
          <w:noProof/>
        </w:rPr>
        <w:t>et al.</w:t>
      </w:r>
      <w:r w:rsidR="00F13EBD" w:rsidRPr="00F13EBD">
        <w:rPr>
          <w:noProof/>
        </w:rPr>
        <w:t>, 2020)</w:t>
      </w:r>
      <w:r w:rsidR="00550616">
        <w:fldChar w:fldCharType="end"/>
      </w:r>
      <w:r w:rsidR="00550616">
        <w:t xml:space="preserve"> varies in species with different nutrient acquisition strategies. Carbon costs of nutrient acquisition for a given acquisition strategy may also depend on environmental context </w:t>
      </w:r>
      <w:r w:rsidR="00550616">
        <w:fldChar w:fldCharType="begin" w:fldLock="1"/>
      </w:r>
      <w:r w:rsidR="001A5E2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&lt;i&gt;et al.&lt;/i&gt;, 2018; Perkowski &lt;i&gt;et al.&lt;/i&gt;, 2021)","plainTextFormattedCitation":"(Terrer et al., 2018; Perkowski et al., 2021)","previouslyFormattedCitation":"(Terrer &lt;i&gt;et al.&lt;/i&gt;, 2018; Perkowski &lt;i&gt;et al.&lt;/i&gt;, 2021)"},"properties":{"noteIndex":0},"schema":"https://github.com/citation-style-language/schema/raw/master/csl-citation.json"}</w:instrText>
      </w:r>
      <w:r w:rsidR="00550616">
        <w:fldChar w:fldCharType="separate"/>
      </w:r>
      <w:r w:rsidR="00F13EBD" w:rsidRPr="00F13EBD">
        <w:rPr>
          <w:noProof/>
        </w:rPr>
        <w:t xml:space="preserve">(Terrer </w:t>
      </w:r>
      <w:r w:rsidR="00F13EBD" w:rsidRPr="00F13EBD">
        <w:rPr>
          <w:i/>
          <w:noProof/>
        </w:rPr>
        <w:t>et al.</w:t>
      </w:r>
      <w:r w:rsidR="00F13EBD" w:rsidRPr="00F13EBD">
        <w:rPr>
          <w:noProof/>
        </w:rPr>
        <w:t xml:space="preserve">, 2018; Perkowski </w:t>
      </w:r>
      <w:r w:rsidR="00F13EBD" w:rsidRPr="00F13EBD">
        <w:rPr>
          <w:i/>
          <w:noProof/>
        </w:rPr>
        <w:t>et al.</w:t>
      </w:r>
      <w:r w:rsidR="00F13EBD" w:rsidRPr="00F13EBD">
        <w:rPr>
          <w:noProof/>
        </w:rPr>
        <w:t>, 2021)</w:t>
      </w:r>
      <w:r w:rsidR="00550616">
        <w:fldChar w:fldCharType="end"/>
      </w:r>
      <w:r w:rsidR="00550616">
        <w:t xml:space="preserve">, and can scale to influence leaf photosynthesis and whole plant growth (Waring et al., </w:t>
      </w:r>
      <w:r w:rsidR="00550616" w:rsidRPr="004764EB">
        <w:rPr>
          <w:i/>
          <w:iCs/>
        </w:rPr>
        <w:t>in prep</w:t>
      </w:r>
      <w:r w:rsidR="00550616">
        <w:t xml:space="preserve">). </w:t>
      </w:r>
    </w:p>
    <w:p w14:paraId="444BEBFD" w14:textId="77777777" w:rsidR="00A461D6" w:rsidRDefault="00FF7948" w:rsidP="00642465">
      <w:pPr>
        <w:spacing w:line="480" w:lineRule="auto"/>
        <w:ind w:firstLine="720"/>
      </w:pPr>
      <w:r>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2265ECA5" w14:textId="558D98A8" w:rsidR="00A461D6" w:rsidRDefault="00E8768C" w:rsidP="00642465">
      <w:pPr>
        <w:pStyle w:val="ListParagraph"/>
        <w:numPr>
          <w:ilvl w:val="0"/>
          <w:numId w:val="6"/>
        </w:numPr>
        <w:spacing w:line="480" w:lineRule="auto"/>
        <w:ind w:left="1080"/>
      </w:pPr>
      <w:r>
        <w:t>S</w:t>
      </w:r>
      <w:r w:rsidR="00FF7948">
        <w:t>oil nitrogen fertilization w</w:t>
      </w:r>
      <w:r>
        <w:t xml:space="preserve">ill </w:t>
      </w:r>
      <w:r w:rsidR="00FF7948">
        <w:t xml:space="preserve">increase whole plant growth </w:t>
      </w:r>
      <w:r w:rsidR="007935E9">
        <w:t>because of</w:t>
      </w:r>
      <w:r w:rsidR="00A07AF4">
        <w:t xml:space="preserve"> lower carbon cost</w:t>
      </w:r>
      <w:r w:rsidR="007935E9">
        <w:t>s of nitrogen acquisition. This will increase the amount of nitrogen acquired per belowground carbon investment, which will maximize both nitrogen and carbon allocation to growth and storage</w:t>
      </w:r>
    </w:p>
    <w:p w14:paraId="643926A3" w14:textId="733DA7B8" w:rsidR="007935E9" w:rsidRDefault="007935E9" w:rsidP="00642465">
      <w:pPr>
        <w:pStyle w:val="ListParagraph"/>
        <w:numPr>
          <w:ilvl w:val="0"/>
          <w:numId w:val="6"/>
        </w:numPr>
        <w:spacing w:line="480" w:lineRule="auto"/>
        <w:ind w:left="1080"/>
      </w:pPr>
      <w:r>
        <w:t xml:space="preserve">Inoculation with nitrogen-fixing bacteria will decrease carbon </w:t>
      </w:r>
    </w:p>
    <w:p w14:paraId="62707D23" w14:textId="454787FF" w:rsidR="00A461D6" w:rsidRDefault="00C41A80" w:rsidP="00642465">
      <w:pPr>
        <w:pStyle w:val="ListParagraph"/>
        <w:numPr>
          <w:ilvl w:val="0"/>
          <w:numId w:val="6"/>
        </w:numPr>
        <w:spacing w:line="480" w:lineRule="auto"/>
        <w:ind w:left="1080"/>
      </w:pPr>
      <w:r>
        <w:t>I</w:t>
      </w:r>
      <w:r w:rsidR="00FF7948">
        <w:t>noculation w</w:t>
      </w:r>
      <w:r w:rsidR="00E8768C">
        <w:t>ill</w:t>
      </w:r>
      <w:r w:rsidR="00FF7948">
        <w:t xml:space="preserve"> </w:t>
      </w:r>
      <w:r w:rsidR="00A07AF4">
        <w:t>reduce carbon costs to obtain nitrogen when soil nitrogen is low, as carbon costs to obtain nitrogen via nitrogen fixing bacteria will be lower than the cost needed for direct uptake. As a result, inoculation will increase</w:t>
      </w:r>
      <w:r w:rsidR="00FF7948">
        <w:t xml:space="preserve"> whole plant growth</w:t>
      </w:r>
      <w:r w:rsidR="00A07AF4">
        <w:t xml:space="preserve"> when nitrogen availability is low</w:t>
      </w:r>
      <w:r w:rsidR="0038171F">
        <w:t xml:space="preserve">. </w:t>
      </w:r>
    </w:p>
    <w:p w14:paraId="5224E321" w14:textId="77777777" w:rsidR="00A461D6" w:rsidRDefault="00A07AF4" w:rsidP="00642465">
      <w:pPr>
        <w:pStyle w:val="ListParagraph"/>
        <w:numPr>
          <w:ilvl w:val="0"/>
          <w:numId w:val="6"/>
        </w:numPr>
        <w:spacing w:line="480" w:lineRule="auto"/>
        <w:ind w:left="1080"/>
      </w:pPr>
      <w:r>
        <w:t xml:space="preserve">There will be a decrease in nodulation with increasing soil nitrogen availability due to a reduction in carbon costs to obtain nitrogen from direct uptake with </w:t>
      </w:r>
      <w:r w:rsidR="00D01503">
        <w:t xml:space="preserve">increasing </w:t>
      </w:r>
      <w:r>
        <w:t xml:space="preserve">soil nitrogen </w:t>
      </w:r>
      <w:r w:rsidR="00D01503">
        <w:t>fertilization</w:t>
      </w:r>
      <w:r w:rsidR="0038171F">
        <w:t>.</w:t>
      </w:r>
    </w:p>
    <w:p w14:paraId="00B89F88" w14:textId="77777777" w:rsidR="00A461D6" w:rsidRDefault="00E8768C" w:rsidP="00642465">
      <w:pPr>
        <w:pStyle w:val="ListParagraph"/>
        <w:numPr>
          <w:ilvl w:val="0"/>
          <w:numId w:val="6"/>
        </w:numPr>
        <w:spacing w:line="480" w:lineRule="auto"/>
        <w:ind w:left="1080"/>
      </w:pPr>
      <w:r>
        <w:lastRenderedPageBreak/>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1533D680" w:rsidR="008E2BDE" w:rsidRPr="00192404" w:rsidRDefault="00E8768C" w:rsidP="009D6E5B">
      <w:pPr>
        <w:pStyle w:val="ListParagraph"/>
        <w:numPr>
          <w:ilvl w:val="0"/>
          <w:numId w:val="6"/>
        </w:numPr>
        <w:spacing w:line="480" w:lineRule="auto"/>
        <w:ind w:left="1080"/>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9D6E5B">
      <w:pPr>
        <w:spacing w:line="480" w:lineRule="auto"/>
        <w:rPr>
          <w:b/>
          <w:bCs/>
        </w:rPr>
      </w:pPr>
    </w:p>
    <w:p w14:paraId="3CF5076B" w14:textId="66B59908" w:rsidR="00D67D74" w:rsidRDefault="00D67D74" w:rsidP="009D6E5B">
      <w:pPr>
        <w:spacing w:line="480" w:lineRule="auto"/>
      </w:pPr>
      <w:r>
        <w:rPr>
          <w:b/>
          <w:bCs/>
        </w:rPr>
        <w:t>Methods</w:t>
      </w:r>
    </w:p>
    <w:p w14:paraId="382A6306" w14:textId="21CCA58D" w:rsidR="00D67D74" w:rsidRDefault="00D67D74" w:rsidP="009D6E5B">
      <w:pPr>
        <w:spacing w:line="480" w:lineRule="auto"/>
      </w:pPr>
      <w:r>
        <w:rPr>
          <w:i/>
          <w:iCs/>
        </w:rPr>
        <w:t>Experimental Design</w:t>
      </w:r>
    </w:p>
    <w:p w14:paraId="1D16EEDF" w14:textId="4D4DD807" w:rsidR="00FF6F53" w:rsidRDefault="0011017D" w:rsidP="009D6E5B">
      <w:pPr>
        <w:spacing w:line="48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2"/>
      <w:r w:rsidR="00BC7961">
        <w:t>4</w:t>
      </w:r>
      <w:commentRangeEnd w:id="2"/>
      <w:r w:rsidR="00BC7961">
        <w:rPr>
          <w:rStyle w:val="CommentReference"/>
          <w:rFonts w:eastAsia="Times New Roman" w:cs="Times New Roman"/>
        </w:rPr>
        <w:commentReference w:id="2"/>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 xml:space="preserve">any </w:t>
      </w:r>
      <w:r w:rsidR="0089764A">
        <w:rPr>
          <w:rFonts w:cs="Times New Roman"/>
        </w:rPr>
        <w:lastRenderedPageBreak/>
        <w:t>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AF6B42D" w:rsidR="00D67D74" w:rsidRPr="00412BAB" w:rsidRDefault="00912680" w:rsidP="009D6E5B">
      <w:pPr>
        <w:autoSpaceDE w:val="0"/>
        <w:autoSpaceDN w:val="0"/>
        <w:adjustRightInd w:val="0"/>
        <w:spacing w:line="48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813CB8">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813CB8" w:rsidRPr="00813CB8">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1A5E20">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1A5E20">
        <w:rPr>
          <w:rFonts w:ascii="Cambria Math" w:hAnsi="Cambria Math" w:cs="Cambria Math"/>
        </w:rPr>
        <w:instrText>∼</w:instrText>
      </w:r>
      <w:r w:rsidR="001A5E20">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&lt;i&gt;et al.&lt;/i&gt;, 2012)","manualFormatting":"Poorter et al., 2012)","plainTextFormattedCitation":"(Poorter et al., 2012)","previouslyFormattedCitation":"(Poorter &lt;i&gt;et al.&lt;/i&gt;,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9D6E5B">
      <w:pPr>
        <w:spacing w:line="480" w:lineRule="auto"/>
      </w:pPr>
    </w:p>
    <w:p w14:paraId="20C86C76" w14:textId="171776F8" w:rsidR="00D67D74" w:rsidRPr="00863849" w:rsidRDefault="00D67D74" w:rsidP="009D6E5B">
      <w:pPr>
        <w:tabs>
          <w:tab w:val="left" w:pos="593"/>
        </w:tabs>
        <w:autoSpaceDE w:val="0"/>
        <w:autoSpaceDN w:val="0"/>
        <w:adjustRightInd w:val="0"/>
        <w:spacing w:line="48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75181CA" w14:textId="7F8AEC58" w:rsidR="0022275C" w:rsidRPr="00C57242" w:rsidRDefault="00F83744" w:rsidP="009D6E5B">
      <w:pPr>
        <w:autoSpaceDE w:val="0"/>
        <w:autoSpaceDN w:val="0"/>
        <w:adjustRightInd w:val="0"/>
        <w:spacing w:line="48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lastRenderedPageBreak/>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 xml:space="preserve">Finally, we subjected individuals to at least a 30-minute </w:t>
      </w:r>
      <w:r w:rsidR="00A461D6">
        <w:rPr>
          <w:color w:val="000000"/>
        </w:rPr>
        <w:t xml:space="preserve">dark </w:t>
      </w:r>
      <w:r w:rsidR="00C57242">
        <w:rPr>
          <w:color w:val="000000"/>
        </w:rPr>
        <w:t>period</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61C9DA22" w:rsidR="00D67D74" w:rsidRDefault="00D67D74" w:rsidP="009D6E5B">
      <w:pPr>
        <w:autoSpaceDE w:val="0"/>
        <w:autoSpaceDN w:val="0"/>
        <w:adjustRightInd w:val="0"/>
        <w:spacing w:line="48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00813CB8" w:rsidRPr="00813CB8">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A5E20">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00F13EBD" w:rsidRPr="00F13EBD">
        <w:rPr>
          <w:noProof/>
          <w:color w:val="000000"/>
        </w:rPr>
        <w:t xml:space="preserve">(Schneider </w:t>
      </w:r>
      <w:r w:rsidR="00F13EBD" w:rsidRPr="00F13EBD">
        <w:rPr>
          <w:i/>
          <w:noProof/>
          <w:color w:val="000000"/>
        </w:rPr>
        <w:t>et al.</w:t>
      </w:r>
      <w:r w:rsidR="00F13EBD" w:rsidRPr="00F13EBD">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proofErr w:type="spellStart"/>
      <w:r w:rsidRPr="00863849">
        <w:t>g</w:t>
      </w:r>
      <w:r w:rsidR="00A461D6">
        <w:t>N</w:t>
      </w:r>
      <w:proofErr w:type="spellEnd"/>
      <w:r w:rsidRPr="00863849">
        <w:t xml:space="preserve">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xml:space="preserve">; </w:t>
      </w:r>
      <w:proofErr w:type="spellStart"/>
      <w:r w:rsidRPr="00863849">
        <w:rPr>
          <w:color w:val="000000"/>
        </w:rPr>
        <w:t>g</w:t>
      </w:r>
      <w:r w:rsidR="00A461D6">
        <w:rPr>
          <w:color w:val="000000"/>
        </w:rPr>
        <w:t>N</w:t>
      </w:r>
      <w:proofErr w:type="spellEnd"/>
      <w:r w:rsidRPr="00863849">
        <w:rPr>
          <w:color w:val="000000"/>
        </w:rPr>
        <w:t xml:space="preserve">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9D6E5B">
      <w:pPr>
        <w:autoSpaceDE w:val="0"/>
        <w:autoSpaceDN w:val="0"/>
        <w:adjustRightInd w:val="0"/>
        <w:spacing w:line="480" w:lineRule="auto"/>
        <w:rPr>
          <w:color w:val="000000"/>
        </w:rPr>
      </w:pPr>
    </w:p>
    <w:p w14:paraId="69D28324" w14:textId="77777777" w:rsidR="00DD0878" w:rsidRDefault="00DD0878" w:rsidP="009D6E5B">
      <w:pPr>
        <w:spacing w:line="480" w:lineRule="auto"/>
        <w:rPr>
          <w:i/>
          <w:iCs/>
        </w:rPr>
      </w:pPr>
      <w:r>
        <w:rPr>
          <w:i/>
          <w:iCs/>
        </w:rPr>
        <w:t>Curve fitting and parameter estimation</w:t>
      </w:r>
    </w:p>
    <w:p w14:paraId="11AAD9FA" w14:textId="53EDA903" w:rsidR="006D3E93" w:rsidRDefault="00DD0878" w:rsidP="009D6E5B">
      <w:pPr>
        <w:spacing w:line="48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00813CB8" w:rsidRPr="00813CB8">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1A5E20">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00F13EBD" w:rsidRPr="00F13EBD">
        <w:rPr>
          <w:noProof/>
          <w:color w:val="000000"/>
        </w:rPr>
        <w:t xml:space="preserve">(Farquhar </w:t>
      </w:r>
      <w:r w:rsidR="00F13EBD" w:rsidRPr="00F13EBD">
        <w:rPr>
          <w:i/>
          <w:noProof/>
          <w:color w:val="000000"/>
        </w:rPr>
        <w:t>et al.</w:t>
      </w:r>
      <w:r w:rsidR="00F13EBD" w:rsidRPr="00F13EBD">
        <w:rPr>
          <w:noProof/>
          <w:color w:val="000000"/>
        </w:rPr>
        <w:t>,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 xml:space="preserve">We </w:t>
      </w:r>
      <w:r>
        <w:lastRenderedPageBreak/>
        <w:t>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1A5E20">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&lt;i&gt;et al.&lt;/i&gt;, 2001)","manualFormatting":"Bernacchi et al. (2001)","plainTextFormattedCitation":"(Bernacchi et al., 2001)","previouslyFormattedCitation":"(Bernacchi &lt;i&gt;et al.&lt;/i&gt;,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A5E20">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9D6AC02" w:rsidR="00DD0878" w:rsidRPr="001725BB" w:rsidRDefault="00DD0878" w:rsidP="009D6E5B">
      <w:pPr>
        <w:spacing w:line="48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modified Arrhenius equation </w:t>
      </w:r>
      <w:r>
        <w:rPr>
          <w:color w:val="000000"/>
        </w:rPr>
        <w:t xml:space="preserve">(as in </w:t>
      </w:r>
      <w:r w:rsidRPr="00863849">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9D6E5B">
      <w:pPr>
        <w:tabs>
          <w:tab w:val="left" w:pos="593"/>
        </w:tabs>
        <w:autoSpaceDE w:val="0"/>
        <w:autoSpaceDN w:val="0"/>
        <w:adjustRightInd w:val="0"/>
        <w:spacing w:line="480" w:lineRule="auto"/>
        <w:rPr>
          <w:color w:val="000000"/>
        </w:rPr>
      </w:pPr>
    </w:p>
    <w:p w14:paraId="3D5139C1" w14:textId="211E150B"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9D6E5B">
      <w:pPr>
        <w:tabs>
          <w:tab w:val="left" w:pos="593"/>
        </w:tabs>
        <w:autoSpaceDE w:val="0"/>
        <w:autoSpaceDN w:val="0"/>
        <w:adjustRightInd w:val="0"/>
        <w:spacing w:line="480" w:lineRule="auto"/>
        <w:rPr>
          <w:color w:val="000000"/>
        </w:rPr>
      </w:pPr>
    </w:p>
    <w:p w14:paraId="51793D2A" w14:textId="6298A324" w:rsidR="00DD0878" w:rsidRDefault="00DD0878" w:rsidP="009D6E5B">
      <w:pPr>
        <w:tabs>
          <w:tab w:val="left" w:pos="593"/>
        </w:tabs>
        <w:autoSpaceDE w:val="0"/>
        <w:autoSpaceDN w:val="0"/>
        <w:adjustRightInd w:val="0"/>
        <w:spacing w:line="48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A5E20">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9D6E5B">
      <w:pPr>
        <w:tabs>
          <w:tab w:val="left" w:pos="593"/>
        </w:tabs>
        <w:autoSpaceDE w:val="0"/>
        <w:autoSpaceDN w:val="0"/>
        <w:adjustRightInd w:val="0"/>
        <w:spacing w:line="480" w:lineRule="auto"/>
        <w:rPr>
          <w:color w:val="000000"/>
        </w:rPr>
      </w:pPr>
    </w:p>
    <w:p w14:paraId="445E3688" w14:textId="3E014A2C"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9D6E5B">
      <w:pPr>
        <w:tabs>
          <w:tab w:val="left" w:pos="593"/>
        </w:tabs>
        <w:autoSpaceDE w:val="0"/>
        <w:autoSpaceDN w:val="0"/>
        <w:adjustRightInd w:val="0"/>
        <w:spacing w:line="480" w:lineRule="auto"/>
        <w:rPr>
          <w:color w:val="000000"/>
        </w:rPr>
      </w:pPr>
      <w:r w:rsidRPr="00863849">
        <w:rPr>
          <w:color w:val="000000"/>
        </w:rPr>
        <w:t>and:</w:t>
      </w:r>
    </w:p>
    <w:p w14:paraId="6B4B1159" w14:textId="3A8F26CD"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9D6E5B">
      <w:pPr>
        <w:tabs>
          <w:tab w:val="left" w:pos="593"/>
        </w:tabs>
        <w:autoSpaceDE w:val="0"/>
        <w:autoSpaceDN w:val="0"/>
        <w:adjustRightInd w:val="0"/>
        <w:spacing w:line="480" w:lineRule="auto"/>
        <w:rPr>
          <w:color w:val="000000"/>
        </w:rPr>
      </w:pPr>
    </w:p>
    <w:p w14:paraId="58037689" w14:textId="197750BD" w:rsidR="0022275C" w:rsidRDefault="00DD0878" w:rsidP="009D6E5B">
      <w:pPr>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 xml:space="preserve">mean air temperature for each block throughout the duration of the experiment. Temperature data were collected using HOBO MX2301 data </w:t>
      </w:r>
      <w:r>
        <w:rPr>
          <w:color w:val="000000"/>
        </w:rPr>
        <w:lastRenderedPageBreak/>
        <w:t>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35CA3C29" w:rsidR="0022275C" w:rsidRDefault="0022275C" w:rsidP="009D6E5B">
      <w:pPr>
        <w:spacing w:line="480" w:lineRule="auto"/>
        <w:ind w:firstLine="720"/>
        <w:rPr>
          <w:color w:val="000000"/>
        </w:rPr>
      </w:pPr>
      <w:r>
        <w:rPr>
          <w:color w:val="000000"/>
        </w:rPr>
        <w:t>Finally, we standardized dark respiration measurements 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using the log-polynomial approach explained in </w:t>
      </w:r>
      <w:r>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9D6E5B">
      <w:pPr>
        <w:spacing w:line="480" w:lineRule="auto"/>
        <w:ind w:firstLine="720"/>
        <w:rPr>
          <w:color w:val="000000"/>
        </w:rPr>
      </w:pPr>
    </w:p>
    <w:p w14:paraId="3A1DAAA4" w14:textId="4B129FED" w:rsidR="0022275C" w:rsidRPr="00A46FE6" w:rsidRDefault="00000000" w:rsidP="009D6E5B">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t>(Eqn. 3)</w:t>
      </w:r>
    </w:p>
    <w:p w14:paraId="1F282B00" w14:textId="77777777" w:rsidR="0022275C" w:rsidRPr="00A46FE6" w:rsidRDefault="0022275C" w:rsidP="009D6E5B">
      <w:pPr>
        <w:spacing w:line="480" w:lineRule="auto"/>
        <w:rPr>
          <w:color w:val="000000"/>
        </w:rPr>
      </w:pPr>
    </w:p>
    <w:p w14:paraId="2CE0ABD1" w14:textId="6A8AF387" w:rsidR="00895284" w:rsidRDefault="0022275C" w:rsidP="009D6E5B">
      <w:pPr>
        <w:spacing w:line="48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sidR="001A5E20">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Pr="00CF0D09">
        <w:rPr>
          <w:color w:val="000000"/>
        </w:rPr>
        <w:t>0.00110</w:t>
      </w:r>
      <w:r w:rsidR="00C7318F">
        <w:rPr>
          <w:color w:val="000000"/>
        </w:rPr>
        <w:t xml:space="preserve"> </w:t>
      </w:r>
      <w:r w:rsidR="00C7318F">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2016)","plainTextFormattedCitation":"(Heskel et al., 2016)","previouslyFormattedCitation":"(Heskel &lt;i&gt;et al.&lt;/i&gt;, 2016)"},"properties":{"noteIndex":0},"schema":"https://github.com/citation-style-language/schema/raw/master/csl-citation.json"}</w:instrText>
      </w:r>
      <w:r w:rsidR="00C7318F">
        <w:rPr>
          <w:color w:val="000000"/>
        </w:rPr>
        <w:fldChar w:fldCharType="separate"/>
      </w:r>
      <w:r w:rsidR="00F13EBD" w:rsidRPr="00F13EBD">
        <w:rPr>
          <w:noProof/>
          <w:color w:val="000000"/>
        </w:rPr>
        <w:t xml:space="preserve">(Heskel </w:t>
      </w:r>
      <w:r w:rsidR="00F13EBD" w:rsidRPr="00F13EBD">
        <w:rPr>
          <w:i/>
          <w:noProof/>
          <w:color w:val="000000"/>
        </w:rPr>
        <w:t>et al.</w:t>
      </w:r>
      <w:r w:rsidR="00F13EBD" w:rsidRPr="00F13EBD">
        <w:rPr>
          <w:noProof/>
          <w:color w:val="000000"/>
        </w:rPr>
        <w:t>, 2016)</w:t>
      </w:r>
      <w:r w:rsidR="00C7318F">
        <w:rPr>
          <w:color w:val="000000"/>
        </w:rPr>
        <w:fldChar w:fldCharType="end"/>
      </w:r>
      <w:r>
        <w:rPr>
          <w:color w:val="000000"/>
        </w:rPr>
        <w:t xml:space="preserve">. </w:t>
      </w:r>
      <w:r w:rsidR="00224179">
        <w:rPr>
          <w:color w:val="000000"/>
        </w:rPr>
        <w:t>We also</w:t>
      </w:r>
      <w:r>
        <w:rPr>
          <w:color w:val="000000"/>
        </w:rPr>
        <w:t xml:space="preserv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9D6E5B">
      <w:pPr>
        <w:autoSpaceDE w:val="0"/>
        <w:autoSpaceDN w:val="0"/>
        <w:adjustRightInd w:val="0"/>
        <w:spacing w:line="480" w:lineRule="auto"/>
        <w:rPr>
          <w:color w:val="000000"/>
        </w:rPr>
      </w:pPr>
    </w:p>
    <w:p w14:paraId="35E0668F" w14:textId="77777777" w:rsidR="00DD0878" w:rsidRDefault="00DD0878" w:rsidP="009D6E5B">
      <w:pPr>
        <w:spacing w:line="480" w:lineRule="auto"/>
        <w:rPr>
          <w:color w:val="000000"/>
        </w:rPr>
      </w:pPr>
      <w:r>
        <w:rPr>
          <w:i/>
          <w:iCs/>
          <w:color w:val="000000"/>
        </w:rPr>
        <w:t>Tradeoffs between nitrogen and water usage</w:t>
      </w:r>
    </w:p>
    <w:p w14:paraId="7CCB4168" w14:textId="4E1CA2FA" w:rsidR="00DD0878" w:rsidRDefault="00DD0878" w:rsidP="009D6E5B">
      <w:pPr>
        <w:autoSpaceDE w:val="0"/>
        <w:autoSpaceDN w:val="0"/>
        <w:adjustRightInd w:val="0"/>
        <w:spacing w:line="48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w:t>
      </w:r>
      <w:r>
        <w:rPr>
          <w:color w:val="000000" w:themeColor="text1"/>
        </w:rPr>
        <w:lastRenderedPageBreak/>
        <w:t xml:space="preserve">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9D6E5B">
      <w:pPr>
        <w:spacing w:line="480" w:lineRule="auto"/>
      </w:pPr>
    </w:p>
    <w:p w14:paraId="64D2AC58" w14:textId="79D6C961" w:rsidR="00360D30" w:rsidRDefault="00360D30" w:rsidP="009D6E5B">
      <w:pPr>
        <w:spacing w:line="480" w:lineRule="auto"/>
      </w:pPr>
      <w:r>
        <w:rPr>
          <w:i/>
          <w:iCs/>
        </w:rPr>
        <w:t>Whole plant traits</w:t>
      </w:r>
    </w:p>
    <w:p w14:paraId="14099B94" w14:textId="2A732199" w:rsidR="007755C4" w:rsidRDefault="00F83744" w:rsidP="009D6E5B">
      <w:pPr>
        <w:autoSpaceDE w:val="0"/>
        <w:autoSpaceDN w:val="0"/>
        <w:adjustRightInd w:val="0"/>
        <w:spacing w:line="48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Leaf areas of all harvested leaves were 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23E841FA" w:rsidR="00EC6B47" w:rsidRDefault="00351A75" w:rsidP="009D6E5B">
      <w:pPr>
        <w:autoSpaceDE w:val="0"/>
        <w:autoSpaceDN w:val="0"/>
        <w:adjustRightInd w:val="0"/>
        <w:spacing w:line="48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sidR="001A5E20">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w:t>
      </w:r>
      <w:r>
        <w:rPr>
          <w:rFonts w:cs="Times New Roman"/>
        </w:rPr>
        <w:lastRenderedPageBreak/>
        <w:t xml:space="preserve">respiration, root exudation, or root turnover. An explicit explanation of the limitations for interpreting this calculation can be found in </w:t>
      </w:r>
      <w:r w:rsidR="00B84938">
        <w:rPr>
          <w:rFonts w:cs="Times New Roman"/>
        </w:rPr>
        <w:fldChar w:fldCharType="begin" w:fldLock="1"/>
      </w:r>
      <w:r w:rsidR="001A5E20">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1A5E20">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&lt;i&gt;et al.&lt;/i&gt;, 2018)","manualFormatting":"Terrer et al. (2018)","plainTextFormattedCitation":"(Terrer et al., 2018)","previouslyFormattedCitation":"(Terrer &lt;i&gt;et al.&lt;/i&gt;,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9D6E5B">
      <w:pPr>
        <w:autoSpaceDE w:val="0"/>
        <w:autoSpaceDN w:val="0"/>
        <w:adjustRightInd w:val="0"/>
        <w:spacing w:line="480" w:lineRule="auto"/>
        <w:rPr>
          <w:color w:val="000000" w:themeColor="text1"/>
        </w:rPr>
      </w:pPr>
    </w:p>
    <w:p w14:paraId="7D99C48A" w14:textId="15E512C9" w:rsidR="00D67D74" w:rsidRDefault="00D67D74" w:rsidP="009D6E5B">
      <w:pPr>
        <w:spacing w:line="480" w:lineRule="auto"/>
      </w:pPr>
      <w:r>
        <w:rPr>
          <w:i/>
          <w:iCs/>
        </w:rPr>
        <w:t>Statistical analyses</w:t>
      </w:r>
    </w:p>
    <w:p w14:paraId="100E66B0" w14:textId="7B611024" w:rsidR="00270350" w:rsidRDefault="00270350" w:rsidP="009D6E5B">
      <w:pPr>
        <w:spacing w:line="48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398E1D3D" w:rsidR="00400618" w:rsidRDefault="00166B47" w:rsidP="009D6E5B">
      <w:pPr>
        <w:spacing w:line="48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xml:space="preserve">, total biomass,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813CB8" w:rsidRPr="00813CB8">
        <w:rPr>
          <w:noProof/>
        </w:rPr>
        <w:t>(Fox &amp; Weisberg, 2019)</w:t>
      </w:r>
      <w:r w:rsidR="001C1F9E">
        <w:fldChar w:fldCharType="end"/>
      </w:r>
      <w:r w:rsidR="001C1F9E">
        <w:t>, which uses a Bonferroni-corrected t-distribution</w:t>
      </w:r>
      <w:r w:rsidR="00916FB5">
        <w:t xml:space="preserve"> </w:t>
      </w:r>
      <w:r w:rsidR="001C1F9E">
        <w:t xml:space="preserve">to evaluate </w:t>
      </w:r>
      <w:r w:rsidR="001C1F9E">
        <w:lastRenderedPageBreak/>
        <w:t>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9D6E5B">
      <w:pPr>
        <w:spacing w:line="48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375AE164" w:rsidR="004C3C71" w:rsidRDefault="00166B47" w:rsidP="009D6E5B">
      <w:pPr>
        <w:spacing w:line="48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A5E20">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00F13EBD" w:rsidRPr="00F13EBD">
        <w:rPr>
          <w:noProof/>
        </w:rPr>
        <w:t xml:space="preserve">(Bates </w:t>
      </w:r>
      <w:r w:rsidR="00F13EBD" w:rsidRPr="00F13EBD">
        <w:rPr>
          <w:i/>
          <w:noProof/>
        </w:rPr>
        <w:t>et al.</w:t>
      </w:r>
      <w:r w:rsidR="00F13EBD" w:rsidRPr="00F13EBD">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00813CB8" w:rsidRPr="00813CB8">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00813CB8">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00813CB8" w:rsidRPr="00813CB8">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rsidR="00813CB8">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00813CB8" w:rsidRPr="00813CB8">
        <w:rPr>
          <w:noProof/>
        </w:rPr>
        <w:t>(Kenward &amp; Roger, 1997)</w:t>
      </w:r>
      <w:r>
        <w:fldChar w:fldCharType="end"/>
      </w:r>
      <w:r>
        <w:t xml:space="preserve">. </w:t>
      </w:r>
      <w:r w:rsidRPr="00863849">
        <w:t xml:space="preserve">All analyses and plots were conducted in R version </w:t>
      </w:r>
      <w:r>
        <w:t>4.</w:t>
      </w:r>
      <w:r w:rsidR="00E20C33">
        <w:t>2.0</w:t>
      </w:r>
      <w:r>
        <w:t xml:space="preserve"> </w:t>
      </w:r>
      <w:r>
        <w:fldChar w:fldCharType="begin" w:fldLock="1"/>
      </w:r>
      <w:r w:rsidR="00813CB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813CB8" w:rsidRPr="00813CB8">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9D6E5B">
      <w:pPr>
        <w:spacing w:line="480" w:lineRule="auto"/>
      </w:pPr>
      <w:r>
        <w:rPr>
          <w:b/>
          <w:bCs/>
        </w:rPr>
        <w:lastRenderedPageBreak/>
        <w:t>Results</w:t>
      </w:r>
    </w:p>
    <w:p w14:paraId="2B64DC3A" w14:textId="77777777" w:rsidR="008B6B1D" w:rsidRDefault="008B6B1D" w:rsidP="008B6B1D">
      <w:pPr>
        <w:spacing w:line="480" w:lineRule="auto"/>
      </w:pPr>
      <w:commentRangeStart w:id="3"/>
      <w:r>
        <w:rPr>
          <w:i/>
          <w:iCs/>
        </w:rPr>
        <w:t>Structural carbon costs to acquire nitrogen</w:t>
      </w:r>
      <w:commentRangeEnd w:id="3"/>
      <w:r>
        <w:rPr>
          <w:rStyle w:val="CommentReference"/>
          <w:rFonts w:eastAsia="Times New Roman" w:cs="Times New Roman"/>
        </w:rPr>
        <w:commentReference w:id="3"/>
      </w:r>
    </w:p>
    <w:p w14:paraId="576171AA" w14:textId="77777777" w:rsidR="008B6B1D" w:rsidRDefault="008B6B1D" w:rsidP="008B6B1D">
      <w:pPr>
        <w:spacing w:line="480" w:lineRule="auto"/>
        <w:ind w:firstLine="720"/>
      </w:pPr>
      <w:r>
        <w:t>S</w:t>
      </w:r>
      <w:r w:rsidRPr="00607987">
        <w:t>tructural carbon costs to acquire nitrogen</w:t>
      </w:r>
      <w:r>
        <w:t xml:space="preserve"> were driven by a strong interaction between nitrogen fertilization and inoculation (Table 5; Fig. 4A). This interaction indicated that inoculated individuals grown under low nitrogen fertilization (2.77 </w:t>
      </w:r>
      <w:r w:rsidRPr="008E75B9">
        <w:sym w:font="Symbol" w:char="F0B1"/>
      </w:r>
      <w:r>
        <w:t xml:space="preserve"> 0.44 g C g</w:t>
      </w:r>
      <w:r>
        <w:rPr>
          <w:vertAlign w:val="superscript"/>
        </w:rPr>
        <w:t>-1</w:t>
      </w:r>
      <w:r>
        <w:t xml:space="preserve"> N) had 63.4% lower </w:t>
      </w:r>
      <w:r w:rsidRPr="00607987">
        <w:t>structural carbon costs to acquire nitrogen</w:t>
      </w:r>
      <w:r>
        <w:t xml:space="preserve"> than non-inoculated individuals also grown under low nitrogen fertilization (7.56 </w:t>
      </w:r>
      <w:r w:rsidRPr="008E75B9">
        <w:sym w:font="Symbol" w:char="F0B1"/>
      </w:r>
      <w:r>
        <w:t xml:space="preserve"> 1.20 g C g</w:t>
      </w:r>
      <w:r>
        <w:rPr>
          <w:vertAlign w:val="superscript"/>
        </w:rPr>
        <w:t>-1</w:t>
      </w:r>
      <w:r>
        <w:t xml:space="preserve"> N; Tukey: p&lt;0.001). There was no difference in </w:t>
      </w:r>
      <w:r w:rsidRPr="00607987">
        <w:t>structural carbon costs to acquire nitrogen</w:t>
      </w:r>
      <w:r>
        <w:t xml:space="preserve"> between inoculation treatments under high nitrogen fertilization (Tukey: p=0.597). Nitrogen fertilization also decreased </w:t>
      </w:r>
      <w:r w:rsidRPr="00607987">
        <w:t>structural carbon costs to acquire nitrogen</w:t>
      </w:r>
      <w:r>
        <w:t xml:space="preserve">, where individuals grown under high nitrogen fertilization (2.10 </w:t>
      </w:r>
      <w:r w:rsidRPr="008E75B9">
        <w:sym w:font="Symbol" w:char="F0B1"/>
      </w:r>
      <w:r>
        <w:t xml:space="preserve"> 0.25 g C g</w:t>
      </w:r>
      <w:r>
        <w:rPr>
          <w:vertAlign w:val="superscript"/>
        </w:rPr>
        <w:t>-1</w:t>
      </w:r>
      <w:r>
        <w:t xml:space="preserve"> N) had 54.1% lower </w:t>
      </w:r>
      <w:r w:rsidRPr="00607987">
        <w:t>structural carbon costs to acquire nitrogen</w:t>
      </w:r>
      <w:r>
        <w:t xml:space="preserve"> than those grown under low nitrogen fertilization (4.58 </w:t>
      </w:r>
      <w:r w:rsidRPr="008E75B9">
        <w:sym w:font="Symbol" w:char="F0B1"/>
      </w:r>
      <w:r>
        <w:t xml:space="preserve"> 0.52 g C g</w:t>
      </w:r>
      <w:r>
        <w:rPr>
          <w:vertAlign w:val="superscript"/>
        </w:rPr>
        <w:t>-1</w:t>
      </w:r>
      <w:r>
        <w:t xml:space="preserve"> N; Tukey: p&lt;0.001). Inoculation decreased </w:t>
      </w:r>
      <w:r w:rsidRPr="00607987">
        <w:t>structural carbon costs to acquire nitrogen</w:t>
      </w:r>
      <w:r>
        <w:t xml:space="preserve">, where inoculated individuals (2.24 </w:t>
      </w:r>
      <w:r w:rsidRPr="008E75B9">
        <w:sym w:font="Symbol" w:char="F0B1"/>
      </w:r>
      <w:r>
        <w:t xml:space="preserve"> 0.26 g C g</w:t>
      </w:r>
      <w:r>
        <w:rPr>
          <w:vertAlign w:val="superscript"/>
        </w:rPr>
        <w:t>-1</w:t>
      </w:r>
      <w:r>
        <w:t xml:space="preserve"> N) had 91.5% lower </w:t>
      </w:r>
      <w:r w:rsidRPr="00607987">
        <w:t xml:space="preserve">structural carbon costs to acquire nitrogen than </w:t>
      </w:r>
      <w:r>
        <w:t xml:space="preserve">non-inoculated individuals (4.29 </w:t>
      </w:r>
      <w:r w:rsidRPr="008E75B9">
        <w:sym w:font="Symbol" w:char="F0B1"/>
      </w:r>
      <w:r>
        <w:t xml:space="preserve"> 0.49 g C g</w:t>
      </w:r>
      <w:r>
        <w:rPr>
          <w:vertAlign w:val="superscript"/>
        </w:rPr>
        <w:t>-1</w:t>
      </w:r>
      <w:r>
        <w:t xml:space="preserve"> N; Tukey: p&lt;0.001).</w:t>
      </w:r>
    </w:p>
    <w:p w14:paraId="5052635E" w14:textId="77777777" w:rsidR="008B6B1D" w:rsidRDefault="008B6B1D" w:rsidP="008B6B1D">
      <w:pPr>
        <w:spacing w:line="480" w:lineRule="auto"/>
        <w:ind w:firstLine="720"/>
      </w:pPr>
      <w:r>
        <w:t xml:space="preserve">Inoculation negatively affected </w:t>
      </w:r>
      <w:r w:rsidRPr="00607987">
        <w:t>belowground carbon biomass (</w:t>
      </w:r>
      <w:r>
        <w:t xml:space="preserve">Table 5; Fig. 4B). Specifically, inoculated individuals (0.295 </w:t>
      </w:r>
      <w:r w:rsidRPr="008E75B9">
        <w:sym w:font="Symbol" w:char="F0B1"/>
      </w:r>
      <w:r>
        <w:t xml:space="preserve"> 0.037 g C) had 29.9% less belowground carbon biomass than non-inoculated individuals (0.421 </w:t>
      </w:r>
      <w:r w:rsidRPr="008E75B9">
        <w:sym w:font="Symbol" w:char="F0B1"/>
      </w:r>
      <w:r>
        <w:t xml:space="preserve"> 0.053 g C; Tukey: p=0.050). There was no effect of nitrogen fertilization or any observable interaction between nitrogen fertilization and inoculation on </w:t>
      </w:r>
      <w:r w:rsidRPr="00607987">
        <w:t>belowground carbon biomass</w:t>
      </w:r>
      <w:r>
        <w:t xml:space="preserve"> (Table 5). </w:t>
      </w:r>
    </w:p>
    <w:p w14:paraId="03BAFA79" w14:textId="77777777" w:rsidR="008B6B1D" w:rsidRDefault="008B6B1D" w:rsidP="008B6B1D">
      <w:pPr>
        <w:spacing w:line="480" w:lineRule="auto"/>
        <w:ind w:firstLine="720"/>
      </w:pPr>
      <w:r>
        <w:t xml:space="preserve">Whole plant nitrogen biomass was driven by a strong interaction between fertilization and inoculation (Table 5; Fig. 5C). This interaction indicated that inoculated individuals grown under low nitrogen fertilization (0.100 </w:t>
      </w:r>
      <w:r w:rsidRPr="008E75B9">
        <w:sym w:font="Symbol" w:char="F0B1"/>
      </w:r>
      <w:r>
        <w:t xml:space="preserve"> 0.005 g N) had 72.4% higher whole plant nitrogen </w:t>
      </w:r>
      <w:r>
        <w:lastRenderedPageBreak/>
        <w:t xml:space="preserve">biomass than non-inoculated individuals also grown under low nitrogen fertilization (0.058 </w:t>
      </w:r>
      <w:r w:rsidRPr="008E75B9">
        <w:sym w:font="Symbol" w:char="F0B1"/>
      </w:r>
      <w:r>
        <w:t xml:space="preserve"> 0.005 g N; Tukey: p&lt;0.001), with no difference between inoculation treatments under high nitrogen fertilization (Tukey: p=0.873). Nitrogen fertilization also increased whole plant nitrogen biomass, where individuals grown under high nitrogen fertilization (0.173 </w:t>
      </w:r>
      <w:r w:rsidRPr="008E75B9">
        <w:sym w:font="Symbol" w:char="F0B1"/>
      </w:r>
      <w:r>
        <w:t xml:space="preserve"> 0.004 g</w:t>
      </w:r>
      <w:r>
        <w:rPr>
          <w:vertAlign w:val="superscript"/>
        </w:rPr>
        <w:t xml:space="preserve"> </w:t>
      </w:r>
      <w:r>
        <w:t xml:space="preserve">N) had 119.0% higher whole plant nitrogen biomass than those grown under low nitrogen fertilization (0.079 </w:t>
      </w:r>
      <w:r w:rsidRPr="008E75B9">
        <w:sym w:font="Symbol" w:char="F0B1"/>
      </w:r>
      <w:r>
        <w:t xml:space="preserve"> 0.003 g</w:t>
      </w:r>
      <w:r>
        <w:rPr>
          <w:vertAlign w:val="superscript"/>
        </w:rPr>
        <w:t xml:space="preserve"> </w:t>
      </w:r>
      <w:r>
        <w:t xml:space="preserve">N; Tukey: p&lt;0.001). Inoculation increased whole plant nitrogen biomass, where inoculated individuals (0.138 </w:t>
      </w:r>
      <w:r w:rsidRPr="008E75B9">
        <w:sym w:font="Symbol" w:char="F0B1"/>
      </w:r>
      <w:r>
        <w:t xml:space="preserve"> 0.004 g</w:t>
      </w:r>
      <w:r>
        <w:rPr>
          <w:vertAlign w:val="superscript"/>
        </w:rPr>
        <w:t xml:space="preserve"> </w:t>
      </w:r>
      <w:r>
        <w:t xml:space="preserve">N) had 17.4% higher whole plant nitrogen biomass than non-inoculated individuals (0.114 </w:t>
      </w:r>
      <w:r w:rsidRPr="008E75B9">
        <w:sym w:font="Symbol" w:char="F0B1"/>
      </w:r>
      <w:r>
        <w:t xml:space="preserve"> 0.004 g</w:t>
      </w:r>
      <w:r>
        <w:rPr>
          <w:vertAlign w:val="superscript"/>
        </w:rPr>
        <w:t xml:space="preserve"> </w:t>
      </w:r>
      <w:r>
        <w:t>N; Tukey: p&lt;0.001).</w:t>
      </w:r>
    </w:p>
    <w:p w14:paraId="3727A7F5" w14:textId="77777777" w:rsidR="008B6B1D" w:rsidRPr="00AF1559" w:rsidRDefault="008B6B1D" w:rsidP="008B6B1D">
      <w:pPr>
        <w:spacing w:line="480" w:lineRule="auto"/>
        <w:sectPr w:rsidR="008B6B1D" w:rsidRPr="00AF1559" w:rsidSect="00772287">
          <w:pgSz w:w="12240" w:h="15840"/>
          <w:pgMar w:top="1440" w:right="1440" w:bottom="1440" w:left="1440" w:header="720" w:footer="720" w:gutter="0"/>
          <w:lnNumType w:countBy="1" w:restart="continuous"/>
          <w:cols w:space="720"/>
          <w:docGrid w:linePitch="360"/>
        </w:sectPr>
      </w:pPr>
    </w:p>
    <w:p w14:paraId="07633E18" w14:textId="77777777" w:rsidR="008B6B1D" w:rsidRDefault="008B6B1D" w:rsidP="008B6B1D">
      <w:pPr>
        <w:spacing w:line="480" w:lineRule="auto"/>
      </w:pPr>
      <w:r>
        <w:rPr>
          <w:b/>
          <w:bCs/>
        </w:rPr>
        <w:lastRenderedPageBreak/>
        <w:t>Table 5</w:t>
      </w:r>
      <w:r>
        <w:t xml:space="preserve"> Analysis of variance results exploring effect of soil nitrogen fertilization, inoculation with </w:t>
      </w:r>
      <w:r>
        <w:rPr>
          <w:i/>
          <w:iCs/>
        </w:rPr>
        <w:t>B. japonicum</w:t>
      </w:r>
      <w:r>
        <w:t>, and interactions between soil nitrogen fertilization and inoculation on structural carbon costs to acquire nitrogen, whole plant growth, and root nodulation*</w:t>
      </w:r>
    </w:p>
    <w:p w14:paraId="0551DB44" w14:textId="77777777" w:rsidR="008B6B1D" w:rsidRDefault="008B6B1D" w:rsidP="008B6B1D">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8B6B1D" w:rsidRPr="009515D2" w14:paraId="3395BFD7" w14:textId="77777777" w:rsidTr="00813CB3">
        <w:tc>
          <w:tcPr>
            <w:tcW w:w="2516" w:type="dxa"/>
            <w:gridSpan w:val="2"/>
            <w:tcBorders>
              <w:bottom w:val="single" w:sz="4" w:space="0" w:color="auto"/>
            </w:tcBorders>
          </w:tcPr>
          <w:p w14:paraId="30556A30" w14:textId="77777777" w:rsidR="008B6B1D" w:rsidRPr="009515D2" w:rsidRDefault="008B6B1D" w:rsidP="00813CB3">
            <w:pPr>
              <w:spacing w:line="276" w:lineRule="auto"/>
              <w:rPr>
                <w:b/>
                <w:bCs/>
                <w:sz w:val="22"/>
                <w:szCs w:val="22"/>
              </w:rPr>
            </w:pPr>
          </w:p>
        </w:tc>
        <w:tc>
          <w:tcPr>
            <w:tcW w:w="2008" w:type="dxa"/>
            <w:gridSpan w:val="2"/>
            <w:tcBorders>
              <w:bottom w:val="single" w:sz="4" w:space="0" w:color="auto"/>
            </w:tcBorders>
          </w:tcPr>
          <w:p w14:paraId="57D78CE7" w14:textId="77777777" w:rsidR="008B6B1D" w:rsidRPr="009515D2" w:rsidRDefault="008B6B1D" w:rsidP="00813CB3">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03454F1E" w14:textId="77777777" w:rsidR="008B6B1D" w:rsidRPr="009515D2" w:rsidRDefault="008B6B1D" w:rsidP="00813CB3">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4F8D32B" w14:textId="77777777" w:rsidR="008B6B1D" w:rsidRPr="009515D2" w:rsidRDefault="008B6B1D" w:rsidP="00813CB3">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28C9E4FA" w14:textId="77777777" w:rsidR="008B6B1D" w:rsidRPr="009515D2" w:rsidRDefault="008B6B1D" w:rsidP="00813CB3">
            <w:pPr>
              <w:spacing w:line="276" w:lineRule="auto"/>
              <w:jc w:val="right"/>
              <w:rPr>
                <w:b/>
                <w:bCs/>
                <w:sz w:val="22"/>
                <w:szCs w:val="22"/>
              </w:rPr>
            </w:pPr>
            <w:r w:rsidRPr="009515D2">
              <w:rPr>
                <w:b/>
                <w:bCs/>
                <w:sz w:val="22"/>
                <w:szCs w:val="22"/>
              </w:rPr>
              <w:t xml:space="preserve">Total </w:t>
            </w:r>
          </w:p>
          <w:p w14:paraId="646218D2" w14:textId="77777777" w:rsidR="008B6B1D" w:rsidRPr="009515D2" w:rsidRDefault="008B6B1D" w:rsidP="00813CB3">
            <w:pPr>
              <w:spacing w:line="276" w:lineRule="auto"/>
              <w:jc w:val="right"/>
              <w:rPr>
                <w:b/>
                <w:bCs/>
                <w:sz w:val="22"/>
                <w:szCs w:val="22"/>
              </w:rPr>
            </w:pPr>
            <w:r w:rsidRPr="009515D2">
              <w:rPr>
                <w:b/>
                <w:bCs/>
                <w:sz w:val="22"/>
                <w:szCs w:val="22"/>
              </w:rPr>
              <w:t>leaf area</w:t>
            </w:r>
          </w:p>
        </w:tc>
        <w:tc>
          <w:tcPr>
            <w:tcW w:w="2008" w:type="dxa"/>
            <w:gridSpan w:val="2"/>
            <w:tcBorders>
              <w:bottom w:val="single" w:sz="4" w:space="0" w:color="auto"/>
            </w:tcBorders>
          </w:tcPr>
          <w:p w14:paraId="225F0D81" w14:textId="77777777" w:rsidR="008B6B1D" w:rsidRPr="009515D2" w:rsidRDefault="008B6B1D" w:rsidP="00813CB3">
            <w:pPr>
              <w:spacing w:line="276" w:lineRule="auto"/>
              <w:jc w:val="right"/>
              <w:rPr>
                <w:b/>
                <w:bCs/>
                <w:sz w:val="22"/>
                <w:szCs w:val="22"/>
              </w:rPr>
            </w:pPr>
            <w:r w:rsidRPr="009515D2">
              <w:rPr>
                <w:b/>
                <w:bCs/>
                <w:sz w:val="22"/>
                <w:szCs w:val="22"/>
              </w:rPr>
              <w:t>Whole plant biomass</w:t>
            </w:r>
          </w:p>
        </w:tc>
      </w:tr>
      <w:tr w:rsidR="008B6B1D" w:rsidRPr="009515D2" w14:paraId="0C651064" w14:textId="77777777" w:rsidTr="00813CB3">
        <w:tc>
          <w:tcPr>
            <w:tcW w:w="1980" w:type="dxa"/>
            <w:tcBorders>
              <w:top w:val="single" w:sz="4" w:space="0" w:color="auto"/>
              <w:bottom w:val="single" w:sz="4" w:space="0" w:color="auto"/>
            </w:tcBorders>
          </w:tcPr>
          <w:p w14:paraId="12ED7ADE" w14:textId="77777777" w:rsidR="008B6B1D" w:rsidRPr="009515D2" w:rsidRDefault="008B6B1D" w:rsidP="00813CB3">
            <w:pPr>
              <w:spacing w:line="276" w:lineRule="auto"/>
              <w:rPr>
                <w:sz w:val="22"/>
                <w:szCs w:val="22"/>
              </w:rPr>
            </w:pPr>
          </w:p>
        </w:tc>
        <w:tc>
          <w:tcPr>
            <w:tcW w:w="536" w:type="dxa"/>
            <w:tcBorders>
              <w:top w:val="single" w:sz="4" w:space="0" w:color="auto"/>
              <w:bottom w:val="single" w:sz="4" w:space="0" w:color="auto"/>
            </w:tcBorders>
          </w:tcPr>
          <w:p w14:paraId="3B8F4F5F" w14:textId="77777777" w:rsidR="008B6B1D" w:rsidRPr="009515D2" w:rsidRDefault="008B6B1D" w:rsidP="00813CB3">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3E4B63F"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8305458"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1209C6B"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B1D96CE"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92F1FE7"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E783D5"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FB974F2"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8C8376A"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02ACA2" w14:textId="77777777" w:rsidR="008B6B1D" w:rsidRPr="009515D2" w:rsidRDefault="008B6B1D" w:rsidP="00813CB3">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A59580" w14:textId="77777777" w:rsidR="008B6B1D" w:rsidRPr="009515D2" w:rsidRDefault="008B6B1D" w:rsidP="00813CB3">
            <w:pPr>
              <w:spacing w:line="276" w:lineRule="auto"/>
              <w:jc w:val="right"/>
              <w:rPr>
                <w:i/>
                <w:iCs/>
                <w:sz w:val="22"/>
                <w:szCs w:val="22"/>
              </w:rPr>
            </w:pPr>
            <w:r w:rsidRPr="009515D2">
              <w:rPr>
                <w:i/>
                <w:iCs/>
                <w:sz w:val="22"/>
                <w:szCs w:val="22"/>
              </w:rPr>
              <w:t>p</w:t>
            </w:r>
          </w:p>
        </w:tc>
      </w:tr>
      <w:tr w:rsidR="008B6B1D" w:rsidRPr="009515D2" w14:paraId="7AD3FFD6" w14:textId="77777777" w:rsidTr="00813CB3">
        <w:tc>
          <w:tcPr>
            <w:tcW w:w="1980" w:type="dxa"/>
            <w:tcBorders>
              <w:top w:val="single" w:sz="4" w:space="0" w:color="auto"/>
            </w:tcBorders>
          </w:tcPr>
          <w:p w14:paraId="1C328B58" w14:textId="77777777" w:rsidR="008B6B1D" w:rsidRPr="009515D2" w:rsidRDefault="008B6B1D" w:rsidP="00813CB3">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5A187F97"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top w:val="single" w:sz="4" w:space="0" w:color="auto"/>
            </w:tcBorders>
          </w:tcPr>
          <w:p w14:paraId="78E3AEC6" w14:textId="77777777" w:rsidR="008B6B1D" w:rsidRPr="009515D2" w:rsidRDefault="008B6B1D" w:rsidP="00813CB3">
            <w:pPr>
              <w:spacing w:line="276" w:lineRule="auto"/>
              <w:jc w:val="right"/>
              <w:rPr>
                <w:sz w:val="22"/>
                <w:szCs w:val="22"/>
              </w:rPr>
            </w:pPr>
            <w:r w:rsidRPr="009515D2">
              <w:rPr>
                <w:sz w:val="22"/>
                <w:szCs w:val="22"/>
              </w:rPr>
              <w:t>23.34</w:t>
            </w:r>
          </w:p>
        </w:tc>
        <w:tc>
          <w:tcPr>
            <w:tcW w:w="1012" w:type="dxa"/>
            <w:tcBorders>
              <w:top w:val="single" w:sz="4" w:space="0" w:color="auto"/>
            </w:tcBorders>
          </w:tcPr>
          <w:p w14:paraId="51B4E9D9"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247C16DB" w14:textId="77777777" w:rsidR="008B6B1D" w:rsidRPr="009515D2" w:rsidRDefault="008B6B1D" w:rsidP="00813CB3">
            <w:pPr>
              <w:spacing w:line="276" w:lineRule="auto"/>
              <w:jc w:val="right"/>
              <w:rPr>
                <w:sz w:val="22"/>
                <w:szCs w:val="22"/>
              </w:rPr>
            </w:pPr>
            <w:r w:rsidRPr="009515D2">
              <w:rPr>
                <w:sz w:val="22"/>
                <w:szCs w:val="22"/>
              </w:rPr>
              <w:t>0.08</w:t>
            </w:r>
          </w:p>
        </w:tc>
        <w:tc>
          <w:tcPr>
            <w:tcW w:w="1013" w:type="dxa"/>
            <w:tcBorders>
              <w:top w:val="single" w:sz="4" w:space="0" w:color="auto"/>
            </w:tcBorders>
          </w:tcPr>
          <w:p w14:paraId="47858E0C" w14:textId="77777777" w:rsidR="008B6B1D" w:rsidRPr="009515D2" w:rsidRDefault="008B6B1D" w:rsidP="00813CB3">
            <w:pPr>
              <w:spacing w:line="276" w:lineRule="auto"/>
              <w:jc w:val="right"/>
              <w:rPr>
                <w:sz w:val="22"/>
                <w:szCs w:val="22"/>
              </w:rPr>
            </w:pPr>
            <w:r w:rsidRPr="009515D2">
              <w:rPr>
                <w:sz w:val="22"/>
                <w:szCs w:val="22"/>
              </w:rPr>
              <w:t>0.782</w:t>
            </w:r>
          </w:p>
        </w:tc>
        <w:tc>
          <w:tcPr>
            <w:tcW w:w="996" w:type="dxa"/>
            <w:tcBorders>
              <w:top w:val="single" w:sz="4" w:space="0" w:color="auto"/>
            </w:tcBorders>
          </w:tcPr>
          <w:p w14:paraId="69A74EEE" w14:textId="77777777" w:rsidR="008B6B1D" w:rsidRPr="009515D2" w:rsidRDefault="008B6B1D" w:rsidP="00813CB3">
            <w:pPr>
              <w:spacing w:line="276" w:lineRule="auto"/>
              <w:jc w:val="right"/>
              <w:rPr>
                <w:sz w:val="22"/>
                <w:szCs w:val="22"/>
              </w:rPr>
            </w:pPr>
            <w:r w:rsidRPr="009515D2">
              <w:rPr>
                <w:sz w:val="22"/>
                <w:szCs w:val="22"/>
              </w:rPr>
              <w:t>358.69</w:t>
            </w:r>
          </w:p>
        </w:tc>
        <w:tc>
          <w:tcPr>
            <w:tcW w:w="1013" w:type="dxa"/>
            <w:tcBorders>
              <w:top w:val="single" w:sz="4" w:space="0" w:color="auto"/>
            </w:tcBorders>
          </w:tcPr>
          <w:p w14:paraId="528BE1DE"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B64E095" w14:textId="77777777" w:rsidR="008B6B1D" w:rsidRPr="009515D2" w:rsidRDefault="008B6B1D" w:rsidP="00813CB3">
            <w:pPr>
              <w:spacing w:line="276" w:lineRule="auto"/>
              <w:jc w:val="right"/>
              <w:rPr>
                <w:sz w:val="22"/>
                <w:szCs w:val="22"/>
              </w:rPr>
            </w:pPr>
            <w:r w:rsidRPr="009515D2">
              <w:rPr>
                <w:sz w:val="22"/>
                <w:szCs w:val="22"/>
              </w:rPr>
              <w:t>292.46</w:t>
            </w:r>
          </w:p>
        </w:tc>
        <w:tc>
          <w:tcPr>
            <w:tcW w:w="1013" w:type="dxa"/>
            <w:tcBorders>
              <w:top w:val="single" w:sz="4" w:space="0" w:color="auto"/>
            </w:tcBorders>
          </w:tcPr>
          <w:p w14:paraId="4808934A"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C074B96" w14:textId="77777777" w:rsidR="008B6B1D" w:rsidRPr="009515D2" w:rsidRDefault="008B6B1D" w:rsidP="00813CB3">
            <w:pPr>
              <w:spacing w:line="276" w:lineRule="auto"/>
              <w:jc w:val="right"/>
              <w:rPr>
                <w:sz w:val="22"/>
                <w:szCs w:val="22"/>
              </w:rPr>
            </w:pPr>
            <w:r w:rsidRPr="009515D2">
              <w:rPr>
                <w:sz w:val="22"/>
                <w:szCs w:val="22"/>
              </w:rPr>
              <w:t>52.43</w:t>
            </w:r>
          </w:p>
        </w:tc>
        <w:tc>
          <w:tcPr>
            <w:tcW w:w="1012" w:type="dxa"/>
            <w:tcBorders>
              <w:top w:val="single" w:sz="4" w:space="0" w:color="auto"/>
            </w:tcBorders>
          </w:tcPr>
          <w:p w14:paraId="0EEB7AD5" w14:textId="77777777" w:rsidR="008B6B1D" w:rsidRPr="009515D2" w:rsidRDefault="008B6B1D" w:rsidP="00813CB3">
            <w:pPr>
              <w:spacing w:line="276" w:lineRule="auto"/>
              <w:jc w:val="right"/>
              <w:rPr>
                <w:b/>
                <w:bCs/>
                <w:sz w:val="22"/>
                <w:szCs w:val="22"/>
              </w:rPr>
            </w:pPr>
            <w:r w:rsidRPr="009515D2">
              <w:rPr>
                <w:b/>
                <w:bCs/>
                <w:sz w:val="22"/>
                <w:szCs w:val="22"/>
              </w:rPr>
              <w:t>&lt;0.001</w:t>
            </w:r>
          </w:p>
        </w:tc>
      </w:tr>
      <w:tr w:rsidR="008B6B1D" w:rsidRPr="009515D2" w14:paraId="6ECC16F7" w14:textId="77777777" w:rsidTr="00813CB3">
        <w:tc>
          <w:tcPr>
            <w:tcW w:w="1980" w:type="dxa"/>
          </w:tcPr>
          <w:p w14:paraId="320AB95E" w14:textId="77777777" w:rsidR="008B6B1D" w:rsidRPr="009515D2" w:rsidRDefault="008B6B1D" w:rsidP="00813CB3">
            <w:pPr>
              <w:spacing w:line="276" w:lineRule="auto"/>
              <w:jc w:val="right"/>
              <w:rPr>
                <w:sz w:val="22"/>
                <w:szCs w:val="22"/>
              </w:rPr>
            </w:pPr>
            <w:r w:rsidRPr="009515D2">
              <w:rPr>
                <w:sz w:val="22"/>
                <w:szCs w:val="22"/>
              </w:rPr>
              <w:t>Inoculation (I)</w:t>
            </w:r>
          </w:p>
        </w:tc>
        <w:tc>
          <w:tcPr>
            <w:tcW w:w="536" w:type="dxa"/>
          </w:tcPr>
          <w:p w14:paraId="6076121B"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Pr>
          <w:p w14:paraId="2CA1702C" w14:textId="77777777" w:rsidR="008B6B1D" w:rsidRPr="009515D2" w:rsidRDefault="008B6B1D" w:rsidP="00813CB3">
            <w:pPr>
              <w:spacing w:line="276" w:lineRule="auto"/>
              <w:jc w:val="right"/>
              <w:rPr>
                <w:sz w:val="22"/>
                <w:szCs w:val="22"/>
              </w:rPr>
            </w:pPr>
            <w:r w:rsidRPr="009515D2">
              <w:rPr>
                <w:sz w:val="22"/>
                <w:szCs w:val="22"/>
              </w:rPr>
              <w:t>16.75</w:t>
            </w:r>
          </w:p>
        </w:tc>
        <w:tc>
          <w:tcPr>
            <w:tcW w:w="1012" w:type="dxa"/>
          </w:tcPr>
          <w:p w14:paraId="48592412"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1EC9A972" w14:textId="77777777" w:rsidR="008B6B1D" w:rsidRPr="009515D2" w:rsidRDefault="008B6B1D" w:rsidP="00813CB3">
            <w:pPr>
              <w:spacing w:line="276" w:lineRule="auto"/>
              <w:jc w:val="right"/>
              <w:rPr>
                <w:sz w:val="22"/>
                <w:szCs w:val="22"/>
              </w:rPr>
            </w:pPr>
            <w:r w:rsidRPr="009515D2">
              <w:rPr>
                <w:sz w:val="22"/>
                <w:szCs w:val="22"/>
              </w:rPr>
              <w:t>4.17</w:t>
            </w:r>
          </w:p>
        </w:tc>
        <w:tc>
          <w:tcPr>
            <w:tcW w:w="1013" w:type="dxa"/>
          </w:tcPr>
          <w:p w14:paraId="39764B43" w14:textId="77777777" w:rsidR="008B6B1D" w:rsidRPr="009515D2" w:rsidRDefault="008B6B1D" w:rsidP="00813CB3">
            <w:pPr>
              <w:spacing w:line="276" w:lineRule="auto"/>
              <w:jc w:val="right"/>
              <w:rPr>
                <w:b/>
                <w:bCs/>
                <w:sz w:val="22"/>
                <w:szCs w:val="22"/>
              </w:rPr>
            </w:pPr>
            <w:r w:rsidRPr="009515D2">
              <w:rPr>
                <w:b/>
                <w:bCs/>
                <w:sz w:val="22"/>
                <w:szCs w:val="22"/>
              </w:rPr>
              <w:t>0.041</w:t>
            </w:r>
          </w:p>
        </w:tc>
        <w:tc>
          <w:tcPr>
            <w:tcW w:w="996" w:type="dxa"/>
          </w:tcPr>
          <w:p w14:paraId="0A3222CF" w14:textId="77777777" w:rsidR="008B6B1D" w:rsidRPr="009515D2" w:rsidRDefault="008B6B1D" w:rsidP="00813CB3">
            <w:pPr>
              <w:spacing w:line="276" w:lineRule="auto"/>
              <w:jc w:val="right"/>
              <w:rPr>
                <w:sz w:val="22"/>
                <w:szCs w:val="22"/>
              </w:rPr>
            </w:pPr>
            <w:r w:rsidRPr="009515D2">
              <w:rPr>
                <w:sz w:val="22"/>
                <w:szCs w:val="22"/>
              </w:rPr>
              <w:t>24.11</w:t>
            </w:r>
          </w:p>
        </w:tc>
        <w:tc>
          <w:tcPr>
            <w:tcW w:w="1013" w:type="dxa"/>
          </w:tcPr>
          <w:p w14:paraId="406E0E08"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91D1089" w14:textId="77777777" w:rsidR="008B6B1D" w:rsidRPr="009515D2" w:rsidRDefault="008B6B1D" w:rsidP="00813CB3">
            <w:pPr>
              <w:spacing w:line="276" w:lineRule="auto"/>
              <w:jc w:val="right"/>
              <w:rPr>
                <w:sz w:val="22"/>
                <w:szCs w:val="22"/>
              </w:rPr>
            </w:pPr>
            <w:r w:rsidRPr="009515D2">
              <w:rPr>
                <w:sz w:val="22"/>
                <w:szCs w:val="22"/>
              </w:rPr>
              <w:t>35.09</w:t>
            </w:r>
          </w:p>
        </w:tc>
        <w:tc>
          <w:tcPr>
            <w:tcW w:w="1013" w:type="dxa"/>
          </w:tcPr>
          <w:p w14:paraId="4B104A7C"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4B065468" w14:textId="77777777" w:rsidR="008B6B1D" w:rsidRPr="009515D2" w:rsidRDefault="008B6B1D" w:rsidP="00813CB3">
            <w:pPr>
              <w:spacing w:line="276" w:lineRule="auto"/>
              <w:jc w:val="right"/>
              <w:rPr>
                <w:sz w:val="22"/>
                <w:szCs w:val="22"/>
              </w:rPr>
            </w:pPr>
            <w:r w:rsidRPr="009515D2">
              <w:rPr>
                <w:sz w:val="22"/>
                <w:szCs w:val="22"/>
              </w:rPr>
              <w:t>2.04</w:t>
            </w:r>
          </w:p>
        </w:tc>
        <w:tc>
          <w:tcPr>
            <w:tcW w:w="1012" w:type="dxa"/>
          </w:tcPr>
          <w:p w14:paraId="4CE1000F" w14:textId="77777777" w:rsidR="008B6B1D" w:rsidRPr="009515D2" w:rsidRDefault="008B6B1D" w:rsidP="00813CB3">
            <w:pPr>
              <w:spacing w:line="276" w:lineRule="auto"/>
              <w:jc w:val="right"/>
              <w:rPr>
                <w:sz w:val="22"/>
                <w:szCs w:val="22"/>
              </w:rPr>
            </w:pPr>
            <w:r w:rsidRPr="009515D2">
              <w:rPr>
                <w:sz w:val="22"/>
                <w:szCs w:val="22"/>
              </w:rPr>
              <w:t>0.153</w:t>
            </w:r>
          </w:p>
        </w:tc>
      </w:tr>
      <w:tr w:rsidR="008B6B1D" w:rsidRPr="009515D2" w14:paraId="0946AE6C" w14:textId="77777777" w:rsidTr="00813CB3">
        <w:tc>
          <w:tcPr>
            <w:tcW w:w="1980" w:type="dxa"/>
            <w:tcBorders>
              <w:bottom w:val="single" w:sz="4" w:space="0" w:color="auto"/>
            </w:tcBorders>
          </w:tcPr>
          <w:p w14:paraId="2699E191" w14:textId="77777777" w:rsidR="008B6B1D" w:rsidRPr="009515D2" w:rsidRDefault="008B6B1D" w:rsidP="00813CB3">
            <w:pPr>
              <w:spacing w:line="276" w:lineRule="auto"/>
              <w:jc w:val="right"/>
              <w:rPr>
                <w:sz w:val="22"/>
                <w:szCs w:val="22"/>
              </w:rPr>
            </w:pPr>
            <w:r w:rsidRPr="009515D2">
              <w:rPr>
                <w:sz w:val="22"/>
                <w:szCs w:val="22"/>
              </w:rPr>
              <w:t>N*I</w:t>
            </w:r>
          </w:p>
        </w:tc>
        <w:tc>
          <w:tcPr>
            <w:tcW w:w="536" w:type="dxa"/>
            <w:tcBorders>
              <w:bottom w:val="single" w:sz="4" w:space="0" w:color="auto"/>
            </w:tcBorders>
          </w:tcPr>
          <w:p w14:paraId="786F3770"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bottom w:val="single" w:sz="4" w:space="0" w:color="auto"/>
            </w:tcBorders>
          </w:tcPr>
          <w:p w14:paraId="5DAEB3A1" w14:textId="77777777" w:rsidR="008B6B1D" w:rsidRPr="009515D2" w:rsidRDefault="008B6B1D" w:rsidP="00813CB3">
            <w:pPr>
              <w:spacing w:line="276" w:lineRule="auto"/>
              <w:jc w:val="right"/>
              <w:rPr>
                <w:sz w:val="22"/>
                <w:szCs w:val="22"/>
              </w:rPr>
            </w:pPr>
            <w:r w:rsidRPr="009515D2">
              <w:rPr>
                <w:sz w:val="22"/>
                <w:szCs w:val="22"/>
              </w:rPr>
              <w:t>4.83</w:t>
            </w:r>
          </w:p>
        </w:tc>
        <w:tc>
          <w:tcPr>
            <w:tcW w:w="1012" w:type="dxa"/>
            <w:tcBorders>
              <w:bottom w:val="single" w:sz="4" w:space="0" w:color="auto"/>
            </w:tcBorders>
          </w:tcPr>
          <w:p w14:paraId="122E0FB7" w14:textId="77777777" w:rsidR="008B6B1D" w:rsidRPr="009515D2" w:rsidRDefault="008B6B1D" w:rsidP="00813CB3">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0C1DAC5C" w14:textId="77777777" w:rsidR="008B6B1D" w:rsidRPr="009515D2" w:rsidRDefault="008B6B1D" w:rsidP="00813CB3">
            <w:pPr>
              <w:spacing w:line="276" w:lineRule="auto"/>
              <w:jc w:val="right"/>
              <w:rPr>
                <w:sz w:val="22"/>
                <w:szCs w:val="22"/>
              </w:rPr>
            </w:pPr>
            <w:r w:rsidRPr="009515D2">
              <w:rPr>
                <w:sz w:val="22"/>
                <w:szCs w:val="22"/>
              </w:rPr>
              <w:t>0.265</w:t>
            </w:r>
          </w:p>
        </w:tc>
        <w:tc>
          <w:tcPr>
            <w:tcW w:w="1013" w:type="dxa"/>
            <w:tcBorders>
              <w:bottom w:val="single" w:sz="4" w:space="0" w:color="auto"/>
            </w:tcBorders>
          </w:tcPr>
          <w:p w14:paraId="696A06D5" w14:textId="77777777" w:rsidR="008B6B1D" w:rsidRPr="009515D2" w:rsidRDefault="008B6B1D" w:rsidP="00813CB3">
            <w:pPr>
              <w:spacing w:line="276" w:lineRule="auto"/>
              <w:jc w:val="right"/>
              <w:rPr>
                <w:sz w:val="22"/>
                <w:szCs w:val="22"/>
              </w:rPr>
            </w:pPr>
            <w:r w:rsidRPr="009515D2">
              <w:rPr>
                <w:sz w:val="22"/>
                <w:szCs w:val="22"/>
              </w:rPr>
              <w:t>0.607</w:t>
            </w:r>
          </w:p>
        </w:tc>
        <w:tc>
          <w:tcPr>
            <w:tcW w:w="996" w:type="dxa"/>
            <w:tcBorders>
              <w:bottom w:val="single" w:sz="4" w:space="0" w:color="auto"/>
            </w:tcBorders>
          </w:tcPr>
          <w:p w14:paraId="2395092D" w14:textId="77777777" w:rsidR="008B6B1D" w:rsidRPr="009515D2" w:rsidRDefault="008B6B1D" w:rsidP="00813CB3">
            <w:pPr>
              <w:spacing w:line="276" w:lineRule="auto"/>
              <w:jc w:val="right"/>
              <w:rPr>
                <w:sz w:val="22"/>
                <w:szCs w:val="22"/>
              </w:rPr>
            </w:pPr>
            <w:r w:rsidRPr="009515D2">
              <w:rPr>
                <w:sz w:val="22"/>
                <w:szCs w:val="22"/>
              </w:rPr>
              <w:t>13.52</w:t>
            </w:r>
          </w:p>
        </w:tc>
        <w:tc>
          <w:tcPr>
            <w:tcW w:w="1013" w:type="dxa"/>
            <w:tcBorders>
              <w:bottom w:val="single" w:sz="4" w:space="0" w:color="auto"/>
            </w:tcBorders>
          </w:tcPr>
          <w:p w14:paraId="278DB720"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02B70DD0" w14:textId="77777777" w:rsidR="008B6B1D" w:rsidRPr="009515D2" w:rsidRDefault="008B6B1D" w:rsidP="00813CB3">
            <w:pPr>
              <w:spacing w:line="276" w:lineRule="auto"/>
              <w:jc w:val="right"/>
              <w:rPr>
                <w:sz w:val="22"/>
                <w:szCs w:val="22"/>
              </w:rPr>
            </w:pPr>
            <w:r w:rsidRPr="009515D2">
              <w:rPr>
                <w:sz w:val="22"/>
                <w:szCs w:val="22"/>
              </w:rPr>
              <w:t>17.90</w:t>
            </w:r>
          </w:p>
        </w:tc>
        <w:tc>
          <w:tcPr>
            <w:tcW w:w="1013" w:type="dxa"/>
            <w:tcBorders>
              <w:bottom w:val="single" w:sz="4" w:space="0" w:color="auto"/>
            </w:tcBorders>
          </w:tcPr>
          <w:p w14:paraId="4399871B"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3E0E688" w14:textId="77777777" w:rsidR="008B6B1D" w:rsidRPr="009515D2" w:rsidRDefault="008B6B1D" w:rsidP="00813CB3">
            <w:pPr>
              <w:spacing w:line="276" w:lineRule="auto"/>
              <w:jc w:val="right"/>
              <w:rPr>
                <w:sz w:val="22"/>
                <w:szCs w:val="22"/>
              </w:rPr>
            </w:pPr>
            <w:r w:rsidRPr="009515D2">
              <w:rPr>
                <w:sz w:val="22"/>
                <w:szCs w:val="22"/>
              </w:rPr>
              <w:t>1.23</w:t>
            </w:r>
          </w:p>
        </w:tc>
        <w:tc>
          <w:tcPr>
            <w:tcW w:w="1012" w:type="dxa"/>
            <w:tcBorders>
              <w:bottom w:val="single" w:sz="4" w:space="0" w:color="auto"/>
            </w:tcBorders>
          </w:tcPr>
          <w:p w14:paraId="15F8EA71" w14:textId="77777777" w:rsidR="008B6B1D" w:rsidRPr="009515D2" w:rsidRDefault="008B6B1D" w:rsidP="00813CB3">
            <w:pPr>
              <w:spacing w:line="276" w:lineRule="auto"/>
              <w:jc w:val="right"/>
              <w:rPr>
                <w:sz w:val="22"/>
                <w:szCs w:val="22"/>
              </w:rPr>
            </w:pPr>
            <w:r w:rsidRPr="009515D2">
              <w:rPr>
                <w:sz w:val="22"/>
                <w:szCs w:val="22"/>
              </w:rPr>
              <w:t>0.267</w:t>
            </w:r>
          </w:p>
        </w:tc>
      </w:tr>
      <w:tr w:rsidR="008B6B1D" w:rsidRPr="009515D2" w14:paraId="7373095B" w14:textId="77777777" w:rsidTr="00813CB3">
        <w:tc>
          <w:tcPr>
            <w:tcW w:w="1980" w:type="dxa"/>
            <w:tcBorders>
              <w:top w:val="single" w:sz="4" w:space="0" w:color="auto"/>
            </w:tcBorders>
          </w:tcPr>
          <w:p w14:paraId="779E0FA4" w14:textId="77777777" w:rsidR="008B6B1D" w:rsidRPr="009515D2" w:rsidRDefault="008B6B1D" w:rsidP="00813CB3">
            <w:pPr>
              <w:spacing w:line="276" w:lineRule="auto"/>
              <w:jc w:val="right"/>
              <w:rPr>
                <w:sz w:val="22"/>
                <w:szCs w:val="22"/>
              </w:rPr>
            </w:pPr>
          </w:p>
        </w:tc>
        <w:tc>
          <w:tcPr>
            <w:tcW w:w="536" w:type="dxa"/>
            <w:tcBorders>
              <w:top w:val="single" w:sz="4" w:space="0" w:color="auto"/>
            </w:tcBorders>
          </w:tcPr>
          <w:p w14:paraId="05CAFF71" w14:textId="77777777" w:rsidR="008B6B1D" w:rsidRPr="009515D2" w:rsidRDefault="008B6B1D" w:rsidP="00813CB3">
            <w:pPr>
              <w:spacing w:line="276" w:lineRule="auto"/>
              <w:jc w:val="right"/>
              <w:rPr>
                <w:sz w:val="22"/>
                <w:szCs w:val="22"/>
              </w:rPr>
            </w:pPr>
          </w:p>
        </w:tc>
        <w:tc>
          <w:tcPr>
            <w:tcW w:w="996" w:type="dxa"/>
            <w:tcBorders>
              <w:top w:val="single" w:sz="4" w:space="0" w:color="auto"/>
            </w:tcBorders>
          </w:tcPr>
          <w:p w14:paraId="57B64513" w14:textId="77777777" w:rsidR="008B6B1D" w:rsidRPr="009515D2" w:rsidRDefault="008B6B1D" w:rsidP="00813CB3">
            <w:pPr>
              <w:spacing w:line="276" w:lineRule="auto"/>
              <w:jc w:val="right"/>
              <w:rPr>
                <w:sz w:val="22"/>
                <w:szCs w:val="22"/>
              </w:rPr>
            </w:pPr>
          </w:p>
        </w:tc>
        <w:tc>
          <w:tcPr>
            <w:tcW w:w="1012" w:type="dxa"/>
            <w:tcBorders>
              <w:top w:val="single" w:sz="4" w:space="0" w:color="auto"/>
            </w:tcBorders>
          </w:tcPr>
          <w:p w14:paraId="0684DE7F"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32585387"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01892E06" w14:textId="77777777" w:rsidR="008B6B1D" w:rsidRPr="009515D2" w:rsidRDefault="008B6B1D" w:rsidP="00813CB3">
            <w:pPr>
              <w:spacing w:line="276" w:lineRule="auto"/>
              <w:jc w:val="right"/>
              <w:rPr>
                <w:sz w:val="22"/>
                <w:szCs w:val="22"/>
              </w:rPr>
            </w:pPr>
          </w:p>
        </w:tc>
        <w:tc>
          <w:tcPr>
            <w:tcW w:w="996" w:type="dxa"/>
            <w:tcBorders>
              <w:top w:val="single" w:sz="4" w:space="0" w:color="auto"/>
            </w:tcBorders>
          </w:tcPr>
          <w:p w14:paraId="06B756B4"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4285E58C"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25C40D01"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6D33B920"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7451F1B0" w14:textId="77777777" w:rsidR="008B6B1D" w:rsidRPr="009515D2" w:rsidRDefault="008B6B1D" w:rsidP="00813CB3">
            <w:pPr>
              <w:spacing w:line="276" w:lineRule="auto"/>
              <w:jc w:val="right"/>
              <w:rPr>
                <w:sz w:val="22"/>
                <w:szCs w:val="22"/>
              </w:rPr>
            </w:pPr>
          </w:p>
        </w:tc>
        <w:tc>
          <w:tcPr>
            <w:tcW w:w="1012" w:type="dxa"/>
            <w:tcBorders>
              <w:top w:val="single" w:sz="4" w:space="0" w:color="auto"/>
            </w:tcBorders>
          </w:tcPr>
          <w:p w14:paraId="06B1F0E4" w14:textId="77777777" w:rsidR="008B6B1D" w:rsidRPr="009515D2" w:rsidRDefault="008B6B1D" w:rsidP="00813CB3">
            <w:pPr>
              <w:spacing w:line="276" w:lineRule="auto"/>
              <w:jc w:val="right"/>
              <w:rPr>
                <w:sz w:val="22"/>
                <w:szCs w:val="22"/>
              </w:rPr>
            </w:pPr>
          </w:p>
        </w:tc>
      </w:tr>
      <w:tr w:rsidR="008B6B1D" w:rsidRPr="009515D2" w14:paraId="127B406D" w14:textId="77777777" w:rsidTr="00813CB3">
        <w:tc>
          <w:tcPr>
            <w:tcW w:w="1980" w:type="dxa"/>
            <w:tcBorders>
              <w:bottom w:val="single" w:sz="4" w:space="0" w:color="auto"/>
            </w:tcBorders>
          </w:tcPr>
          <w:p w14:paraId="1F3AE08C" w14:textId="77777777" w:rsidR="008B6B1D" w:rsidRPr="009515D2" w:rsidRDefault="008B6B1D" w:rsidP="00813CB3">
            <w:pPr>
              <w:spacing w:line="276" w:lineRule="auto"/>
              <w:jc w:val="right"/>
              <w:rPr>
                <w:sz w:val="22"/>
                <w:szCs w:val="22"/>
              </w:rPr>
            </w:pPr>
          </w:p>
        </w:tc>
        <w:tc>
          <w:tcPr>
            <w:tcW w:w="536" w:type="dxa"/>
            <w:tcBorders>
              <w:bottom w:val="single" w:sz="4" w:space="0" w:color="auto"/>
            </w:tcBorders>
          </w:tcPr>
          <w:p w14:paraId="30C51155" w14:textId="77777777" w:rsidR="008B6B1D" w:rsidRPr="009515D2" w:rsidRDefault="008B6B1D" w:rsidP="00813CB3">
            <w:pPr>
              <w:spacing w:line="276" w:lineRule="auto"/>
              <w:jc w:val="right"/>
              <w:rPr>
                <w:sz w:val="22"/>
                <w:szCs w:val="22"/>
              </w:rPr>
            </w:pPr>
          </w:p>
        </w:tc>
        <w:tc>
          <w:tcPr>
            <w:tcW w:w="2008" w:type="dxa"/>
            <w:gridSpan w:val="2"/>
            <w:tcBorders>
              <w:bottom w:val="single" w:sz="4" w:space="0" w:color="auto"/>
            </w:tcBorders>
          </w:tcPr>
          <w:p w14:paraId="1336C5BE" w14:textId="77777777" w:rsidR="008B6B1D" w:rsidRPr="009515D2" w:rsidRDefault="008B6B1D" w:rsidP="00813CB3">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374CD806" w14:textId="77777777" w:rsidR="008B6B1D" w:rsidRPr="009515D2" w:rsidRDefault="008B6B1D" w:rsidP="00813CB3">
            <w:pPr>
              <w:spacing w:line="276" w:lineRule="auto"/>
              <w:jc w:val="right"/>
              <w:rPr>
                <w:b/>
                <w:bCs/>
                <w:sz w:val="22"/>
                <w:szCs w:val="22"/>
              </w:rPr>
            </w:pPr>
            <w:r w:rsidRPr="009515D2">
              <w:rPr>
                <w:b/>
                <w:bCs/>
                <w:sz w:val="22"/>
                <w:szCs w:val="22"/>
              </w:rPr>
              <w:t xml:space="preserve">Nodule </w:t>
            </w:r>
          </w:p>
          <w:p w14:paraId="1A083B65" w14:textId="77777777" w:rsidR="008B6B1D" w:rsidRPr="009515D2" w:rsidRDefault="008B6B1D" w:rsidP="00813CB3">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48DB43AB" w14:textId="77777777" w:rsidR="008B6B1D" w:rsidRPr="009515D2" w:rsidRDefault="008B6B1D" w:rsidP="00813CB3">
            <w:pPr>
              <w:spacing w:line="276" w:lineRule="auto"/>
              <w:jc w:val="right"/>
              <w:rPr>
                <w:b/>
                <w:bCs/>
                <w:sz w:val="22"/>
                <w:szCs w:val="22"/>
              </w:rPr>
            </w:pPr>
            <w:r w:rsidRPr="009515D2">
              <w:rPr>
                <w:b/>
                <w:bCs/>
                <w:sz w:val="22"/>
                <w:szCs w:val="22"/>
              </w:rPr>
              <w:t xml:space="preserve">Root </w:t>
            </w:r>
          </w:p>
          <w:p w14:paraId="1EBFD6E2" w14:textId="77777777" w:rsidR="008B6B1D" w:rsidRPr="009515D2" w:rsidRDefault="008B6B1D" w:rsidP="00813CB3">
            <w:pPr>
              <w:spacing w:line="276" w:lineRule="auto"/>
              <w:jc w:val="right"/>
              <w:rPr>
                <w:b/>
                <w:bCs/>
                <w:sz w:val="22"/>
                <w:szCs w:val="22"/>
              </w:rPr>
            </w:pPr>
            <w:r w:rsidRPr="009515D2">
              <w:rPr>
                <w:b/>
                <w:bCs/>
                <w:sz w:val="22"/>
                <w:szCs w:val="22"/>
              </w:rPr>
              <w:t>biomass</w:t>
            </w:r>
          </w:p>
        </w:tc>
        <w:tc>
          <w:tcPr>
            <w:tcW w:w="2009" w:type="dxa"/>
            <w:gridSpan w:val="2"/>
          </w:tcPr>
          <w:p w14:paraId="40A354D3" w14:textId="77777777" w:rsidR="008B6B1D" w:rsidRPr="009515D2" w:rsidRDefault="008B6B1D" w:rsidP="00813CB3">
            <w:pPr>
              <w:spacing w:line="276" w:lineRule="auto"/>
              <w:jc w:val="right"/>
              <w:rPr>
                <w:b/>
                <w:bCs/>
                <w:sz w:val="22"/>
                <w:szCs w:val="22"/>
              </w:rPr>
            </w:pPr>
          </w:p>
        </w:tc>
        <w:tc>
          <w:tcPr>
            <w:tcW w:w="2008" w:type="dxa"/>
            <w:gridSpan w:val="2"/>
          </w:tcPr>
          <w:p w14:paraId="54F9E962" w14:textId="77777777" w:rsidR="008B6B1D" w:rsidRPr="009515D2" w:rsidRDefault="008B6B1D" w:rsidP="00813CB3">
            <w:pPr>
              <w:spacing w:line="276" w:lineRule="auto"/>
              <w:jc w:val="right"/>
              <w:rPr>
                <w:b/>
                <w:bCs/>
                <w:sz w:val="22"/>
                <w:szCs w:val="22"/>
              </w:rPr>
            </w:pPr>
          </w:p>
        </w:tc>
      </w:tr>
      <w:tr w:rsidR="008B6B1D" w:rsidRPr="009515D2" w14:paraId="62FDBC23" w14:textId="77777777" w:rsidTr="00813CB3">
        <w:tc>
          <w:tcPr>
            <w:tcW w:w="1980" w:type="dxa"/>
            <w:tcBorders>
              <w:top w:val="single" w:sz="4" w:space="0" w:color="auto"/>
              <w:bottom w:val="single" w:sz="4" w:space="0" w:color="auto"/>
            </w:tcBorders>
          </w:tcPr>
          <w:p w14:paraId="1D6357B0" w14:textId="77777777" w:rsidR="008B6B1D" w:rsidRPr="009515D2" w:rsidRDefault="008B6B1D" w:rsidP="00813CB3">
            <w:pPr>
              <w:spacing w:line="276" w:lineRule="auto"/>
              <w:jc w:val="right"/>
              <w:rPr>
                <w:sz w:val="22"/>
                <w:szCs w:val="22"/>
              </w:rPr>
            </w:pPr>
          </w:p>
        </w:tc>
        <w:tc>
          <w:tcPr>
            <w:tcW w:w="536" w:type="dxa"/>
            <w:tcBorders>
              <w:top w:val="single" w:sz="4" w:space="0" w:color="auto"/>
              <w:bottom w:val="single" w:sz="4" w:space="0" w:color="auto"/>
            </w:tcBorders>
          </w:tcPr>
          <w:p w14:paraId="0727B65C" w14:textId="77777777" w:rsidR="008B6B1D" w:rsidRPr="009515D2" w:rsidRDefault="008B6B1D" w:rsidP="00813CB3">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98B9C79"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BFE9883" w14:textId="77777777" w:rsidR="008B6B1D" w:rsidRPr="009515D2" w:rsidRDefault="008B6B1D" w:rsidP="00813CB3">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112DA92B"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1FBF865A"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191F939"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812C0F9" w14:textId="77777777" w:rsidR="008B6B1D" w:rsidRPr="009515D2" w:rsidRDefault="008B6B1D" w:rsidP="00813CB3">
            <w:pPr>
              <w:spacing w:line="276" w:lineRule="auto"/>
              <w:jc w:val="right"/>
              <w:rPr>
                <w:b/>
                <w:bCs/>
                <w:sz w:val="22"/>
                <w:szCs w:val="22"/>
              </w:rPr>
            </w:pPr>
            <w:r w:rsidRPr="009515D2">
              <w:rPr>
                <w:i/>
                <w:iCs/>
                <w:sz w:val="22"/>
                <w:szCs w:val="22"/>
              </w:rPr>
              <w:t>p</w:t>
            </w:r>
          </w:p>
        </w:tc>
        <w:tc>
          <w:tcPr>
            <w:tcW w:w="996" w:type="dxa"/>
          </w:tcPr>
          <w:p w14:paraId="7281CBF3" w14:textId="77777777" w:rsidR="008B6B1D" w:rsidRPr="009515D2" w:rsidRDefault="008B6B1D" w:rsidP="00813CB3">
            <w:pPr>
              <w:spacing w:line="276" w:lineRule="auto"/>
              <w:jc w:val="right"/>
              <w:rPr>
                <w:sz w:val="22"/>
                <w:szCs w:val="22"/>
              </w:rPr>
            </w:pPr>
          </w:p>
        </w:tc>
        <w:tc>
          <w:tcPr>
            <w:tcW w:w="1013" w:type="dxa"/>
          </w:tcPr>
          <w:p w14:paraId="787A0BA8" w14:textId="77777777" w:rsidR="008B6B1D" w:rsidRPr="009515D2" w:rsidRDefault="008B6B1D" w:rsidP="00813CB3">
            <w:pPr>
              <w:spacing w:line="276" w:lineRule="auto"/>
              <w:jc w:val="right"/>
              <w:rPr>
                <w:b/>
                <w:bCs/>
                <w:sz w:val="22"/>
                <w:szCs w:val="22"/>
              </w:rPr>
            </w:pPr>
          </w:p>
        </w:tc>
        <w:tc>
          <w:tcPr>
            <w:tcW w:w="996" w:type="dxa"/>
          </w:tcPr>
          <w:p w14:paraId="7D1E18E6" w14:textId="77777777" w:rsidR="008B6B1D" w:rsidRPr="009515D2" w:rsidRDefault="008B6B1D" w:rsidP="00813CB3">
            <w:pPr>
              <w:spacing w:line="276" w:lineRule="auto"/>
              <w:jc w:val="right"/>
              <w:rPr>
                <w:sz w:val="22"/>
                <w:szCs w:val="22"/>
              </w:rPr>
            </w:pPr>
          </w:p>
        </w:tc>
        <w:tc>
          <w:tcPr>
            <w:tcW w:w="1012" w:type="dxa"/>
          </w:tcPr>
          <w:p w14:paraId="06AE2CEA" w14:textId="77777777" w:rsidR="008B6B1D" w:rsidRPr="009515D2" w:rsidRDefault="008B6B1D" w:rsidP="00813CB3">
            <w:pPr>
              <w:spacing w:line="276" w:lineRule="auto"/>
              <w:jc w:val="right"/>
              <w:rPr>
                <w:sz w:val="22"/>
                <w:szCs w:val="22"/>
              </w:rPr>
            </w:pPr>
          </w:p>
        </w:tc>
      </w:tr>
      <w:tr w:rsidR="008B6B1D" w:rsidRPr="009515D2" w14:paraId="4ABF7179" w14:textId="77777777" w:rsidTr="00813CB3">
        <w:tc>
          <w:tcPr>
            <w:tcW w:w="1980" w:type="dxa"/>
            <w:tcBorders>
              <w:top w:val="single" w:sz="4" w:space="0" w:color="auto"/>
            </w:tcBorders>
          </w:tcPr>
          <w:p w14:paraId="3B276E38" w14:textId="77777777" w:rsidR="008B6B1D" w:rsidRPr="009515D2" w:rsidRDefault="008B6B1D" w:rsidP="00813CB3">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2BC3C92"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top w:val="single" w:sz="4" w:space="0" w:color="auto"/>
            </w:tcBorders>
          </w:tcPr>
          <w:p w14:paraId="3A6CB243" w14:textId="77777777" w:rsidR="008B6B1D" w:rsidRPr="009515D2" w:rsidRDefault="008B6B1D" w:rsidP="00813CB3">
            <w:pPr>
              <w:spacing w:line="276" w:lineRule="auto"/>
              <w:jc w:val="right"/>
              <w:rPr>
                <w:sz w:val="22"/>
                <w:szCs w:val="22"/>
              </w:rPr>
            </w:pPr>
            <w:r w:rsidRPr="009515D2">
              <w:rPr>
                <w:sz w:val="22"/>
                <w:szCs w:val="22"/>
              </w:rPr>
              <w:t>0.99</w:t>
            </w:r>
          </w:p>
        </w:tc>
        <w:tc>
          <w:tcPr>
            <w:tcW w:w="1012" w:type="dxa"/>
            <w:tcBorders>
              <w:top w:val="single" w:sz="4" w:space="0" w:color="auto"/>
            </w:tcBorders>
          </w:tcPr>
          <w:p w14:paraId="76FF8CAD" w14:textId="77777777" w:rsidR="008B6B1D" w:rsidRPr="009515D2" w:rsidRDefault="008B6B1D" w:rsidP="00813CB3">
            <w:pPr>
              <w:spacing w:line="276" w:lineRule="auto"/>
              <w:jc w:val="right"/>
              <w:rPr>
                <w:sz w:val="22"/>
                <w:szCs w:val="22"/>
              </w:rPr>
            </w:pPr>
            <w:r w:rsidRPr="009515D2">
              <w:rPr>
                <w:sz w:val="22"/>
                <w:szCs w:val="22"/>
              </w:rPr>
              <w:t>0.320</w:t>
            </w:r>
          </w:p>
        </w:tc>
        <w:tc>
          <w:tcPr>
            <w:tcW w:w="996" w:type="dxa"/>
            <w:tcBorders>
              <w:top w:val="single" w:sz="4" w:space="0" w:color="auto"/>
            </w:tcBorders>
          </w:tcPr>
          <w:p w14:paraId="44C4CEF8" w14:textId="77777777" w:rsidR="008B6B1D" w:rsidRPr="009515D2" w:rsidRDefault="008B6B1D" w:rsidP="00813CB3">
            <w:pPr>
              <w:spacing w:line="276" w:lineRule="auto"/>
              <w:jc w:val="right"/>
              <w:rPr>
                <w:sz w:val="22"/>
                <w:szCs w:val="22"/>
              </w:rPr>
            </w:pPr>
            <w:r w:rsidRPr="009515D2">
              <w:rPr>
                <w:sz w:val="22"/>
                <w:szCs w:val="22"/>
              </w:rPr>
              <w:t>1.36</w:t>
            </w:r>
          </w:p>
        </w:tc>
        <w:tc>
          <w:tcPr>
            <w:tcW w:w="1013" w:type="dxa"/>
            <w:tcBorders>
              <w:top w:val="single" w:sz="4" w:space="0" w:color="auto"/>
            </w:tcBorders>
          </w:tcPr>
          <w:p w14:paraId="4D44DF54" w14:textId="77777777" w:rsidR="008B6B1D" w:rsidRPr="009515D2" w:rsidRDefault="008B6B1D" w:rsidP="00813CB3">
            <w:pPr>
              <w:spacing w:line="276" w:lineRule="auto"/>
              <w:jc w:val="right"/>
              <w:rPr>
                <w:sz w:val="22"/>
                <w:szCs w:val="22"/>
              </w:rPr>
            </w:pPr>
            <w:r w:rsidRPr="009515D2">
              <w:rPr>
                <w:sz w:val="22"/>
                <w:szCs w:val="22"/>
              </w:rPr>
              <w:t>0.243</w:t>
            </w:r>
          </w:p>
        </w:tc>
        <w:tc>
          <w:tcPr>
            <w:tcW w:w="996" w:type="dxa"/>
            <w:tcBorders>
              <w:top w:val="single" w:sz="4" w:space="0" w:color="auto"/>
            </w:tcBorders>
          </w:tcPr>
          <w:p w14:paraId="66386E2F" w14:textId="77777777" w:rsidR="008B6B1D" w:rsidRPr="009515D2" w:rsidRDefault="008B6B1D" w:rsidP="00813CB3">
            <w:pPr>
              <w:spacing w:line="276" w:lineRule="auto"/>
              <w:jc w:val="right"/>
              <w:rPr>
                <w:sz w:val="22"/>
                <w:szCs w:val="22"/>
              </w:rPr>
            </w:pPr>
            <w:r w:rsidRPr="009515D2">
              <w:rPr>
                <w:sz w:val="22"/>
                <w:szCs w:val="22"/>
              </w:rPr>
              <w:t>0.01</w:t>
            </w:r>
          </w:p>
        </w:tc>
        <w:tc>
          <w:tcPr>
            <w:tcW w:w="1013" w:type="dxa"/>
            <w:tcBorders>
              <w:top w:val="single" w:sz="4" w:space="0" w:color="auto"/>
            </w:tcBorders>
          </w:tcPr>
          <w:p w14:paraId="1DE7E4A8" w14:textId="77777777" w:rsidR="008B6B1D" w:rsidRPr="009515D2" w:rsidRDefault="008B6B1D" w:rsidP="00813CB3">
            <w:pPr>
              <w:spacing w:line="276" w:lineRule="auto"/>
              <w:jc w:val="right"/>
              <w:rPr>
                <w:sz w:val="22"/>
                <w:szCs w:val="22"/>
              </w:rPr>
            </w:pPr>
            <w:r w:rsidRPr="009515D2">
              <w:rPr>
                <w:sz w:val="22"/>
                <w:szCs w:val="22"/>
              </w:rPr>
              <w:t>0.918</w:t>
            </w:r>
          </w:p>
        </w:tc>
        <w:tc>
          <w:tcPr>
            <w:tcW w:w="996" w:type="dxa"/>
          </w:tcPr>
          <w:p w14:paraId="643BC3DE" w14:textId="77777777" w:rsidR="008B6B1D" w:rsidRPr="009515D2" w:rsidRDefault="008B6B1D" w:rsidP="00813CB3">
            <w:pPr>
              <w:spacing w:line="276" w:lineRule="auto"/>
              <w:jc w:val="right"/>
              <w:rPr>
                <w:sz w:val="22"/>
                <w:szCs w:val="22"/>
              </w:rPr>
            </w:pPr>
          </w:p>
        </w:tc>
        <w:tc>
          <w:tcPr>
            <w:tcW w:w="1013" w:type="dxa"/>
          </w:tcPr>
          <w:p w14:paraId="63D5F662" w14:textId="77777777" w:rsidR="008B6B1D" w:rsidRPr="009515D2" w:rsidRDefault="008B6B1D" w:rsidP="00813CB3">
            <w:pPr>
              <w:spacing w:line="276" w:lineRule="auto"/>
              <w:jc w:val="right"/>
              <w:rPr>
                <w:b/>
                <w:bCs/>
                <w:sz w:val="22"/>
                <w:szCs w:val="22"/>
              </w:rPr>
            </w:pPr>
          </w:p>
        </w:tc>
        <w:tc>
          <w:tcPr>
            <w:tcW w:w="996" w:type="dxa"/>
          </w:tcPr>
          <w:p w14:paraId="225A0C88" w14:textId="77777777" w:rsidR="008B6B1D" w:rsidRPr="009515D2" w:rsidRDefault="008B6B1D" w:rsidP="00813CB3">
            <w:pPr>
              <w:spacing w:line="276" w:lineRule="auto"/>
              <w:jc w:val="right"/>
              <w:rPr>
                <w:sz w:val="22"/>
                <w:szCs w:val="22"/>
              </w:rPr>
            </w:pPr>
          </w:p>
        </w:tc>
        <w:tc>
          <w:tcPr>
            <w:tcW w:w="1012" w:type="dxa"/>
          </w:tcPr>
          <w:p w14:paraId="739F8BB4" w14:textId="77777777" w:rsidR="008B6B1D" w:rsidRPr="009515D2" w:rsidRDefault="008B6B1D" w:rsidP="00813CB3">
            <w:pPr>
              <w:spacing w:line="276" w:lineRule="auto"/>
              <w:jc w:val="right"/>
              <w:rPr>
                <w:sz w:val="22"/>
                <w:szCs w:val="22"/>
              </w:rPr>
            </w:pPr>
          </w:p>
        </w:tc>
      </w:tr>
      <w:tr w:rsidR="008B6B1D" w:rsidRPr="009515D2" w14:paraId="7C7241A4" w14:textId="77777777" w:rsidTr="00813CB3">
        <w:tc>
          <w:tcPr>
            <w:tcW w:w="1980" w:type="dxa"/>
          </w:tcPr>
          <w:p w14:paraId="2D711D2E" w14:textId="77777777" w:rsidR="008B6B1D" w:rsidRPr="009515D2" w:rsidRDefault="008B6B1D" w:rsidP="00813CB3">
            <w:pPr>
              <w:spacing w:line="276" w:lineRule="auto"/>
              <w:jc w:val="right"/>
              <w:rPr>
                <w:sz w:val="22"/>
                <w:szCs w:val="22"/>
              </w:rPr>
            </w:pPr>
            <w:r w:rsidRPr="009515D2">
              <w:rPr>
                <w:sz w:val="22"/>
                <w:szCs w:val="22"/>
              </w:rPr>
              <w:t>Inoculation (I)</w:t>
            </w:r>
          </w:p>
        </w:tc>
        <w:tc>
          <w:tcPr>
            <w:tcW w:w="536" w:type="dxa"/>
          </w:tcPr>
          <w:p w14:paraId="6779289A"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Pr>
          <w:p w14:paraId="2E17934F" w14:textId="77777777" w:rsidR="008B6B1D" w:rsidRPr="009515D2" w:rsidRDefault="008B6B1D" w:rsidP="00813CB3">
            <w:pPr>
              <w:spacing w:line="276" w:lineRule="auto"/>
              <w:jc w:val="right"/>
              <w:rPr>
                <w:sz w:val="22"/>
                <w:szCs w:val="22"/>
              </w:rPr>
            </w:pPr>
            <w:r w:rsidRPr="009515D2">
              <w:rPr>
                <w:sz w:val="22"/>
                <w:szCs w:val="22"/>
              </w:rPr>
              <w:t>31.13</w:t>
            </w:r>
          </w:p>
        </w:tc>
        <w:tc>
          <w:tcPr>
            <w:tcW w:w="1012" w:type="dxa"/>
          </w:tcPr>
          <w:p w14:paraId="597AFEBC"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E8B659C" w14:textId="77777777" w:rsidR="008B6B1D" w:rsidRPr="009515D2" w:rsidRDefault="008B6B1D" w:rsidP="00813CB3">
            <w:pPr>
              <w:spacing w:line="276" w:lineRule="auto"/>
              <w:jc w:val="right"/>
              <w:rPr>
                <w:sz w:val="22"/>
                <w:szCs w:val="22"/>
              </w:rPr>
            </w:pPr>
            <w:r w:rsidRPr="009515D2">
              <w:rPr>
                <w:sz w:val="22"/>
                <w:szCs w:val="22"/>
              </w:rPr>
              <w:t>30.79</w:t>
            </w:r>
          </w:p>
        </w:tc>
        <w:tc>
          <w:tcPr>
            <w:tcW w:w="1013" w:type="dxa"/>
          </w:tcPr>
          <w:p w14:paraId="24C6006B"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B0ACE2E" w14:textId="77777777" w:rsidR="008B6B1D" w:rsidRPr="009515D2" w:rsidRDefault="008B6B1D" w:rsidP="00813CB3">
            <w:pPr>
              <w:spacing w:line="276" w:lineRule="auto"/>
              <w:jc w:val="right"/>
              <w:rPr>
                <w:sz w:val="22"/>
                <w:szCs w:val="22"/>
              </w:rPr>
            </w:pPr>
            <w:r w:rsidRPr="009515D2">
              <w:rPr>
                <w:sz w:val="22"/>
                <w:szCs w:val="22"/>
              </w:rPr>
              <w:t>3.27</w:t>
            </w:r>
          </w:p>
        </w:tc>
        <w:tc>
          <w:tcPr>
            <w:tcW w:w="1013" w:type="dxa"/>
          </w:tcPr>
          <w:p w14:paraId="48949539" w14:textId="77777777" w:rsidR="008B6B1D" w:rsidRPr="009515D2" w:rsidRDefault="008B6B1D" w:rsidP="00813CB3">
            <w:pPr>
              <w:spacing w:line="276" w:lineRule="auto"/>
              <w:jc w:val="right"/>
              <w:rPr>
                <w:i/>
                <w:iCs/>
                <w:sz w:val="22"/>
                <w:szCs w:val="22"/>
              </w:rPr>
            </w:pPr>
            <w:r w:rsidRPr="009515D2">
              <w:rPr>
                <w:i/>
                <w:iCs/>
                <w:sz w:val="22"/>
                <w:szCs w:val="22"/>
              </w:rPr>
              <w:t>0.071</w:t>
            </w:r>
          </w:p>
        </w:tc>
        <w:tc>
          <w:tcPr>
            <w:tcW w:w="996" w:type="dxa"/>
          </w:tcPr>
          <w:p w14:paraId="072D95BC" w14:textId="77777777" w:rsidR="008B6B1D" w:rsidRPr="009515D2" w:rsidRDefault="008B6B1D" w:rsidP="00813CB3">
            <w:pPr>
              <w:spacing w:line="276" w:lineRule="auto"/>
              <w:jc w:val="right"/>
              <w:rPr>
                <w:sz w:val="22"/>
                <w:szCs w:val="22"/>
              </w:rPr>
            </w:pPr>
          </w:p>
        </w:tc>
        <w:tc>
          <w:tcPr>
            <w:tcW w:w="1013" w:type="dxa"/>
          </w:tcPr>
          <w:p w14:paraId="7AD60198" w14:textId="77777777" w:rsidR="008B6B1D" w:rsidRPr="009515D2" w:rsidRDefault="008B6B1D" w:rsidP="00813CB3">
            <w:pPr>
              <w:spacing w:line="276" w:lineRule="auto"/>
              <w:jc w:val="right"/>
              <w:rPr>
                <w:b/>
                <w:bCs/>
                <w:sz w:val="22"/>
                <w:szCs w:val="22"/>
              </w:rPr>
            </w:pPr>
          </w:p>
        </w:tc>
        <w:tc>
          <w:tcPr>
            <w:tcW w:w="996" w:type="dxa"/>
          </w:tcPr>
          <w:p w14:paraId="7F081C2D" w14:textId="77777777" w:rsidR="008B6B1D" w:rsidRPr="009515D2" w:rsidRDefault="008B6B1D" w:rsidP="00813CB3">
            <w:pPr>
              <w:spacing w:line="276" w:lineRule="auto"/>
              <w:jc w:val="right"/>
              <w:rPr>
                <w:sz w:val="22"/>
                <w:szCs w:val="22"/>
              </w:rPr>
            </w:pPr>
          </w:p>
        </w:tc>
        <w:tc>
          <w:tcPr>
            <w:tcW w:w="1012" w:type="dxa"/>
          </w:tcPr>
          <w:p w14:paraId="752DE334" w14:textId="77777777" w:rsidR="008B6B1D" w:rsidRPr="009515D2" w:rsidRDefault="008B6B1D" w:rsidP="00813CB3">
            <w:pPr>
              <w:spacing w:line="276" w:lineRule="auto"/>
              <w:jc w:val="right"/>
              <w:rPr>
                <w:sz w:val="22"/>
                <w:szCs w:val="22"/>
              </w:rPr>
            </w:pPr>
          </w:p>
        </w:tc>
      </w:tr>
      <w:tr w:rsidR="008B6B1D" w:rsidRPr="009515D2" w14:paraId="453E0AC4" w14:textId="77777777" w:rsidTr="00813CB3">
        <w:tc>
          <w:tcPr>
            <w:tcW w:w="1980" w:type="dxa"/>
            <w:tcBorders>
              <w:bottom w:val="single" w:sz="4" w:space="0" w:color="auto"/>
            </w:tcBorders>
          </w:tcPr>
          <w:p w14:paraId="464D253E" w14:textId="77777777" w:rsidR="008B6B1D" w:rsidRPr="009515D2" w:rsidRDefault="008B6B1D" w:rsidP="00813CB3">
            <w:pPr>
              <w:spacing w:line="276" w:lineRule="auto"/>
              <w:jc w:val="right"/>
              <w:rPr>
                <w:sz w:val="22"/>
                <w:szCs w:val="22"/>
              </w:rPr>
            </w:pPr>
            <w:r w:rsidRPr="009515D2">
              <w:rPr>
                <w:sz w:val="22"/>
                <w:szCs w:val="22"/>
              </w:rPr>
              <w:t>N*I</w:t>
            </w:r>
          </w:p>
        </w:tc>
        <w:tc>
          <w:tcPr>
            <w:tcW w:w="536" w:type="dxa"/>
            <w:tcBorders>
              <w:bottom w:val="single" w:sz="4" w:space="0" w:color="auto"/>
            </w:tcBorders>
          </w:tcPr>
          <w:p w14:paraId="189A8E52"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bottom w:val="single" w:sz="4" w:space="0" w:color="auto"/>
            </w:tcBorders>
          </w:tcPr>
          <w:p w14:paraId="7C52AE9C" w14:textId="77777777" w:rsidR="008B6B1D" w:rsidRPr="009515D2" w:rsidRDefault="008B6B1D" w:rsidP="00813CB3">
            <w:pPr>
              <w:spacing w:line="276" w:lineRule="auto"/>
              <w:jc w:val="right"/>
              <w:rPr>
                <w:sz w:val="22"/>
                <w:szCs w:val="22"/>
              </w:rPr>
            </w:pPr>
            <w:r w:rsidRPr="009515D2">
              <w:rPr>
                <w:sz w:val="22"/>
                <w:szCs w:val="22"/>
              </w:rPr>
              <w:t>0.76</w:t>
            </w:r>
          </w:p>
        </w:tc>
        <w:tc>
          <w:tcPr>
            <w:tcW w:w="1012" w:type="dxa"/>
            <w:tcBorders>
              <w:bottom w:val="single" w:sz="4" w:space="0" w:color="auto"/>
            </w:tcBorders>
          </w:tcPr>
          <w:p w14:paraId="0B019A2D" w14:textId="77777777" w:rsidR="008B6B1D" w:rsidRPr="009515D2" w:rsidRDefault="008B6B1D" w:rsidP="00813CB3">
            <w:pPr>
              <w:spacing w:line="276" w:lineRule="auto"/>
              <w:jc w:val="right"/>
              <w:rPr>
                <w:sz w:val="22"/>
                <w:szCs w:val="22"/>
              </w:rPr>
            </w:pPr>
            <w:r w:rsidRPr="009515D2">
              <w:rPr>
                <w:sz w:val="22"/>
                <w:szCs w:val="22"/>
              </w:rPr>
              <w:t>0.383</w:t>
            </w:r>
          </w:p>
        </w:tc>
        <w:tc>
          <w:tcPr>
            <w:tcW w:w="996" w:type="dxa"/>
            <w:tcBorders>
              <w:bottom w:val="single" w:sz="4" w:space="0" w:color="auto"/>
            </w:tcBorders>
          </w:tcPr>
          <w:p w14:paraId="57845B6E" w14:textId="77777777" w:rsidR="008B6B1D" w:rsidRPr="009515D2" w:rsidRDefault="008B6B1D" w:rsidP="00813CB3">
            <w:pPr>
              <w:spacing w:line="276" w:lineRule="auto"/>
              <w:jc w:val="right"/>
              <w:rPr>
                <w:sz w:val="22"/>
                <w:szCs w:val="22"/>
              </w:rPr>
            </w:pPr>
            <w:r w:rsidRPr="009515D2">
              <w:rPr>
                <w:sz w:val="22"/>
                <w:szCs w:val="22"/>
              </w:rPr>
              <w:t>1.01</w:t>
            </w:r>
          </w:p>
        </w:tc>
        <w:tc>
          <w:tcPr>
            <w:tcW w:w="1013" w:type="dxa"/>
            <w:tcBorders>
              <w:bottom w:val="single" w:sz="4" w:space="0" w:color="auto"/>
            </w:tcBorders>
          </w:tcPr>
          <w:p w14:paraId="0BB475D0" w14:textId="77777777" w:rsidR="008B6B1D" w:rsidRPr="009515D2" w:rsidRDefault="008B6B1D" w:rsidP="00813CB3">
            <w:pPr>
              <w:spacing w:line="276" w:lineRule="auto"/>
              <w:jc w:val="right"/>
              <w:rPr>
                <w:sz w:val="22"/>
                <w:szCs w:val="22"/>
              </w:rPr>
            </w:pPr>
            <w:r w:rsidRPr="009515D2">
              <w:rPr>
                <w:sz w:val="22"/>
                <w:szCs w:val="22"/>
              </w:rPr>
              <w:t>0.316</w:t>
            </w:r>
          </w:p>
        </w:tc>
        <w:tc>
          <w:tcPr>
            <w:tcW w:w="996" w:type="dxa"/>
            <w:tcBorders>
              <w:bottom w:val="single" w:sz="4" w:space="0" w:color="auto"/>
            </w:tcBorders>
          </w:tcPr>
          <w:p w14:paraId="251860CA" w14:textId="77777777" w:rsidR="008B6B1D" w:rsidRPr="009515D2" w:rsidRDefault="008B6B1D" w:rsidP="00813CB3">
            <w:pPr>
              <w:spacing w:line="276" w:lineRule="auto"/>
              <w:jc w:val="right"/>
              <w:rPr>
                <w:sz w:val="22"/>
                <w:szCs w:val="22"/>
              </w:rPr>
            </w:pPr>
            <w:r w:rsidRPr="009515D2">
              <w:rPr>
                <w:sz w:val="22"/>
                <w:szCs w:val="22"/>
              </w:rPr>
              <w:t>0.25</w:t>
            </w:r>
          </w:p>
        </w:tc>
        <w:tc>
          <w:tcPr>
            <w:tcW w:w="1013" w:type="dxa"/>
            <w:tcBorders>
              <w:bottom w:val="single" w:sz="4" w:space="0" w:color="auto"/>
            </w:tcBorders>
          </w:tcPr>
          <w:p w14:paraId="3345F003" w14:textId="77777777" w:rsidR="008B6B1D" w:rsidRPr="009515D2" w:rsidRDefault="008B6B1D" w:rsidP="00813CB3">
            <w:pPr>
              <w:spacing w:line="276" w:lineRule="auto"/>
              <w:jc w:val="right"/>
              <w:rPr>
                <w:sz w:val="22"/>
                <w:szCs w:val="22"/>
              </w:rPr>
            </w:pPr>
            <w:r w:rsidRPr="009515D2">
              <w:rPr>
                <w:sz w:val="22"/>
                <w:szCs w:val="22"/>
              </w:rPr>
              <w:t>0.614</w:t>
            </w:r>
          </w:p>
        </w:tc>
        <w:tc>
          <w:tcPr>
            <w:tcW w:w="996" w:type="dxa"/>
          </w:tcPr>
          <w:p w14:paraId="1D1579A2" w14:textId="77777777" w:rsidR="008B6B1D" w:rsidRPr="009515D2" w:rsidRDefault="008B6B1D" w:rsidP="00813CB3">
            <w:pPr>
              <w:spacing w:line="276" w:lineRule="auto"/>
              <w:jc w:val="right"/>
              <w:rPr>
                <w:sz w:val="22"/>
                <w:szCs w:val="22"/>
              </w:rPr>
            </w:pPr>
          </w:p>
        </w:tc>
        <w:tc>
          <w:tcPr>
            <w:tcW w:w="1013" w:type="dxa"/>
          </w:tcPr>
          <w:p w14:paraId="5BE80DD2" w14:textId="77777777" w:rsidR="008B6B1D" w:rsidRPr="009515D2" w:rsidRDefault="008B6B1D" w:rsidP="00813CB3">
            <w:pPr>
              <w:spacing w:line="276" w:lineRule="auto"/>
              <w:jc w:val="right"/>
              <w:rPr>
                <w:b/>
                <w:bCs/>
                <w:sz w:val="22"/>
                <w:szCs w:val="22"/>
              </w:rPr>
            </w:pPr>
          </w:p>
        </w:tc>
        <w:tc>
          <w:tcPr>
            <w:tcW w:w="996" w:type="dxa"/>
          </w:tcPr>
          <w:p w14:paraId="7067268D" w14:textId="77777777" w:rsidR="008B6B1D" w:rsidRPr="009515D2" w:rsidRDefault="008B6B1D" w:rsidP="00813CB3">
            <w:pPr>
              <w:spacing w:line="276" w:lineRule="auto"/>
              <w:jc w:val="right"/>
              <w:rPr>
                <w:sz w:val="22"/>
                <w:szCs w:val="22"/>
              </w:rPr>
            </w:pPr>
          </w:p>
        </w:tc>
        <w:tc>
          <w:tcPr>
            <w:tcW w:w="1012" w:type="dxa"/>
          </w:tcPr>
          <w:p w14:paraId="403ED354" w14:textId="77777777" w:rsidR="008B6B1D" w:rsidRPr="009515D2" w:rsidRDefault="008B6B1D" w:rsidP="00813CB3">
            <w:pPr>
              <w:spacing w:line="276" w:lineRule="auto"/>
              <w:jc w:val="right"/>
              <w:rPr>
                <w:sz w:val="22"/>
                <w:szCs w:val="22"/>
              </w:rPr>
            </w:pPr>
          </w:p>
        </w:tc>
      </w:tr>
    </w:tbl>
    <w:p w14:paraId="782FE574" w14:textId="77777777" w:rsidR="008B6B1D" w:rsidRDefault="008B6B1D" w:rsidP="008B6B1D">
      <w:pPr>
        <w:spacing w:line="480" w:lineRule="auto"/>
      </w:pPr>
    </w:p>
    <w:p w14:paraId="608294B1" w14:textId="77777777" w:rsidR="008B6B1D" w:rsidRDefault="008B6B1D" w:rsidP="008B6B1D">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p>
    <w:p w14:paraId="0C8F2664" w14:textId="77777777" w:rsidR="008B6B1D" w:rsidRPr="006D1951" w:rsidRDefault="008B6B1D" w:rsidP="008B6B1D">
      <w:pPr>
        <w:spacing w:line="480" w:lineRule="auto"/>
        <w:rPr>
          <w:b/>
          <w:bCs/>
        </w:rPr>
      </w:pPr>
    </w:p>
    <w:p w14:paraId="6AC086DE" w14:textId="77777777" w:rsidR="008B6B1D" w:rsidRDefault="008B6B1D" w:rsidP="008B6B1D">
      <w:pPr>
        <w:spacing w:line="480" w:lineRule="auto"/>
        <w:rPr>
          <w:b/>
          <w:bCs/>
        </w:rPr>
        <w:sectPr w:rsidR="008B6B1D" w:rsidSect="00451ED1">
          <w:pgSz w:w="15840" w:h="12240" w:orient="landscape"/>
          <w:pgMar w:top="1440" w:right="1440" w:bottom="1440" w:left="1440" w:header="720" w:footer="720" w:gutter="0"/>
          <w:lnNumType w:countBy="1" w:restart="continuous"/>
          <w:cols w:space="720"/>
          <w:docGrid w:linePitch="360"/>
        </w:sectPr>
      </w:pPr>
    </w:p>
    <w:p w14:paraId="7702E9DB" w14:textId="77777777" w:rsidR="008B6B1D" w:rsidRDefault="008B6B1D" w:rsidP="008B6B1D">
      <w:pPr>
        <w:spacing w:line="480" w:lineRule="auto"/>
        <w:rPr>
          <w:b/>
          <w:bCs/>
        </w:rPr>
      </w:pPr>
      <w:r>
        <w:rPr>
          <w:b/>
          <w:bCs/>
        </w:rPr>
        <w:lastRenderedPageBreak/>
        <w:t>Figure 4</w:t>
      </w:r>
    </w:p>
    <w:p w14:paraId="45D27663" w14:textId="77777777" w:rsidR="008B6B1D" w:rsidRDefault="008B6B1D" w:rsidP="008B6B1D">
      <w:pPr>
        <w:spacing w:line="480" w:lineRule="auto"/>
        <w:rPr>
          <w:b/>
          <w:bCs/>
        </w:rPr>
      </w:pPr>
      <w:commentRangeStart w:id="4"/>
      <w:r>
        <w:rPr>
          <w:b/>
          <w:bCs/>
          <w:noProof/>
        </w:rPr>
        <w:drawing>
          <wp:inline distT="0" distB="0" distL="0" distR="0" wp14:anchorId="44C42935" wp14:editId="346DB21E">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4"/>
      <w:r>
        <w:rPr>
          <w:rStyle w:val="CommentReference"/>
          <w:rFonts w:eastAsia="Times New Roman" w:cs="Times New Roman"/>
        </w:rPr>
        <w:commentReference w:id="4"/>
      </w:r>
    </w:p>
    <w:p w14:paraId="3614894F" w14:textId="77777777" w:rsidR="008B6B1D" w:rsidRDefault="008B6B1D" w:rsidP="008B6B1D">
      <w:pPr>
        <w:spacing w:line="480" w:lineRule="auto"/>
        <w:rPr>
          <w:b/>
          <w:bCs/>
        </w:rPr>
      </w:pPr>
    </w:p>
    <w:p w14:paraId="4CE47144" w14:textId="77777777" w:rsidR="008B6B1D" w:rsidRDefault="008B6B1D" w:rsidP="008B6B1D">
      <w:pPr>
        <w:spacing w:line="480" w:lineRule="auto"/>
      </w:pPr>
      <w:r>
        <w:rPr>
          <w:b/>
          <w:bCs/>
        </w:rPr>
        <w:t>Figure 4</w:t>
      </w:r>
      <w:r>
        <w:t xml:space="preserve"> </w:t>
      </w:r>
      <w:r w:rsidRPr="001B10F7">
        <w:t>Effects</w:t>
      </w:r>
      <w:r>
        <w:t xml:space="preserve"> of soil nitrogen fertilization and inoculation on </w:t>
      </w:r>
      <w:r>
        <w:rPr>
          <w:i/>
          <w:iCs/>
        </w:rPr>
        <w:t>G. max</w:t>
      </w:r>
      <w:r>
        <w:t xml:space="preserve"> structural carbon costs to acquire nitrogen (“</w:t>
      </w:r>
      <w:proofErr w:type="spellStart"/>
      <w:r>
        <w:rPr>
          <w:i/>
          <w:iCs/>
        </w:rPr>
        <w:t>N</w:t>
      </w:r>
      <w:r>
        <w:rPr>
          <w:vertAlign w:val="subscript"/>
        </w:rPr>
        <w:t>cost</w:t>
      </w:r>
      <w:proofErr w:type="spellEnd"/>
      <w:r>
        <w:t>”; panel A), belowground carbon biomass (“</w:t>
      </w:r>
      <w:proofErr w:type="spellStart"/>
      <w:r>
        <w:rPr>
          <w:i/>
          <w:iCs/>
        </w:rPr>
        <w:t>C</w:t>
      </w:r>
      <w:r>
        <w:rPr>
          <w:vertAlign w:val="subscript"/>
        </w:rPr>
        <w:t>bg</w:t>
      </w:r>
      <w:proofErr w:type="spellEnd"/>
      <w:r>
        <w:t>”; panel B), and whole plant nitrogen biomass (“</w:t>
      </w:r>
      <w:r>
        <w:rPr>
          <w:i/>
          <w:iCs/>
        </w:rPr>
        <w:t>N</w:t>
      </w:r>
      <w:r>
        <w:rPr>
          <w:vertAlign w:val="subscript"/>
        </w:rPr>
        <w:t>ag</w:t>
      </w:r>
      <w:r>
        <w:t xml:space="preserve"> + </w:t>
      </w:r>
      <w:proofErr w:type="spellStart"/>
      <w:r>
        <w:rPr>
          <w:i/>
          <w:iCs/>
        </w:rPr>
        <w:t>N</w:t>
      </w:r>
      <w:r>
        <w:rPr>
          <w:vertAlign w:val="subscript"/>
        </w:rPr>
        <w:t>bg</w:t>
      </w:r>
      <w:proofErr w:type="spellEnd"/>
      <w:r>
        <w:t>”; panel C).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Pr>
          <w:rFonts w:eastAsia="Times New Roman" w:cs="Times New Roman"/>
          <w:color w:val="000000" w:themeColor="text1"/>
        </w:rPr>
        <w:t>p</w:t>
      </w:r>
      <w:r w:rsidRPr="6E1ABADC">
        <w:rPr>
          <w:rFonts w:eastAsia="Times New Roman" w:cs="Times New Roman"/>
          <w:color w:val="000000" w:themeColor="text1"/>
        </w:rPr>
        <w:t>&lt;0.05).</w:t>
      </w:r>
    </w:p>
    <w:p w14:paraId="72DA282C" w14:textId="77777777" w:rsidR="008B6B1D" w:rsidRPr="00E256F3" w:rsidRDefault="008B6B1D" w:rsidP="008B6B1D">
      <w:pPr>
        <w:spacing w:line="480" w:lineRule="auto"/>
      </w:pPr>
      <w:r>
        <w:rPr>
          <w:b/>
          <w:bCs/>
        </w:rPr>
        <w:br w:type="page"/>
      </w:r>
    </w:p>
    <w:p w14:paraId="36442475" w14:textId="77777777" w:rsidR="008B6B1D" w:rsidRPr="00322974" w:rsidRDefault="008B6B1D" w:rsidP="008B6B1D">
      <w:pPr>
        <w:spacing w:line="480" w:lineRule="auto"/>
        <w:rPr>
          <w:i/>
          <w:iCs/>
        </w:rPr>
      </w:pPr>
      <w:r w:rsidRPr="00322974">
        <w:rPr>
          <w:i/>
          <w:iCs/>
        </w:rPr>
        <w:lastRenderedPageBreak/>
        <w:t>Whole plant processes</w:t>
      </w:r>
    </w:p>
    <w:p w14:paraId="6F377BBC" w14:textId="77777777" w:rsidR="008B6B1D" w:rsidRDefault="008B6B1D" w:rsidP="008B6B1D">
      <w:pPr>
        <w:spacing w:line="480" w:lineRule="auto"/>
        <w:ind w:firstLine="720"/>
      </w:pPr>
      <w:r>
        <w:t xml:space="preserve">Total leaf area was driven by a strong interaction between nitrogen fertilization and inoculation (Table 5; Fig. 5A). This interaction indicated that inoculated individuals grown under low nitrogen fertilization (829.2 </w:t>
      </w:r>
      <w:r w:rsidRPr="008E75B9">
        <w:sym w:font="Symbol" w:char="F0B1"/>
      </w:r>
      <w:r>
        <w:t xml:space="preserve"> 30.5 cm</w:t>
      </w:r>
      <w:r>
        <w:rPr>
          <w:vertAlign w:val="superscript"/>
        </w:rPr>
        <w:t>2</w:t>
      </w:r>
      <w:r>
        <w:t xml:space="preserve">) had 59.7% higher total leaf area than non-inoculated individuals also grown under low nitrogen fertilization (519.2 </w:t>
      </w:r>
      <w:r w:rsidRPr="008E75B9">
        <w:sym w:font="Symbol" w:char="F0B1"/>
      </w:r>
      <w:r>
        <w:t xml:space="preserve"> 30.5 cm</w:t>
      </w:r>
      <w:r>
        <w:rPr>
          <w:vertAlign w:val="superscript"/>
        </w:rPr>
        <w:t>2</w:t>
      </w:r>
      <w:r>
        <w:t xml:space="preserve">; Tukey: p&lt;0.001), with no difference between inoculation treatments under high nitrogen fertilization (Tukey: p=0.631). Nitrogen fertilization also increased total leaf area, where individuals grown under high nitrogen fertilization (1196.3 </w:t>
      </w:r>
      <w:r w:rsidRPr="008E75B9">
        <w:sym w:font="Symbol" w:char="F0B1"/>
      </w:r>
      <w:r>
        <w:t xml:space="preserve"> 21.6 cm</w:t>
      </w:r>
      <w:r>
        <w:rPr>
          <w:vertAlign w:val="superscript"/>
        </w:rPr>
        <w:t>2</w:t>
      </w:r>
      <w:r>
        <w:t xml:space="preserve">) had 77.4% higher total leaf area than those grown under low nitrogen fertilization (674.2 </w:t>
      </w:r>
      <w:r w:rsidRPr="008E75B9">
        <w:sym w:font="Symbol" w:char="F0B1"/>
      </w:r>
      <w:r>
        <w:t xml:space="preserve"> 21.6 cm</w:t>
      </w:r>
      <w:r>
        <w:rPr>
          <w:vertAlign w:val="superscript"/>
        </w:rPr>
        <w:t>2</w:t>
      </w:r>
      <w:r>
        <w:t xml:space="preserve">; Tukey: p&lt;0.001). Inoculation also increased total leaf area, where inoculated individuals (1025.7 </w:t>
      </w:r>
      <w:r w:rsidRPr="008E75B9">
        <w:sym w:font="Symbol" w:char="F0B1"/>
      </w:r>
      <w:r>
        <w:t xml:space="preserve"> 21.6</w:t>
      </w:r>
      <w:r w:rsidRPr="0091473E">
        <w:t xml:space="preserve"> </w:t>
      </w:r>
      <w:r>
        <w:t>cm</w:t>
      </w:r>
      <w:r>
        <w:rPr>
          <w:vertAlign w:val="superscript"/>
        </w:rPr>
        <w:t>2</w:t>
      </w:r>
      <w:r>
        <w:t xml:space="preserve">) had 21.4 higher total leaf area than non-inoculated individuals (844.8 </w:t>
      </w:r>
      <w:r w:rsidRPr="008E75B9">
        <w:sym w:font="Symbol" w:char="F0B1"/>
      </w:r>
      <w:r>
        <w:t xml:space="preserve"> 21.6 g C g</w:t>
      </w:r>
      <w:r>
        <w:rPr>
          <w:vertAlign w:val="superscript"/>
        </w:rPr>
        <w:t>-1</w:t>
      </w:r>
      <w:r>
        <w:t xml:space="preserve"> N; Tukey: p&lt;0.001).</w:t>
      </w:r>
    </w:p>
    <w:p w14:paraId="3E92D654" w14:textId="77777777" w:rsidR="008B6B1D" w:rsidRDefault="008B6B1D" w:rsidP="008B6B1D">
      <w:pPr>
        <w:spacing w:line="48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 (Table 5; Fig. 5B).</w:t>
      </w:r>
    </w:p>
    <w:p w14:paraId="2235383F" w14:textId="77777777" w:rsidR="008B6B1D" w:rsidRDefault="008B6B1D" w:rsidP="008B6B1D">
      <w:pPr>
        <w:rPr>
          <w:b/>
          <w:bCs/>
        </w:rPr>
      </w:pPr>
      <w:r>
        <w:rPr>
          <w:b/>
          <w:bCs/>
        </w:rPr>
        <w:br w:type="page"/>
      </w:r>
    </w:p>
    <w:p w14:paraId="6EBB99A8" w14:textId="77777777" w:rsidR="008B6B1D" w:rsidRDefault="008B6B1D" w:rsidP="008B6B1D">
      <w:pPr>
        <w:spacing w:line="480" w:lineRule="auto"/>
        <w:rPr>
          <w:b/>
          <w:bCs/>
        </w:rPr>
      </w:pPr>
      <w:r>
        <w:rPr>
          <w:b/>
          <w:bCs/>
        </w:rPr>
        <w:lastRenderedPageBreak/>
        <w:t>Figure 5</w:t>
      </w:r>
    </w:p>
    <w:p w14:paraId="2E02BAE4" w14:textId="77777777" w:rsidR="008B6B1D" w:rsidRDefault="008B6B1D" w:rsidP="008B6B1D">
      <w:pPr>
        <w:spacing w:line="480" w:lineRule="auto"/>
        <w:rPr>
          <w:b/>
          <w:bCs/>
        </w:rPr>
      </w:pPr>
      <w:r>
        <w:rPr>
          <w:b/>
          <w:bCs/>
          <w:noProof/>
        </w:rPr>
        <w:drawing>
          <wp:inline distT="0" distB="0" distL="0" distR="0" wp14:anchorId="6F56F6E5" wp14:editId="764AB2C3">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9C89638" w14:textId="77777777" w:rsidR="008B6B1D" w:rsidRDefault="008B6B1D" w:rsidP="008B6B1D">
      <w:pPr>
        <w:spacing w:line="48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Pr>
          <w:rFonts w:eastAsia="Times New Roman" w:cs="Times New Roman"/>
          <w:color w:val="000000" w:themeColor="text1"/>
        </w:rPr>
        <w:t>p</w:t>
      </w:r>
      <w:r w:rsidRPr="6E1ABADC">
        <w:rPr>
          <w:rFonts w:eastAsia="Times New Roman" w:cs="Times New Roman"/>
          <w:color w:val="000000" w:themeColor="text1"/>
        </w:rPr>
        <w:t>&lt;0.05).</w:t>
      </w:r>
    </w:p>
    <w:p w14:paraId="5F37B091" w14:textId="77777777" w:rsidR="008B6B1D" w:rsidRDefault="008B6B1D" w:rsidP="008B6B1D">
      <w:pPr>
        <w:spacing w:line="480" w:lineRule="auto"/>
        <w:rPr>
          <w:b/>
          <w:bCs/>
        </w:rPr>
      </w:pPr>
      <w:r>
        <w:rPr>
          <w:b/>
          <w:bCs/>
        </w:rPr>
        <w:br w:type="page"/>
      </w:r>
    </w:p>
    <w:p w14:paraId="767D9CCA" w14:textId="77777777" w:rsidR="008B6B1D" w:rsidRDefault="008B6B1D" w:rsidP="008B6B1D">
      <w:pPr>
        <w:spacing w:line="48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4BF4E3B9" w14:textId="77777777" w:rsidR="008B6B1D" w:rsidRDefault="008B6B1D" w:rsidP="008B6B1D">
      <w:pPr>
        <w:spacing w:line="480" w:lineRule="auto"/>
      </w:pPr>
      <w:r>
        <w:tab/>
        <w:t xml:space="preserve">Root nodule biomass: root biomass and root nodule biomass were driven by a positive inoculation effect (Table 5; Figs. 6A-B). Specifically, inoculated individuals (root nodule biomass: root biomass: 0.144 </w:t>
      </w:r>
      <w:r w:rsidRPr="008E75B9">
        <w:sym w:font="Symbol" w:char="F0B1"/>
      </w:r>
      <w:r>
        <w:t xml:space="preserve"> 0.023 g; root nodule biomass:</w:t>
      </w:r>
      <w:r w:rsidRPr="00D04ECF">
        <w:t xml:space="preserve"> </w:t>
      </w:r>
      <w:r>
        <w:t xml:space="preserve">0.0148 </w:t>
      </w:r>
      <w:r w:rsidRPr="008E75B9">
        <w:sym w:font="Symbol" w:char="F0B1"/>
      </w:r>
      <w:r>
        <w:t xml:space="preserve"> 0.0043 g) had 323.5% and 2366.7% greater root nodule biomass: root biomass and root nodule biomass than non-inoculated individuals (root nodule biomass: root biomass: 0.034 </w:t>
      </w:r>
      <w:r w:rsidRPr="008E75B9">
        <w:sym w:font="Symbol" w:char="F0B1"/>
      </w:r>
      <w:r>
        <w:t xml:space="preserve"> 0.023 g; root nodule biomass: 0.0006 </w:t>
      </w:r>
      <w:r w:rsidRPr="008E75B9">
        <w:sym w:font="Symbol" w:char="F0B1"/>
      </w:r>
      <w:r>
        <w:t xml:space="preserve"> 0.0009 g), respectively (Tukey: p&lt;0.001 in both cases). There was also a marginal negative effect of inoculation on root biomass, which indicated that inoculated individuals (0.671 </w:t>
      </w:r>
      <w:r w:rsidRPr="008E75B9">
        <w:sym w:font="Symbol" w:char="F0B1"/>
      </w:r>
      <w:r>
        <w:t xml:space="preserve"> 0.084 g) had 26.9% lower root biomass than non-inoculated individuals (0.918</w:t>
      </w:r>
      <w:r w:rsidRPr="008E75B9">
        <w:sym w:font="Symbol" w:char="F0B1"/>
      </w:r>
      <w:r>
        <w:t>0.114 g; Tukey: p=0.081). There was no observable effect of nitrogen fertilization or interaction between nitrogen fertilization and inoculation on root nodule biomass: root biomass, root nodule biomass, or root biomass (Table 5).</w:t>
      </w:r>
    </w:p>
    <w:p w14:paraId="0CD1113E" w14:textId="77777777" w:rsidR="008B6B1D" w:rsidRDefault="008B6B1D" w:rsidP="008B6B1D">
      <w:pPr>
        <w:spacing w:line="360" w:lineRule="auto"/>
      </w:pPr>
      <w:r>
        <w:br w:type="page"/>
      </w:r>
    </w:p>
    <w:p w14:paraId="4B8F339E" w14:textId="77777777" w:rsidR="008B6B1D" w:rsidRDefault="008B6B1D" w:rsidP="008B6B1D">
      <w:pPr>
        <w:spacing w:line="480" w:lineRule="auto"/>
        <w:rPr>
          <w:b/>
          <w:bCs/>
        </w:rPr>
      </w:pPr>
      <w:r w:rsidRPr="001B21C7">
        <w:rPr>
          <w:b/>
          <w:bCs/>
        </w:rPr>
        <w:lastRenderedPageBreak/>
        <w:t>Figure 6</w:t>
      </w:r>
    </w:p>
    <w:p w14:paraId="4FBC01CC" w14:textId="77777777" w:rsidR="008B6B1D" w:rsidRDefault="008B6B1D" w:rsidP="008B6B1D">
      <w:pPr>
        <w:spacing w:line="480" w:lineRule="auto"/>
        <w:rPr>
          <w:b/>
          <w:bCs/>
        </w:rPr>
      </w:pPr>
      <w:r>
        <w:rPr>
          <w:b/>
          <w:bCs/>
          <w:noProof/>
        </w:rPr>
        <w:drawing>
          <wp:inline distT="0" distB="0" distL="0" distR="0" wp14:anchorId="2AB8E18C" wp14:editId="11B17155">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A9DE14C" w14:textId="77777777" w:rsidR="008B6B1D" w:rsidRDefault="008B6B1D" w:rsidP="008B6B1D">
      <w:pPr>
        <w:spacing w:line="480" w:lineRule="auto"/>
        <w:rPr>
          <w:b/>
          <w:bCs/>
        </w:rPr>
      </w:pPr>
    </w:p>
    <w:p w14:paraId="45A28DA9" w14:textId="20F7865D" w:rsidR="008B6B1D" w:rsidRDefault="008B6B1D" w:rsidP="009D6E5B">
      <w:pPr>
        <w:spacing w:line="48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52EA5694" w14:textId="220B6E43" w:rsidR="008B6B1D" w:rsidRDefault="008B6B1D">
      <w:r>
        <w:br w:type="page"/>
      </w:r>
    </w:p>
    <w:p w14:paraId="5F2DF415" w14:textId="01556F7C" w:rsidR="00BA75F3" w:rsidRPr="00885391" w:rsidRDefault="00885391" w:rsidP="009D6E5B">
      <w:pPr>
        <w:spacing w:line="480" w:lineRule="auto"/>
        <w:rPr>
          <w:i/>
          <w:iCs/>
        </w:rPr>
      </w:pPr>
      <w:r>
        <w:rPr>
          <w:i/>
          <w:iCs/>
        </w:rPr>
        <w:lastRenderedPageBreak/>
        <w:t>Leaf nitrogen allocation</w:t>
      </w:r>
    </w:p>
    <w:p w14:paraId="33395C09" w14:textId="0BCC734F" w:rsidR="00852AF7" w:rsidRDefault="00106FCE" w:rsidP="009D6E5B">
      <w:pPr>
        <w:spacing w:line="48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C128B27" w:rsidR="006C759F" w:rsidRDefault="00B877FE" w:rsidP="009D6E5B">
      <w:pPr>
        <w:spacing w:line="48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rsidR="00852AF7">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9D6E5B">
      <w:pPr>
        <w:spacing w:line="48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9D6E5B">
      <w:pPr>
        <w:spacing w:line="480" w:lineRule="auto"/>
        <w:rPr>
          <w:vertAlign w:val="superscript"/>
        </w:rPr>
      </w:pPr>
    </w:p>
    <w:p w14:paraId="2F1D329D" w14:textId="4F2F8588" w:rsidR="009E31F0" w:rsidRDefault="00BA75F3" w:rsidP="009D6E5B">
      <w:pPr>
        <w:spacing w:line="48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9D6E5B">
      <w:pPr>
        <w:spacing w:line="48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9D6E5B">
      <w:pPr>
        <w:spacing w:line="480" w:lineRule="auto"/>
      </w:pPr>
      <w:r>
        <w:rPr>
          <w:i/>
          <w:iCs/>
        </w:rPr>
        <w:lastRenderedPageBreak/>
        <w:t>Leaf photosynthesis</w:t>
      </w:r>
      <w:r w:rsidR="00AF1559">
        <w:rPr>
          <w:i/>
          <w:iCs/>
        </w:rPr>
        <w:t xml:space="preserve"> and gas exchange</w:t>
      </w:r>
    </w:p>
    <w:p w14:paraId="430AB314" w14:textId="31F03955" w:rsidR="002F0BBB" w:rsidRPr="002F0BBB" w:rsidRDefault="009E304C" w:rsidP="009D6E5B">
      <w:pPr>
        <w:spacing w:line="48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04A094B1" w14:textId="77777777" w:rsidR="00DB3A79" w:rsidRDefault="00BD310E" w:rsidP="009D6E5B">
      <w:pPr>
        <w:spacing w:line="48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35826C4D" w:rsidR="0045096E" w:rsidRDefault="00B877FE" w:rsidP="009D6E5B">
      <w:pPr>
        <w:spacing w:line="48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This interaction indicated that in</w:t>
      </w:r>
      <w:r w:rsidR="00DB3A79">
        <w:t xml:space="preserve">oculated individuals growing under high nitrogen fertilization (0.0163 </w:t>
      </w:r>
      <w:r w:rsidR="00DB3A79" w:rsidRPr="008E75B9">
        <w:sym w:font="Symbol" w:char="F0B1"/>
      </w:r>
      <w:r w:rsidR="00DB3A79">
        <w:t xml:space="preserve"> 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 </w:t>
      </w:r>
      <w:r w:rsidR="00DB3A79" w:rsidRPr="008E75B9">
        <w:sym w:font="Symbol" w:char="F0B1"/>
      </w:r>
      <w:r w:rsidR="00DB3A79">
        <w:t xml:space="preserve"> 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 xml:space="preserve">0.0146 </w:t>
      </w:r>
      <w:r w:rsidR="0045096E" w:rsidRPr="008E75B9">
        <w:sym w:font="Symbol" w:char="F0B1"/>
      </w:r>
      <w:r w:rsidR="0045096E">
        <w:t xml:space="preserve"> 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t xml:space="preserve"> </w:t>
      </w:r>
      <w:r w:rsidR="0045096E" w:rsidRPr="008E75B9">
        <w:sym w:font="Symbol" w:char="F0B1"/>
      </w:r>
      <w:r w:rsidR="0045096E">
        <w:t xml:space="preserve"> 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4CE75C9" w:rsidR="00E372EE" w:rsidRPr="00F00703" w:rsidRDefault="004654D8" w:rsidP="009D6E5B">
      <w:pPr>
        <w:spacing w:line="480" w:lineRule="auto"/>
        <w:ind w:firstLine="720"/>
      </w:pPr>
      <w:r>
        <w:lastRenderedPageBreak/>
        <w:t xml:space="preserve">Increasing nitrogen fertilization generally decreased </w:t>
      </w:r>
      <w:proofErr w:type="spellStart"/>
      <w:proofErr w:type="gramStart"/>
      <w:r>
        <w:rPr>
          <w:i/>
          <w:iCs/>
        </w:rPr>
        <w:t>g</w:t>
      </w:r>
      <w:r>
        <w:rPr>
          <w:vertAlign w:val="subscript"/>
        </w:rPr>
        <w:t>s</w:t>
      </w:r>
      <w:proofErr w:type="spellEnd"/>
      <w:r>
        <w:t>, but</w:t>
      </w:r>
      <w:proofErr w:type="gramEnd"/>
      <w:r>
        <w:t xml:space="preserve">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t xml:space="preserve">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9D6E5B">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9D6E5B">
      <w:pPr>
        <w:spacing w:line="48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9D6E5B">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9D6E5B">
        <w:tc>
          <w:tcPr>
            <w:tcW w:w="1980" w:type="dxa"/>
            <w:tcBorders>
              <w:bottom w:val="single" w:sz="4" w:space="0" w:color="auto"/>
            </w:tcBorders>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Borders>
              <w:bottom w:val="single" w:sz="4" w:space="0" w:color="auto"/>
            </w:tcBorders>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Borders>
              <w:bottom w:val="single" w:sz="4" w:space="0" w:color="auto"/>
            </w:tcBorders>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Borders>
              <w:bottom w:val="single" w:sz="4" w:space="0" w:color="auto"/>
            </w:tcBorders>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Borders>
              <w:bottom w:val="single" w:sz="4" w:space="0" w:color="auto"/>
            </w:tcBorders>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Borders>
              <w:bottom w:val="single" w:sz="4" w:space="0" w:color="auto"/>
            </w:tcBorders>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Borders>
              <w:bottom w:val="single" w:sz="4" w:space="0" w:color="auto"/>
            </w:tcBorders>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tcBorders>
              <w:bottom w:val="single" w:sz="4" w:space="0" w:color="auto"/>
            </w:tcBorders>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Borders>
              <w:bottom w:val="single" w:sz="4" w:space="0" w:color="auto"/>
            </w:tcBorders>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Borders>
              <w:bottom w:val="single" w:sz="4" w:space="0" w:color="auto"/>
            </w:tcBorders>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9D6E5B">
        <w:tc>
          <w:tcPr>
            <w:tcW w:w="1980" w:type="dxa"/>
            <w:tcBorders>
              <w:top w:val="single" w:sz="4" w:space="0" w:color="auto"/>
            </w:tcBorders>
          </w:tcPr>
          <w:p w14:paraId="1A9D825A" w14:textId="77777777" w:rsidR="004B1EA4" w:rsidRPr="009515D2" w:rsidRDefault="004B1EA4" w:rsidP="00A85036">
            <w:pPr>
              <w:spacing w:line="276" w:lineRule="auto"/>
              <w:jc w:val="right"/>
              <w:rPr>
                <w:sz w:val="22"/>
                <w:szCs w:val="22"/>
              </w:rPr>
            </w:pPr>
          </w:p>
        </w:tc>
        <w:tc>
          <w:tcPr>
            <w:tcW w:w="536" w:type="dxa"/>
            <w:tcBorders>
              <w:top w:val="single" w:sz="4" w:space="0" w:color="auto"/>
            </w:tcBorders>
          </w:tcPr>
          <w:p w14:paraId="279E6813"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030B6F48" w14:textId="77777777" w:rsidR="004B1EA4" w:rsidRPr="009515D2" w:rsidRDefault="004B1EA4" w:rsidP="00A85036">
            <w:pPr>
              <w:spacing w:line="276" w:lineRule="auto"/>
              <w:jc w:val="right"/>
              <w:rPr>
                <w:sz w:val="22"/>
                <w:szCs w:val="22"/>
              </w:rPr>
            </w:pPr>
          </w:p>
        </w:tc>
        <w:tc>
          <w:tcPr>
            <w:tcW w:w="1012" w:type="dxa"/>
            <w:tcBorders>
              <w:top w:val="single" w:sz="4" w:space="0" w:color="auto"/>
            </w:tcBorders>
          </w:tcPr>
          <w:p w14:paraId="68B8D07B"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1522E8CA"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749394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4F27B6A8"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41971EB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5D829B49"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68C37ED"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7C4A7B53" w14:textId="77777777" w:rsidR="004B1EA4" w:rsidRPr="009515D2" w:rsidRDefault="004B1EA4" w:rsidP="00A85036">
            <w:pPr>
              <w:spacing w:line="276" w:lineRule="auto"/>
              <w:jc w:val="right"/>
              <w:rPr>
                <w:sz w:val="22"/>
                <w:szCs w:val="22"/>
              </w:rPr>
            </w:pPr>
          </w:p>
        </w:tc>
        <w:tc>
          <w:tcPr>
            <w:tcW w:w="876" w:type="dxa"/>
            <w:tcBorders>
              <w:top w:val="single" w:sz="4" w:space="0" w:color="auto"/>
            </w:tcBorders>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9D6E5B">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9D6E5B">
        <w:tc>
          <w:tcPr>
            <w:tcW w:w="1980" w:type="dxa"/>
            <w:tcBorders>
              <w:bottom w:val="single" w:sz="4" w:space="0" w:color="auto"/>
            </w:tcBorders>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Borders>
              <w:bottom w:val="single" w:sz="4" w:space="0" w:color="auto"/>
            </w:tcBorders>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Borders>
              <w:bottom w:val="single" w:sz="4" w:space="0" w:color="auto"/>
            </w:tcBorders>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Borders>
              <w:bottom w:val="single" w:sz="4" w:space="0" w:color="auto"/>
            </w:tcBorders>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Borders>
              <w:bottom w:val="single" w:sz="4" w:space="0" w:color="auto"/>
            </w:tcBorders>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Borders>
              <w:bottom w:val="single" w:sz="4" w:space="0" w:color="auto"/>
            </w:tcBorders>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9D6E5B">
      <w:pPr>
        <w:spacing w:line="48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A754EC">
      <w:pPr>
        <w:spacing w:line="36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9D6E5B">
      <w:pPr>
        <w:spacing w:line="48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9D6E5B">
      <w:pPr>
        <w:spacing w:line="480" w:lineRule="auto"/>
        <w:rPr>
          <w:i/>
          <w:iCs/>
        </w:rPr>
      </w:pPr>
      <w:r>
        <w:rPr>
          <w:i/>
          <w:iCs/>
        </w:rPr>
        <w:lastRenderedPageBreak/>
        <w:t>Tradeoffs between nitrogen and water usage</w:t>
      </w:r>
    </w:p>
    <w:p w14:paraId="192E5AB2" w14:textId="04B0E18A" w:rsidR="00C377A1" w:rsidRDefault="00957D32" w:rsidP="009D6E5B">
      <w:pPr>
        <w:spacing w:line="48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9D6E5B">
      <w:pPr>
        <w:spacing w:line="48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9D6E5B">
      <w:pPr>
        <w:spacing w:line="48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9D6E5B">
      <w:pPr>
        <w:spacing w:line="48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9D6E5B">
      <w:pPr>
        <w:spacing w:line="48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9D6E5B">
      <w:pPr>
        <w:spacing w:line="48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9D6E5B">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9D6E5B">
      <w:pPr>
        <w:spacing w:line="480" w:lineRule="auto"/>
        <w:rPr>
          <w:b/>
          <w:bCs/>
        </w:rPr>
      </w:pPr>
      <w:r>
        <w:rPr>
          <w:b/>
          <w:bCs/>
        </w:rPr>
        <w:lastRenderedPageBreak/>
        <w:t>Figure 3</w:t>
      </w:r>
    </w:p>
    <w:p w14:paraId="4BD407F2" w14:textId="28F60E05" w:rsidR="005F0602" w:rsidRDefault="0029276A" w:rsidP="009D6E5B">
      <w:pPr>
        <w:spacing w:line="48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9D6E5B">
      <w:pPr>
        <w:spacing w:line="480" w:lineRule="auto"/>
        <w:rPr>
          <w:b/>
          <w:bCs/>
        </w:rPr>
      </w:pPr>
    </w:p>
    <w:p w14:paraId="6484937F" w14:textId="5890177B" w:rsidR="00E2103C" w:rsidRPr="008B6B1D" w:rsidRDefault="00C4037A" w:rsidP="00A85036">
      <w:pPr>
        <w:spacing w:line="48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E2103C">
        <w:rPr>
          <w:b/>
          <w:bCs/>
        </w:rPr>
        <w:br w:type="page"/>
      </w:r>
    </w:p>
    <w:p w14:paraId="17A662CB" w14:textId="3B9F2CC0" w:rsidR="00772287" w:rsidRDefault="00E2103C" w:rsidP="008B6B1D">
      <w:pPr>
        <w:spacing w:line="480" w:lineRule="auto"/>
        <w:rPr>
          <w:b/>
          <w:bCs/>
        </w:rPr>
      </w:pPr>
      <w:r>
        <w:rPr>
          <w:b/>
          <w:bCs/>
        </w:rPr>
        <w:lastRenderedPageBreak/>
        <w:t>D</w:t>
      </w:r>
      <w:r w:rsidR="00754725">
        <w:rPr>
          <w:b/>
          <w:bCs/>
        </w:rPr>
        <w:t>iscussion</w:t>
      </w:r>
    </w:p>
    <w:p w14:paraId="72658BC1" w14:textId="0A5603CA" w:rsidR="004035F7" w:rsidRDefault="004035F7" w:rsidP="008B6B1D">
      <w:pPr>
        <w:spacing w:line="48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rsidR="001A5E20">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00F13EBD" w:rsidRPr="00F13EBD">
        <w:rPr>
          <w:noProof/>
        </w:rPr>
        <w:t xml:space="preserve">(Wright </w:t>
      </w:r>
      <w:r w:rsidR="00F13EBD" w:rsidRPr="00F13EBD">
        <w:rPr>
          <w:i/>
          <w:noProof/>
        </w:rPr>
        <w:t>et al.</w:t>
      </w:r>
      <w:r w:rsidR="00F13EBD" w:rsidRPr="00F13EBD">
        <w:rPr>
          <w:noProof/>
        </w:rPr>
        <w:t xml:space="preserve">, 2003; Prentice </w:t>
      </w:r>
      <w:r w:rsidR="00F13EBD" w:rsidRPr="00F13EBD">
        <w:rPr>
          <w:i/>
          <w:noProof/>
        </w:rPr>
        <w:t>et al.</w:t>
      </w:r>
      <w:r w:rsidR="00F13EBD" w:rsidRPr="00F13EBD">
        <w:rPr>
          <w:noProof/>
        </w:rPr>
        <w:t>, 2014)</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rsidR="001A5E20">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00F13EBD" w:rsidRPr="00F13EBD">
        <w:rPr>
          <w:noProof/>
        </w:rPr>
        <w:t xml:space="preserve">(Paillassa </w:t>
      </w:r>
      <w:r w:rsidR="00F13EBD" w:rsidRPr="00F13EBD">
        <w:rPr>
          <w:i/>
          <w:noProof/>
        </w:rPr>
        <w:t>et al.</w:t>
      </w:r>
      <w:r w:rsidR="00F13EBD" w:rsidRPr="00F13EBD">
        <w:rPr>
          <w:noProof/>
        </w:rPr>
        <w:t>,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rsidR="001A5E2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&lt;i&gt;et al.&lt;/i&gt;, 2014; Terrer &lt;i&gt;et al.&lt;/i&gt;, 2018; Perkowski &lt;i&gt;et al.&lt;/i&gt;, 2021)","plainTextFormattedCitation":"(Brzostek et al., 2014; Terrer et al., 2018; Perkowski et al., 2021)","previouslyFormattedCitation":"(Brzostek &lt;i&gt;et al.&lt;/i&gt;, 2014; Terrer &lt;i&gt;et al.&lt;/i&gt;, 2018; Perkowski &lt;i&gt;et al.&lt;/i&gt;, 2021)"},"properties":{"noteIndex":0},"schema":"https://github.com/citation-style-language/schema/raw/master/csl-citation.json"}</w:instrText>
      </w:r>
      <w:r>
        <w:fldChar w:fldCharType="separate"/>
      </w:r>
      <w:r w:rsidR="00F13EBD" w:rsidRPr="00F13EBD">
        <w:rPr>
          <w:noProof/>
        </w:rPr>
        <w:t xml:space="preserve">(Brzostek </w:t>
      </w:r>
      <w:r w:rsidR="00F13EBD" w:rsidRPr="00F13EBD">
        <w:rPr>
          <w:i/>
          <w:noProof/>
        </w:rPr>
        <w:t>et al.</w:t>
      </w:r>
      <w:r w:rsidR="00F13EBD" w:rsidRPr="00F13EBD">
        <w:rPr>
          <w:noProof/>
        </w:rPr>
        <w:t xml:space="preserve">, 2014; Terrer </w:t>
      </w:r>
      <w:r w:rsidR="00F13EBD" w:rsidRPr="00F13EBD">
        <w:rPr>
          <w:i/>
          <w:noProof/>
        </w:rPr>
        <w:t>et al.</w:t>
      </w:r>
      <w:r w:rsidR="00F13EBD" w:rsidRPr="00F13EBD">
        <w:rPr>
          <w:noProof/>
        </w:rPr>
        <w:t xml:space="preserve">, 2018; Perkowski </w:t>
      </w:r>
      <w:r w:rsidR="00F13EBD" w:rsidRPr="00F13EBD">
        <w:rPr>
          <w:i/>
          <w:noProof/>
        </w:rPr>
        <w:t>et al.</w:t>
      </w:r>
      <w:r w:rsidR="00F13EBD" w:rsidRPr="00F13EBD">
        <w:rPr>
          <w:noProof/>
        </w:rPr>
        <w:t>, 2021)</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rsidR="001A5E20">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&lt;i&gt;et al.&lt;/i&gt;, 2020)","plainTextFormattedCitation":"(LeBauer &amp; Treseder, 2008; Liang et al., 2020)","previouslyFormattedCitation":"(LeBauer &amp; Treseder, 2008; Liang &lt;i&gt;et al.&lt;/i&gt;, 2020)"},"properties":{"noteIndex":0},"schema":"https://github.com/citation-style-language/schema/raw/master/csl-citation.json"}</w:instrText>
      </w:r>
      <w:r>
        <w:fldChar w:fldCharType="separate"/>
      </w:r>
      <w:r w:rsidR="00F13EBD" w:rsidRPr="00F13EBD">
        <w:rPr>
          <w:noProof/>
        </w:rPr>
        <w:t xml:space="preserve">(LeBauer &amp; Treseder, 2008; Liang </w:t>
      </w:r>
      <w:r w:rsidR="00F13EBD" w:rsidRPr="00F13EBD">
        <w:rPr>
          <w:i/>
          <w:noProof/>
        </w:rPr>
        <w:t>et al.</w:t>
      </w:r>
      <w:r w:rsidR="00F13EBD" w:rsidRPr="00F13EBD">
        <w:rPr>
          <w:noProof/>
        </w:rPr>
        <w:t>,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8B6B1D">
      <w:pPr>
        <w:spacing w:line="480" w:lineRule="auto"/>
        <w:ind w:firstLine="720"/>
      </w:pPr>
    </w:p>
    <w:p w14:paraId="580720B6" w14:textId="51A8363F" w:rsidR="00DA006B" w:rsidRDefault="00DA006B" w:rsidP="008B6B1D">
      <w:pPr>
        <w:spacing w:line="480" w:lineRule="auto"/>
        <w:ind w:left="720"/>
      </w:pPr>
      <w:r>
        <w:t>[</w:t>
      </w:r>
      <w:commentRangeStart w:id="5"/>
      <w:r w:rsidRPr="00723F29">
        <w:rPr>
          <w:b/>
          <w:bCs/>
        </w:rPr>
        <w:t>Main point #1</w:t>
      </w:r>
      <w:r>
        <w:t xml:space="preserve">: </w:t>
      </w:r>
      <w:commentRangeEnd w:id="5"/>
      <w:r w:rsidR="00950F50">
        <w:rPr>
          <w:rStyle w:val="CommentReference"/>
          <w:rFonts w:eastAsia="Times New Roman" w:cs="Times New Roman"/>
        </w:rPr>
        <w:commentReference w:id="5"/>
      </w:r>
      <w:r>
        <w:t>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8B6B1D">
      <w:pPr>
        <w:spacing w:line="480" w:lineRule="auto"/>
        <w:ind w:firstLine="720"/>
      </w:pPr>
    </w:p>
    <w:p w14:paraId="07A0FCB2" w14:textId="523CD655" w:rsidR="00D35783" w:rsidRDefault="00D35783" w:rsidP="008B6B1D">
      <w:pPr>
        <w:spacing w:line="480" w:lineRule="auto"/>
        <w:ind w:left="720"/>
      </w:pPr>
      <w:r>
        <w:t>[</w:t>
      </w:r>
      <w:commentRangeStart w:id="6"/>
      <w:r>
        <w:rPr>
          <w:b/>
          <w:bCs/>
        </w:rPr>
        <w:t>Main point #2</w:t>
      </w:r>
      <w:r>
        <w:t xml:space="preserve">: </w:t>
      </w:r>
      <w:commentRangeEnd w:id="6"/>
      <w:r w:rsidR="000E7D92">
        <w:rPr>
          <w:rStyle w:val="CommentReference"/>
          <w:rFonts w:eastAsia="Times New Roman" w:cs="Times New Roman"/>
        </w:rPr>
        <w:commentReference w:id="6"/>
      </w:r>
      <w:r>
        <w:t xml:space="preserve">strong effects of inoculation on whole plant responses under low soil N, no effect of inoculation on nitrogen-water </w:t>
      </w:r>
      <w:proofErr w:type="gramStart"/>
      <w:r>
        <w:t>use</w:t>
      </w:r>
      <w:proofErr w:type="gramEnd"/>
      <w:r>
        <w:t xml:space="preserve"> tradeoffs except for stimulation in leaf N. Hard to tell if this is driven by PLCT-expected strategy or just a pattern of N-fixation </w:t>
      </w:r>
      <w:r>
        <w:lastRenderedPageBreak/>
        <w:t>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8B6B1D">
      <w:pPr>
        <w:spacing w:line="480" w:lineRule="auto"/>
        <w:ind w:left="720"/>
      </w:pPr>
    </w:p>
    <w:p w14:paraId="0C205254" w14:textId="73BFFBFE" w:rsidR="00D35783" w:rsidRDefault="00D35783" w:rsidP="008B6B1D">
      <w:pPr>
        <w:spacing w:line="480" w:lineRule="auto"/>
        <w:ind w:left="720"/>
      </w:pPr>
      <w:r>
        <w:t>[</w:t>
      </w:r>
      <w:commentRangeStart w:id="7"/>
      <w:r w:rsidRPr="00D35783">
        <w:rPr>
          <w:b/>
          <w:bCs/>
        </w:rPr>
        <w:t>Main point #3</w:t>
      </w:r>
      <w:r>
        <w:t xml:space="preserve">: </w:t>
      </w:r>
      <w:commentRangeEnd w:id="7"/>
      <w:r w:rsidR="00950F50">
        <w:rPr>
          <w:rStyle w:val="CommentReference"/>
          <w:rFonts w:eastAsia="Times New Roman" w:cs="Times New Roman"/>
        </w:rPr>
        <w:commentReference w:id="7"/>
      </w:r>
      <w:r>
        <w:t xml:space="preserve">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BB1C61" w:rsidP="008B6B1D">
      <w:pPr>
        <w:spacing w:line="480" w:lineRule="auto"/>
        <w:ind w:left="720"/>
      </w:pPr>
      <w:commentRangeStart w:id="8"/>
      <w:commentRangeEnd w:id="8"/>
      <w:r>
        <w:rPr>
          <w:rStyle w:val="CommentReference"/>
          <w:rFonts w:eastAsia="Times New Roman" w:cs="Times New Roman"/>
        </w:rPr>
        <w:commentReference w:id="8"/>
      </w:r>
    </w:p>
    <w:p w14:paraId="6EE2234E" w14:textId="3B4D343D" w:rsidR="001D4CE3" w:rsidRDefault="001D4CE3" w:rsidP="008B6B1D">
      <w:pPr>
        <w:spacing w:line="480" w:lineRule="auto"/>
      </w:pPr>
      <w:r>
        <w:rPr>
          <w:i/>
          <w:iCs/>
        </w:rPr>
        <w:t>Study limitations</w:t>
      </w:r>
    </w:p>
    <w:p w14:paraId="6A873158" w14:textId="5AD22D04" w:rsidR="001B21C7" w:rsidRPr="001D4CE3" w:rsidRDefault="001D4CE3" w:rsidP="008B6B1D">
      <w:pPr>
        <w:spacing w:line="48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1A5E2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species and a</w:t>
      </w:r>
      <w:r w:rsidR="00BB5F98">
        <w:t>n inoculant comprising a</w:t>
      </w:r>
      <w:r w:rsidR="001B21C7">
        <w:t xml:space="preserve">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would better allow us to generalize patterns observed here, and better replicate soil microbial communities observed in nature. </w:t>
      </w:r>
    </w:p>
    <w:p w14:paraId="735E4205" w14:textId="671BF499" w:rsidR="00E33726" w:rsidRDefault="00E33726" w:rsidP="008B6B1D">
      <w:pPr>
        <w:spacing w:line="480" w:lineRule="auto"/>
        <w:rPr>
          <w:i/>
          <w:iCs/>
        </w:rPr>
      </w:pPr>
    </w:p>
    <w:p w14:paraId="368377DC" w14:textId="7E90BA3E" w:rsidR="00E33726" w:rsidRDefault="00E33726" w:rsidP="008B6B1D">
      <w:pPr>
        <w:spacing w:line="480" w:lineRule="auto"/>
        <w:rPr>
          <w:i/>
          <w:iCs/>
        </w:rPr>
      </w:pPr>
      <w:r>
        <w:rPr>
          <w:i/>
          <w:iCs/>
        </w:rPr>
        <w:t>Conclusions</w:t>
      </w:r>
    </w:p>
    <w:p w14:paraId="36658C05" w14:textId="25FAA2F0" w:rsidR="00F4560A" w:rsidRDefault="00125358" w:rsidP="008B6B1D">
      <w:pPr>
        <w:spacing w:line="480" w:lineRule="auto"/>
      </w:pPr>
      <w:r w:rsidRPr="00125358">
        <w:rPr>
          <w:highlight w:val="yellow"/>
        </w:rPr>
        <w:t>[add concluding paragraph here]</w:t>
      </w:r>
    </w:p>
    <w:p w14:paraId="7934AA15" w14:textId="77777777" w:rsidR="00F4560A" w:rsidRDefault="00F4560A" w:rsidP="008B6B1D">
      <w:pPr>
        <w:spacing w:line="480" w:lineRule="auto"/>
      </w:pPr>
    </w:p>
    <w:p w14:paraId="73395A6C" w14:textId="2CE57134" w:rsidR="001B21C7" w:rsidRDefault="001B21C7" w:rsidP="008B6B1D">
      <w:pPr>
        <w:spacing w:line="480" w:lineRule="auto"/>
      </w:pPr>
      <w:r>
        <w:rPr>
          <w:b/>
          <w:bCs/>
        </w:rPr>
        <w:t>Acknowledgements</w:t>
      </w:r>
    </w:p>
    <w:p w14:paraId="287FB464" w14:textId="6D1385D5" w:rsidR="004A35A3" w:rsidRDefault="004A35A3" w:rsidP="008B6B1D">
      <w:pPr>
        <w:spacing w:line="48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9"/>
      <w:r>
        <w:t>NGS acknowledges funding support from the NSF (</w:t>
      </w:r>
      <w:r w:rsidRPr="00F33193">
        <w:t>DEB-2045968</w:t>
      </w:r>
      <w:r>
        <w:t xml:space="preserve">), </w:t>
      </w:r>
      <w:commentRangeStart w:id="10"/>
      <w:r>
        <w:t>Eric and Wendy Schmidt and</w:t>
      </w:r>
      <w:ins w:id="11" w:author="Nick Smith" w:date="2022-06-04T12:36:00Z">
        <w:r w:rsidR="00482C17">
          <w:t xml:space="preserve"> the</w:t>
        </w:r>
      </w:ins>
      <w:r>
        <w:t xml:space="preserve"> Schmidt Futures</w:t>
      </w:r>
      <w:ins w:id="12" w:author="Nick Smith" w:date="2022-06-04T12:36:00Z">
        <w:r w:rsidR="00482C17">
          <w:t xml:space="preserve"> VESRI program</w:t>
        </w:r>
        <w:commentRangeEnd w:id="10"/>
        <w:r w:rsidR="00482C17">
          <w:rPr>
            <w:rStyle w:val="CommentReference"/>
            <w:rFonts w:eastAsia="Times New Roman" w:cs="Times New Roman"/>
          </w:rPr>
          <w:commentReference w:id="10"/>
        </w:r>
      </w:ins>
      <w:r>
        <w:t>, and Texas Tech University</w:t>
      </w:r>
      <w:commentRangeEnd w:id="9"/>
      <w:r>
        <w:rPr>
          <w:rStyle w:val="CommentReference"/>
          <w:rFonts w:eastAsia="Times New Roman" w:cs="Times New Roman"/>
        </w:rPr>
        <w:commentReference w:id="9"/>
      </w:r>
      <w:r>
        <w:t>.</w:t>
      </w:r>
    </w:p>
    <w:p w14:paraId="0ED32DAC" w14:textId="77777777" w:rsidR="004A35A3" w:rsidRDefault="004A35A3" w:rsidP="008B6B1D">
      <w:pPr>
        <w:spacing w:line="480" w:lineRule="auto"/>
      </w:pPr>
    </w:p>
    <w:p w14:paraId="2498C7DF" w14:textId="35A7DBEC" w:rsidR="00774D67" w:rsidRDefault="00774D67" w:rsidP="008B6B1D">
      <w:pPr>
        <w:spacing w:line="480" w:lineRule="auto"/>
        <w:rPr>
          <w:b/>
          <w:bCs/>
        </w:rPr>
      </w:pPr>
      <w:r>
        <w:rPr>
          <w:b/>
          <w:bCs/>
        </w:rPr>
        <w:t>Author contributions</w:t>
      </w:r>
    </w:p>
    <w:p w14:paraId="03ACC920" w14:textId="6CEA7B1D" w:rsidR="00774D67" w:rsidRPr="00774D67" w:rsidRDefault="00303F2D" w:rsidP="008B6B1D">
      <w:pPr>
        <w:spacing w:line="480" w:lineRule="auto"/>
      </w:pPr>
      <w:r>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8B6B1D">
      <w:pPr>
        <w:spacing w:line="480" w:lineRule="auto"/>
      </w:pPr>
    </w:p>
    <w:p w14:paraId="4E523BAD" w14:textId="77777777" w:rsidR="00774D67" w:rsidRDefault="00774D67" w:rsidP="008B6B1D">
      <w:pPr>
        <w:spacing w:line="480" w:lineRule="auto"/>
      </w:pPr>
      <w:r>
        <w:rPr>
          <w:b/>
          <w:bCs/>
        </w:rPr>
        <w:t>Data Availability Statement</w:t>
      </w:r>
    </w:p>
    <w:p w14:paraId="6CB735A2" w14:textId="18ADE776" w:rsidR="00774D67" w:rsidRPr="00774D67" w:rsidRDefault="00774D67" w:rsidP="008B6B1D">
      <w:pPr>
        <w:spacing w:line="480" w:lineRule="auto"/>
      </w:pPr>
      <w:r>
        <w:lastRenderedPageBreak/>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8B6B1D">
      <w:pPr>
        <w:spacing w:line="480" w:lineRule="auto"/>
        <w:rPr>
          <w:b/>
          <w:bCs/>
        </w:rPr>
      </w:pPr>
      <w:r>
        <w:rPr>
          <w:b/>
          <w:bCs/>
        </w:rPr>
        <w:lastRenderedPageBreak/>
        <w:t>References</w:t>
      </w:r>
    </w:p>
    <w:p w14:paraId="0B3E8E5F" w14:textId="539579BB" w:rsidR="007935E9" w:rsidRPr="007935E9" w:rsidRDefault="00772287" w:rsidP="008B6B1D">
      <w:pPr>
        <w:widowControl w:val="0"/>
        <w:autoSpaceDE w:val="0"/>
        <w:autoSpaceDN w:val="0"/>
        <w:adjustRightInd w:val="0"/>
        <w:spacing w:line="480" w:lineRule="auto"/>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7935E9" w:rsidRPr="007935E9">
        <w:rPr>
          <w:rFonts w:cs="Times New Roman"/>
          <w:b/>
          <w:bCs/>
          <w:noProof/>
        </w:rPr>
        <w:t>Allen K, Fisher JB, Phillips RP, Powers JS, Brzostek ER</w:t>
      </w:r>
      <w:r w:rsidR="007935E9" w:rsidRPr="007935E9">
        <w:rPr>
          <w:rFonts w:cs="Times New Roman"/>
          <w:noProof/>
        </w:rPr>
        <w:t xml:space="preserve">. </w:t>
      </w:r>
      <w:r w:rsidR="007935E9" w:rsidRPr="007935E9">
        <w:rPr>
          <w:rFonts w:cs="Times New Roman"/>
          <w:b/>
          <w:bCs/>
          <w:noProof/>
        </w:rPr>
        <w:t>2020</w:t>
      </w:r>
      <w:r w:rsidR="007935E9" w:rsidRPr="007935E9">
        <w:rPr>
          <w:rFonts w:cs="Times New Roman"/>
          <w:noProof/>
        </w:rPr>
        <w:t xml:space="preserve">. Modeling the carbon cost of plant nitrogen and phosphorus uptake across temperate and tropical forests. </w:t>
      </w:r>
      <w:r w:rsidR="007935E9" w:rsidRPr="007935E9">
        <w:rPr>
          <w:rFonts w:cs="Times New Roman"/>
          <w:i/>
          <w:iCs/>
          <w:noProof/>
        </w:rPr>
        <w:t>Frontiers in Forests and Global Change</w:t>
      </w:r>
      <w:r w:rsidR="007935E9" w:rsidRPr="007935E9">
        <w:rPr>
          <w:rFonts w:cs="Times New Roman"/>
          <w:noProof/>
        </w:rPr>
        <w:t xml:space="preserve"> </w:t>
      </w:r>
      <w:r w:rsidR="007935E9" w:rsidRPr="007935E9">
        <w:rPr>
          <w:rFonts w:cs="Times New Roman"/>
          <w:b/>
          <w:bCs/>
          <w:noProof/>
        </w:rPr>
        <w:t>3</w:t>
      </w:r>
      <w:r w:rsidR="007935E9" w:rsidRPr="007935E9">
        <w:rPr>
          <w:rFonts w:cs="Times New Roman"/>
          <w:noProof/>
        </w:rPr>
        <w:t>: 1–12.</w:t>
      </w:r>
    </w:p>
    <w:p w14:paraId="79E89006"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Bates D, Mächler M, Bolker B, Walker S</w:t>
      </w:r>
      <w:r w:rsidRPr="007935E9">
        <w:rPr>
          <w:rFonts w:cs="Times New Roman"/>
          <w:noProof/>
        </w:rPr>
        <w:t xml:space="preserve">. </w:t>
      </w:r>
      <w:r w:rsidRPr="007935E9">
        <w:rPr>
          <w:rFonts w:cs="Times New Roman"/>
          <w:b/>
          <w:bCs/>
          <w:noProof/>
        </w:rPr>
        <w:t>2015</w:t>
      </w:r>
      <w:r w:rsidRPr="007935E9">
        <w:rPr>
          <w:rFonts w:cs="Times New Roman"/>
          <w:noProof/>
        </w:rPr>
        <w:t xml:space="preserve">. Fitting linear mixed-effects models using lme4. </w:t>
      </w:r>
      <w:r w:rsidRPr="007935E9">
        <w:rPr>
          <w:rFonts w:cs="Times New Roman"/>
          <w:i/>
          <w:iCs/>
          <w:noProof/>
        </w:rPr>
        <w:t>Journal of Statistical Software</w:t>
      </w:r>
      <w:r w:rsidRPr="007935E9">
        <w:rPr>
          <w:rFonts w:cs="Times New Roman"/>
          <w:noProof/>
        </w:rPr>
        <w:t xml:space="preserve"> </w:t>
      </w:r>
      <w:r w:rsidRPr="007935E9">
        <w:rPr>
          <w:rFonts w:cs="Times New Roman"/>
          <w:b/>
          <w:bCs/>
          <w:noProof/>
        </w:rPr>
        <w:t>67</w:t>
      </w:r>
      <w:r w:rsidRPr="007935E9">
        <w:rPr>
          <w:rFonts w:cs="Times New Roman"/>
          <w:noProof/>
        </w:rPr>
        <w:t>: 1–48.</w:t>
      </w:r>
    </w:p>
    <w:p w14:paraId="69EA3B40"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Bernacchi CJ, Singsaas EL, Pimentel C, Portis AR, Long SP</w:t>
      </w:r>
      <w:r w:rsidRPr="007935E9">
        <w:rPr>
          <w:rFonts w:cs="Times New Roman"/>
          <w:noProof/>
        </w:rPr>
        <w:t xml:space="preserve">. </w:t>
      </w:r>
      <w:r w:rsidRPr="007935E9">
        <w:rPr>
          <w:rFonts w:cs="Times New Roman"/>
          <w:b/>
          <w:bCs/>
          <w:noProof/>
        </w:rPr>
        <w:t>2001</w:t>
      </w:r>
      <w:r w:rsidRPr="007935E9">
        <w:rPr>
          <w:rFonts w:cs="Times New Roman"/>
          <w:noProof/>
        </w:rPr>
        <w:t xml:space="preserve">. Improved temperature response functions for models of Rubisco-limited photosynthesis. </w:t>
      </w:r>
      <w:r w:rsidRPr="007935E9">
        <w:rPr>
          <w:rFonts w:cs="Times New Roman"/>
          <w:i/>
          <w:iCs/>
          <w:noProof/>
        </w:rPr>
        <w:t>Plant, Cell and Environment</w:t>
      </w:r>
      <w:r w:rsidRPr="007935E9">
        <w:rPr>
          <w:rFonts w:cs="Times New Roman"/>
          <w:noProof/>
        </w:rPr>
        <w:t xml:space="preserve"> </w:t>
      </w:r>
      <w:r w:rsidRPr="007935E9">
        <w:rPr>
          <w:rFonts w:cs="Times New Roman"/>
          <w:b/>
          <w:bCs/>
          <w:noProof/>
        </w:rPr>
        <w:t>24</w:t>
      </w:r>
      <w:r w:rsidRPr="007935E9">
        <w:rPr>
          <w:rFonts w:cs="Times New Roman"/>
          <w:noProof/>
        </w:rPr>
        <w:t>: 253–259.</w:t>
      </w:r>
    </w:p>
    <w:p w14:paraId="59EFF6DE"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Bond-Lamberty B, Bailey VL, Chen M, Gough CM, Vargas R</w:t>
      </w:r>
      <w:r w:rsidRPr="007935E9">
        <w:rPr>
          <w:rFonts w:cs="Times New Roman"/>
          <w:noProof/>
        </w:rPr>
        <w:t xml:space="preserve">. </w:t>
      </w:r>
      <w:r w:rsidRPr="007935E9">
        <w:rPr>
          <w:rFonts w:cs="Times New Roman"/>
          <w:b/>
          <w:bCs/>
          <w:noProof/>
        </w:rPr>
        <w:t>2018</w:t>
      </w:r>
      <w:r w:rsidRPr="007935E9">
        <w:rPr>
          <w:rFonts w:cs="Times New Roman"/>
          <w:noProof/>
        </w:rPr>
        <w:t xml:space="preserve">. Globally rising soil heterotrophic respiration over recent decades. </w:t>
      </w:r>
      <w:r w:rsidRPr="007935E9">
        <w:rPr>
          <w:rFonts w:cs="Times New Roman"/>
          <w:i/>
          <w:iCs/>
          <w:noProof/>
        </w:rPr>
        <w:t>Nature</w:t>
      </w:r>
      <w:r w:rsidRPr="007935E9">
        <w:rPr>
          <w:rFonts w:cs="Times New Roman"/>
          <w:noProof/>
        </w:rPr>
        <w:t xml:space="preserve"> </w:t>
      </w:r>
      <w:r w:rsidRPr="007935E9">
        <w:rPr>
          <w:rFonts w:cs="Times New Roman"/>
          <w:b/>
          <w:bCs/>
          <w:noProof/>
        </w:rPr>
        <w:t>560</w:t>
      </w:r>
      <w:r w:rsidRPr="007935E9">
        <w:rPr>
          <w:rFonts w:cs="Times New Roman"/>
          <w:noProof/>
        </w:rPr>
        <w:t>: 80–83.</w:t>
      </w:r>
    </w:p>
    <w:p w14:paraId="65DE7CB6"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Brzostek ER, Fisher JB, Phillips RP</w:t>
      </w:r>
      <w:r w:rsidRPr="007935E9">
        <w:rPr>
          <w:rFonts w:cs="Times New Roman"/>
          <w:noProof/>
        </w:rPr>
        <w:t xml:space="preserve">. </w:t>
      </w:r>
      <w:r w:rsidRPr="007935E9">
        <w:rPr>
          <w:rFonts w:cs="Times New Roman"/>
          <w:b/>
          <w:bCs/>
          <w:noProof/>
        </w:rPr>
        <w:t>2014</w:t>
      </w:r>
      <w:r w:rsidRPr="007935E9">
        <w:rPr>
          <w:rFonts w:cs="Times New Roman"/>
          <w:noProof/>
        </w:rPr>
        <w:t xml:space="preserve">. Modeling the carbon cost of plant nitrogen acquisition: Mycorrhizal trade-offs and multipath resistance uptake improve predictions of retranslocation. </w:t>
      </w:r>
      <w:r w:rsidRPr="007935E9">
        <w:rPr>
          <w:rFonts w:cs="Times New Roman"/>
          <w:i/>
          <w:iCs/>
          <w:noProof/>
        </w:rPr>
        <w:t>Journal of Geophysical Research: Biogeosciences</w:t>
      </w:r>
      <w:r w:rsidRPr="007935E9">
        <w:rPr>
          <w:rFonts w:cs="Times New Roman"/>
          <w:noProof/>
        </w:rPr>
        <w:t xml:space="preserve"> </w:t>
      </w:r>
      <w:r w:rsidRPr="007935E9">
        <w:rPr>
          <w:rFonts w:cs="Times New Roman"/>
          <w:b/>
          <w:bCs/>
          <w:noProof/>
        </w:rPr>
        <w:t>119</w:t>
      </w:r>
      <w:r w:rsidRPr="007935E9">
        <w:rPr>
          <w:rFonts w:cs="Times New Roman"/>
          <w:noProof/>
        </w:rPr>
        <w:t>: 1684–1697.</w:t>
      </w:r>
    </w:p>
    <w:p w14:paraId="236338B2"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Davies-Barnard T, Meyerholt J, Zaehle S, Friedlingstein P, Brovkin V, Fan Y, Fisher RA, Jones CD, Lee H, Peano D, </w:t>
      </w:r>
      <w:r w:rsidRPr="007935E9">
        <w:rPr>
          <w:rFonts w:cs="Times New Roman"/>
          <w:b/>
          <w:bCs/>
          <w:i/>
          <w:iCs/>
          <w:noProof/>
        </w:rPr>
        <w:t>et al.</w:t>
      </w:r>
      <w:r w:rsidRPr="007935E9">
        <w:rPr>
          <w:rFonts w:cs="Times New Roman"/>
          <w:noProof/>
        </w:rPr>
        <w:t xml:space="preserve"> </w:t>
      </w:r>
      <w:r w:rsidRPr="007935E9">
        <w:rPr>
          <w:rFonts w:cs="Times New Roman"/>
          <w:b/>
          <w:bCs/>
          <w:noProof/>
        </w:rPr>
        <w:t>2020</w:t>
      </w:r>
      <w:r w:rsidRPr="007935E9">
        <w:rPr>
          <w:rFonts w:cs="Times New Roman"/>
          <w:noProof/>
        </w:rPr>
        <w:t xml:space="preserve">. Nitrogen cycling in CMIP6 land surface models: progress and limitations. </w:t>
      </w:r>
      <w:r w:rsidRPr="007935E9">
        <w:rPr>
          <w:rFonts w:cs="Times New Roman"/>
          <w:i/>
          <w:iCs/>
          <w:noProof/>
        </w:rPr>
        <w:t>Biogeosciences</w:t>
      </w:r>
      <w:r w:rsidRPr="007935E9">
        <w:rPr>
          <w:rFonts w:cs="Times New Roman"/>
          <w:noProof/>
        </w:rPr>
        <w:t xml:space="preserve"> </w:t>
      </w:r>
      <w:r w:rsidRPr="007935E9">
        <w:rPr>
          <w:rFonts w:cs="Times New Roman"/>
          <w:b/>
          <w:bCs/>
          <w:noProof/>
        </w:rPr>
        <w:t>17</w:t>
      </w:r>
      <w:r w:rsidRPr="007935E9">
        <w:rPr>
          <w:rFonts w:cs="Times New Roman"/>
          <w:noProof/>
        </w:rPr>
        <w:t>: 5129–5148.</w:t>
      </w:r>
    </w:p>
    <w:p w14:paraId="3082D1B1"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Dong N, Prentice IC, Evans BJ, Caddy-Retalic S, Lowe AJ, Wright IJ</w:t>
      </w:r>
      <w:r w:rsidRPr="007935E9">
        <w:rPr>
          <w:rFonts w:cs="Times New Roman"/>
          <w:noProof/>
        </w:rPr>
        <w:t xml:space="preserve">. </w:t>
      </w:r>
      <w:r w:rsidRPr="007935E9">
        <w:rPr>
          <w:rFonts w:cs="Times New Roman"/>
          <w:b/>
          <w:bCs/>
          <w:noProof/>
        </w:rPr>
        <w:t>2017</w:t>
      </w:r>
      <w:r w:rsidRPr="007935E9">
        <w:rPr>
          <w:rFonts w:cs="Times New Roman"/>
          <w:noProof/>
        </w:rPr>
        <w:t xml:space="preserve">. Leaf nitrogen from first principles: field evidence for adaptive variation with climate. </w:t>
      </w:r>
      <w:r w:rsidRPr="007935E9">
        <w:rPr>
          <w:rFonts w:cs="Times New Roman"/>
          <w:i/>
          <w:iCs/>
          <w:noProof/>
        </w:rPr>
        <w:t>Biogeosciences</w:t>
      </w:r>
      <w:r w:rsidRPr="007935E9">
        <w:rPr>
          <w:rFonts w:cs="Times New Roman"/>
          <w:noProof/>
        </w:rPr>
        <w:t xml:space="preserve"> </w:t>
      </w:r>
      <w:r w:rsidRPr="007935E9">
        <w:rPr>
          <w:rFonts w:cs="Times New Roman"/>
          <w:b/>
          <w:bCs/>
          <w:noProof/>
        </w:rPr>
        <w:t>14</w:t>
      </w:r>
      <w:r w:rsidRPr="007935E9">
        <w:rPr>
          <w:rFonts w:cs="Times New Roman"/>
          <w:noProof/>
        </w:rPr>
        <w:t>: 481–495.</w:t>
      </w:r>
    </w:p>
    <w:p w14:paraId="25B342A7"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Dong N, Prentice IC, Wright IJ, Evans BJ, Togashi HF, Caddy-Retalic S, McInerney FA, Sparrow B, Leitch E, Lowe AJ</w:t>
      </w:r>
      <w:r w:rsidRPr="007935E9">
        <w:rPr>
          <w:rFonts w:cs="Times New Roman"/>
          <w:noProof/>
        </w:rPr>
        <w:t xml:space="preserve">. </w:t>
      </w:r>
      <w:r w:rsidRPr="007935E9">
        <w:rPr>
          <w:rFonts w:cs="Times New Roman"/>
          <w:b/>
          <w:bCs/>
          <w:noProof/>
        </w:rPr>
        <w:t>2020</w:t>
      </w:r>
      <w:r w:rsidRPr="007935E9">
        <w:rPr>
          <w:rFonts w:cs="Times New Roman"/>
          <w:noProof/>
        </w:rPr>
        <w:t xml:space="preserve">. Components of leaf‐trait variation along environmental gradients. </w:t>
      </w:r>
      <w:r w:rsidRPr="007935E9">
        <w:rPr>
          <w:rFonts w:cs="Times New Roman"/>
          <w:i/>
          <w:iCs/>
          <w:noProof/>
        </w:rPr>
        <w:t>New Phytologist</w:t>
      </w:r>
      <w:r w:rsidRPr="007935E9">
        <w:rPr>
          <w:rFonts w:cs="Times New Roman"/>
          <w:noProof/>
        </w:rPr>
        <w:t xml:space="preserve"> </w:t>
      </w:r>
      <w:r w:rsidRPr="007935E9">
        <w:rPr>
          <w:rFonts w:cs="Times New Roman"/>
          <w:b/>
          <w:bCs/>
          <w:noProof/>
        </w:rPr>
        <w:t>228</w:t>
      </w:r>
      <w:r w:rsidRPr="007935E9">
        <w:rPr>
          <w:rFonts w:cs="Times New Roman"/>
          <w:noProof/>
        </w:rPr>
        <w:t>: 82–94.</w:t>
      </w:r>
    </w:p>
    <w:p w14:paraId="6910C1DA"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lastRenderedPageBreak/>
        <w:t>Duursma R</w:t>
      </w:r>
      <w:r w:rsidRPr="007935E9">
        <w:rPr>
          <w:rFonts w:cs="Times New Roman"/>
          <w:noProof/>
        </w:rPr>
        <w:t xml:space="preserve">. </w:t>
      </w:r>
      <w:r w:rsidRPr="007935E9">
        <w:rPr>
          <w:rFonts w:cs="Times New Roman"/>
          <w:b/>
          <w:bCs/>
          <w:noProof/>
        </w:rPr>
        <w:t>2015</w:t>
      </w:r>
      <w:r w:rsidRPr="007935E9">
        <w:rPr>
          <w:rFonts w:cs="Times New Roman"/>
          <w:noProof/>
        </w:rPr>
        <w:t xml:space="preserve">. Plantecophys - An R package for analyzing and modelling leaf gas exchange data. </w:t>
      </w:r>
      <w:r w:rsidRPr="007935E9">
        <w:rPr>
          <w:rFonts w:cs="Times New Roman"/>
          <w:i/>
          <w:iCs/>
          <w:noProof/>
        </w:rPr>
        <w:t>PLos ONE</w:t>
      </w:r>
      <w:r w:rsidRPr="007935E9">
        <w:rPr>
          <w:rFonts w:cs="Times New Roman"/>
          <w:noProof/>
        </w:rPr>
        <w:t xml:space="preserve"> </w:t>
      </w:r>
      <w:r w:rsidRPr="007935E9">
        <w:rPr>
          <w:rFonts w:cs="Times New Roman"/>
          <w:b/>
          <w:bCs/>
          <w:noProof/>
        </w:rPr>
        <w:t>10</w:t>
      </w:r>
      <w:r w:rsidRPr="007935E9">
        <w:rPr>
          <w:rFonts w:cs="Times New Roman"/>
          <w:noProof/>
        </w:rPr>
        <w:t>: e0143346.</w:t>
      </w:r>
    </w:p>
    <w:p w14:paraId="42E9C972"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Evans JR</w:t>
      </w:r>
      <w:r w:rsidRPr="007935E9">
        <w:rPr>
          <w:rFonts w:cs="Times New Roman"/>
          <w:noProof/>
        </w:rPr>
        <w:t xml:space="preserve">. </w:t>
      </w:r>
      <w:r w:rsidRPr="007935E9">
        <w:rPr>
          <w:rFonts w:cs="Times New Roman"/>
          <w:b/>
          <w:bCs/>
          <w:noProof/>
        </w:rPr>
        <w:t>1989</w:t>
      </w:r>
      <w:r w:rsidRPr="007935E9">
        <w:rPr>
          <w:rFonts w:cs="Times New Roman"/>
          <w:noProof/>
        </w:rPr>
        <w:t xml:space="preserve">. Photosynthesis and nitrogen relationships in leaves of C3 plants. </w:t>
      </w:r>
      <w:r w:rsidRPr="007935E9">
        <w:rPr>
          <w:rFonts w:cs="Times New Roman"/>
          <w:i/>
          <w:iCs/>
          <w:noProof/>
        </w:rPr>
        <w:t>Oecologia</w:t>
      </w:r>
      <w:r w:rsidRPr="007935E9">
        <w:rPr>
          <w:rFonts w:cs="Times New Roman"/>
          <w:noProof/>
        </w:rPr>
        <w:t xml:space="preserve"> </w:t>
      </w:r>
      <w:r w:rsidRPr="007935E9">
        <w:rPr>
          <w:rFonts w:cs="Times New Roman"/>
          <w:b/>
          <w:bCs/>
          <w:noProof/>
        </w:rPr>
        <w:t>78</w:t>
      </w:r>
      <w:r w:rsidRPr="007935E9">
        <w:rPr>
          <w:rFonts w:cs="Times New Roman"/>
          <w:noProof/>
        </w:rPr>
        <w:t>: 9–19.</w:t>
      </w:r>
    </w:p>
    <w:p w14:paraId="1DE200EB"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Evans JR, Seemann JR</w:t>
      </w:r>
      <w:r w:rsidRPr="007935E9">
        <w:rPr>
          <w:rFonts w:cs="Times New Roman"/>
          <w:noProof/>
        </w:rPr>
        <w:t xml:space="preserve">. </w:t>
      </w:r>
      <w:r w:rsidRPr="007935E9">
        <w:rPr>
          <w:rFonts w:cs="Times New Roman"/>
          <w:b/>
          <w:bCs/>
          <w:noProof/>
        </w:rPr>
        <w:t>1989</w:t>
      </w:r>
      <w:r w:rsidRPr="007935E9">
        <w:rPr>
          <w:rFonts w:cs="Times New Roman"/>
          <w:noProof/>
        </w:rPr>
        <w:t xml:space="preserve">. The allocation of protein nitrogen in the photosynthetic apparatus: costs, consequences, and control. </w:t>
      </w:r>
      <w:r w:rsidRPr="007935E9">
        <w:rPr>
          <w:rFonts w:cs="Times New Roman"/>
          <w:i/>
          <w:iCs/>
          <w:noProof/>
        </w:rPr>
        <w:t>Photosynthesis</w:t>
      </w:r>
      <w:r w:rsidRPr="007935E9">
        <w:rPr>
          <w:rFonts w:cs="Times New Roman"/>
          <w:noProof/>
        </w:rPr>
        <w:t xml:space="preserve"> </w:t>
      </w:r>
      <w:r w:rsidRPr="007935E9">
        <w:rPr>
          <w:rFonts w:cs="Times New Roman"/>
          <w:b/>
          <w:bCs/>
          <w:noProof/>
        </w:rPr>
        <w:t>8</w:t>
      </w:r>
      <w:r w:rsidRPr="007935E9">
        <w:rPr>
          <w:rFonts w:cs="Times New Roman"/>
          <w:noProof/>
        </w:rPr>
        <w:t>: 183–205.</w:t>
      </w:r>
    </w:p>
    <w:p w14:paraId="0249FD6F"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Farquhar GD, von Caemmerer S, Berry JA</w:t>
      </w:r>
      <w:r w:rsidRPr="007935E9">
        <w:rPr>
          <w:rFonts w:cs="Times New Roman"/>
          <w:noProof/>
        </w:rPr>
        <w:t xml:space="preserve">. </w:t>
      </w:r>
      <w:r w:rsidRPr="007935E9">
        <w:rPr>
          <w:rFonts w:cs="Times New Roman"/>
          <w:b/>
          <w:bCs/>
          <w:noProof/>
        </w:rPr>
        <w:t>1980</w:t>
      </w:r>
      <w:r w:rsidRPr="007935E9">
        <w:rPr>
          <w:rFonts w:cs="Times New Roman"/>
          <w:noProof/>
        </w:rPr>
        <w:t>. A biochemical model of photosynthetic CO</w:t>
      </w:r>
      <w:r w:rsidRPr="007935E9">
        <w:rPr>
          <w:rFonts w:cs="Times New Roman"/>
          <w:i/>
          <w:iCs/>
          <w:noProof/>
        </w:rPr>
        <w:t>2</w:t>
      </w:r>
      <w:r w:rsidRPr="007935E9">
        <w:rPr>
          <w:rFonts w:cs="Times New Roman"/>
          <w:noProof/>
        </w:rPr>
        <w:t xml:space="preserve"> assimilation in leaves of C3 species. </w:t>
      </w:r>
      <w:r w:rsidRPr="007935E9">
        <w:rPr>
          <w:rFonts w:cs="Times New Roman"/>
          <w:i/>
          <w:iCs/>
          <w:noProof/>
        </w:rPr>
        <w:t>Planta</w:t>
      </w:r>
      <w:r w:rsidRPr="007935E9">
        <w:rPr>
          <w:rFonts w:cs="Times New Roman"/>
          <w:noProof/>
        </w:rPr>
        <w:t xml:space="preserve"> </w:t>
      </w:r>
      <w:r w:rsidRPr="007935E9">
        <w:rPr>
          <w:rFonts w:cs="Times New Roman"/>
          <w:b/>
          <w:bCs/>
          <w:noProof/>
        </w:rPr>
        <w:t>149</w:t>
      </w:r>
      <w:r w:rsidRPr="007935E9">
        <w:rPr>
          <w:rFonts w:cs="Times New Roman"/>
          <w:noProof/>
        </w:rPr>
        <w:t>: 78–90.</w:t>
      </w:r>
    </w:p>
    <w:p w14:paraId="6B8C386E"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Fay PA, Prober SM, Harpole WS, Knops JMH, Bakker JD, Borer ET, Lind EM, MacDougall AS, Seabloom EW, Wragg PD, </w:t>
      </w:r>
      <w:r w:rsidRPr="007935E9">
        <w:rPr>
          <w:rFonts w:cs="Times New Roman"/>
          <w:b/>
          <w:bCs/>
          <w:i/>
          <w:iCs/>
          <w:noProof/>
        </w:rPr>
        <w:t>et al.</w:t>
      </w:r>
      <w:r w:rsidRPr="007935E9">
        <w:rPr>
          <w:rFonts w:cs="Times New Roman"/>
          <w:noProof/>
        </w:rPr>
        <w:t xml:space="preserve"> </w:t>
      </w:r>
      <w:r w:rsidRPr="007935E9">
        <w:rPr>
          <w:rFonts w:cs="Times New Roman"/>
          <w:b/>
          <w:bCs/>
          <w:noProof/>
        </w:rPr>
        <w:t>2015</w:t>
      </w:r>
      <w:r w:rsidRPr="007935E9">
        <w:rPr>
          <w:rFonts w:cs="Times New Roman"/>
          <w:noProof/>
        </w:rPr>
        <w:t xml:space="preserve">. Grassland productivity limited by multiple nutrients. </w:t>
      </w:r>
      <w:r w:rsidRPr="007935E9">
        <w:rPr>
          <w:rFonts w:cs="Times New Roman"/>
          <w:i/>
          <w:iCs/>
          <w:noProof/>
        </w:rPr>
        <w:t>Nature Plants</w:t>
      </w:r>
      <w:r w:rsidRPr="007935E9">
        <w:rPr>
          <w:rFonts w:cs="Times New Roman"/>
          <w:noProof/>
        </w:rPr>
        <w:t xml:space="preserve"> </w:t>
      </w:r>
      <w:r w:rsidRPr="007935E9">
        <w:rPr>
          <w:rFonts w:cs="Times New Roman"/>
          <w:b/>
          <w:bCs/>
          <w:noProof/>
        </w:rPr>
        <w:t>1</w:t>
      </w:r>
      <w:r w:rsidRPr="007935E9">
        <w:rPr>
          <w:rFonts w:cs="Times New Roman"/>
          <w:noProof/>
        </w:rPr>
        <w:t>: 15080.</w:t>
      </w:r>
    </w:p>
    <w:p w14:paraId="7D5DBB23"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Fox J, Weisberg S</w:t>
      </w:r>
      <w:r w:rsidRPr="007935E9">
        <w:rPr>
          <w:rFonts w:cs="Times New Roman"/>
          <w:noProof/>
        </w:rPr>
        <w:t xml:space="preserve">. </w:t>
      </w:r>
      <w:r w:rsidRPr="007935E9">
        <w:rPr>
          <w:rFonts w:cs="Times New Roman"/>
          <w:b/>
          <w:bCs/>
          <w:noProof/>
        </w:rPr>
        <w:t>2019</w:t>
      </w:r>
      <w:r w:rsidRPr="007935E9">
        <w:rPr>
          <w:rFonts w:cs="Times New Roman"/>
          <w:noProof/>
        </w:rPr>
        <w:t xml:space="preserve">. </w:t>
      </w:r>
      <w:r w:rsidRPr="007935E9">
        <w:rPr>
          <w:rFonts w:cs="Times New Roman"/>
          <w:i/>
          <w:iCs/>
          <w:noProof/>
        </w:rPr>
        <w:t>An R companion to applied regression</w:t>
      </w:r>
      <w:r w:rsidRPr="007935E9">
        <w:rPr>
          <w:rFonts w:cs="Times New Roman"/>
          <w:noProof/>
        </w:rPr>
        <w:t>. Thousand Oaks, California: Sage.</w:t>
      </w:r>
    </w:p>
    <w:p w14:paraId="0FE12321"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Friedlingstein P, Meinshausen M, Arora VK, Jones CD, Anav A, Liddicoat SK, Knutti R</w:t>
      </w:r>
      <w:r w:rsidRPr="007935E9">
        <w:rPr>
          <w:rFonts w:cs="Times New Roman"/>
          <w:noProof/>
        </w:rPr>
        <w:t xml:space="preserve">. </w:t>
      </w:r>
      <w:r w:rsidRPr="007935E9">
        <w:rPr>
          <w:rFonts w:cs="Times New Roman"/>
          <w:b/>
          <w:bCs/>
          <w:noProof/>
        </w:rPr>
        <w:t>2014</w:t>
      </w:r>
      <w:r w:rsidRPr="007935E9">
        <w:rPr>
          <w:rFonts w:cs="Times New Roman"/>
          <w:noProof/>
        </w:rPr>
        <w:t xml:space="preserve">. Uncertainties in CMIP5 climate projections due to carbon cycle feedbacks. </w:t>
      </w:r>
      <w:r w:rsidRPr="007935E9">
        <w:rPr>
          <w:rFonts w:cs="Times New Roman"/>
          <w:i/>
          <w:iCs/>
          <w:noProof/>
        </w:rPr>
        <w:t>Journal of Climate</w:t>
      </w:r>
      <w:r w:rsidRPr="007935E9">
        <w:rPr>
          <w:rFonts w:cs="Times New Roman"/>
          <w:noProof/>
        </w:rPr>
        <w:t xml:space="preserve"> </w:t>
      </w:r>
      <w:r w:rsidRPr="007935E9">
        <w:rPr>
          <w:rFonts w:cs="Times New Roman"/>
          <w:b/>
          <w:bCs/>
          <w:noProof/>
        </w:rPr>
        <w:t>27</w:t>
      </w:r>
      <w:r w:rsidRPr="007935E9">
        <w:rPr>
          <w:rFonts w:cs="Times New Roman"/>
          <w:noProof/>
        </w:rPr>
        <w:t>: 511–526.</w:t>
      </w:r>
    </w:p>
    <w:p w14:paraId="4B0D74BE"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He Y, Ding J, Dorji T, Wang T, Li J, Smith P</w:t>
      </w:r>
      <w:r w:rsidRPr="007935E9">
        <w:rPr>
          <w:rFonts w:cs="Times New Roman"/>
          <w:noProof/>
        </w:rPr>
        <w:t xml:space="preserve">. </w:t>
      </w:r>
      <w:r w:rsidRPr="007935E9">
        <w:rPr>
          <w:rFonts w:cs="Times New Roman"/>
          <w:b/>
          <w:bCs/>
          <w:noProof/>
        </w:rPr>
        <w:t>2022</w:t>
      </w:r>
      <w:r w:rsidRPr="007935E9">
        <w:rPr>
          <w:rFonts w:cs="Times New Roman"/>
          <w:noProof/>
        </w:rPr>
        <w:t xml:space="preserve">. Observation‐based global soil heterotrophic respiration indicates underestimated turnover and sequestration of soil carbon by terrestrial ecosystem models. </w:t>
      </w:r>
      <w:r w:rsidRPr="007935E9">
        <w:rPr>
          <w:rFonts w:cs="Times New Roman"/>
          <w:i/>
          <w:iCs/>
          <w:noProof/>
        </w:rPr>
        <w:t>Global Change Biology</w:t>
      </w:r>
      <w:r w:rsidRPr="007935E9">
        <w:rPr>
          <w:rFonts w:cs="Times New Roman"/>
          <w:noProof/>
        </w:rPr>
        <w:t>: 1–13.</w:t>
      </w:r>
    </w:p>
    <w:p w14:paraId="5E446900"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Heskel MA, O’Sullivan OS, Reich PB, Tjoelker MG, Weerasinghe KWLK, Penillard A, Egerton JJG, Creek D, Bloomfield KJ, Xiang J, </w:t>
      </w:r>
      <w:r w:rsidRPr="007935E9">
        <w:rPr>
          <w:rFonts w:cs="Times New Roman"/>
          <w:b/>
          <w:bCs/>
          <w:i/>
          <w:iCs/>
          <w:noProof/>
        </w:rPr>
        <w:t>et al.</w:t>
      </w:r>
      <w:r w:rsidRPr="007935E9">
        <w:rPr>
          <w:rFonts w:cs="Times New Roman"/>
          <w:noProof/>
        </w:rPr>
        <w:t xml:space="preserve"> </w:t>
      </w:r>
      <w:r w:rsidRPr="007935E9">
        <w:rPr>
          <w:rFonts w:cs="Times New Roman"/>
          <w:b/>
          <w:bCs/>
          <w:noProof/>
        </w:rPr>
        <w:t>2016</w:t>
      </w:r>
      <w:r w:rsidRPr="007935E9">
        <w:rPr>
          <w:rFonts w:cs="Times New Roman"/>
          <w:noProof/>
        </w:rPr>
        <w:t xml:space="preserve">. Convergence in the temperature response of leaf respiration across biomes and plant functional types. </w:t>
      </w:r>
      <w:r w:rsidRPr="007935E9">
        <w:rPr>
          <w:rFonts w:cs="Times New Roman"/>
          <w:i/>
          <w:iCs/>
          <w:noProof/>
        </w:rPr>
        <w:t>Proceedings of the National Academy of Sciences</w:t>
      </w:r>
      <w:r w:rsidRPr="007935E9">
        <w:rPr>
          <w:rFonts w:cs="Times New Roman"/>
          <w:noProof/>
        </w:rPr>
        <w:t xml:space="preserve"> </w:t>
      </w:r>
      <w:r w:rsidRPr="007935E9">
        <w:rPr>
          <w:rFonts w:cs="Times New Roman"/>
          <w:b/>
          <w:bCs/>
          <w:noProof/>
        </w:rPr>
        <w:t>113</w:t>
      </w:r>
      <w:r w:rsidRPr="007935E9">
        <w:rPr>
          <w:rFonts w:cs="Times New Roman"/>
          <w:noProof/>
        </w:rPr>
        <w:t>: 3832–3837.</w:t>
      </w:r>
    </w:p>
    <w:p w14:paraId="017D05E3"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lastRenderedPageBreak/>
        <w:t>Hoagland DR, Arnon DI</w:t>
      </w:r>
      <w:r w:rsidRPr="007935E9">
        <w:rPr>
          <w:rFonts w:cs="Times New Roman"/>
          <w:noProof/>
        </w:rPr>
        <w:t xml:space="preserve">. </w:t>
      </w:r>
      <w:r w:rsidRPr="007935E9">
        <w:rPr>
          <w:rFonts w:cs="Times New Roman"/>
          <w:b/>
          <w:bCs/>
          <w:noProof/>
        </w:rPr>
        <w:t>1950</w:t>
      </w:r>
      <w:r w:rsidRPr="007935E9">
        <w:rPr>
          <w:rFonts w:cs="Times New Roman"/>
          <w:noProof/>
        </w:rPr>
        <w:t xml:space="preserve">. The water-culture method for growing plants without soil. </w:t>
      </w:r>
      <w:r w:rsidRPr="007935E9">
        <w:rPr>
          <w:rFonts w:cs="Times New Roman"/>
          <w:i/>
          <w:iCs/>
          <w:noProof/>
        </w:rPr>
        <w:t>California Agricultural Experiment Station: 347</w:t>
      </w:r>
      <w:r w:rsidRPr="007935E9">
        <w:rPr>
          <w:rFonts w:cs="Times New Roman"/>
          <w:noProof/>
        </w:rPr>
        <w:t xml:space="preserve"> </w:t>
      </w:r>
      <w:r w:rsidRPr="007935E9">
        <w:rPr>
          <w:rFonts w:cs="Times New Roman"/>
          <w:b/>
          <w:bCs/>
          <w:noProof/>
        </w:rPr>
        <w:t>347</w:t>
      </w:r>
      <w:r w:rsidRPr="007935E9">
        <w:rPr>
          <w:rFonts w:cs="Times New Roman"/>
          <w:noProof/>
        </w:rPr>
        <w:t>: 1–32.</w:t>
      </w:r>
    </w:p>
    <w:p w14:paraId="3457839F"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Hungate BA, Dukes JS, Shaw MR, Luo Y, Field CB</w:t>
      </w:r>
      <w:r w:rsidRPr="007935E9">
        <w:rPr>
          <w:rFonts w:cs="Times New Roman"/>
          <w:noProof/>
        </w:rPr>
        <w:t xml:space="preserve">. </w:t>
      </w:r>
      <w:r w:rsidRPr="007935E9">
        <w:rPr>
          <w:rFonts w:cs="Times New Roman"/>
          <w:b/>
          <w:bCs/>
          <w:noProof/>
        </w:rPr>
        <w:t>2003</w:t>
      </w:r>
      <w:r w:rsidRPr="007935E9">
        <w:rPr>
          <w:rFonts w:cs="Times New Roman"/>
          <w:noProof/>
        </w:rPr>
        <w:t xml:space="preserve">. Nitrogen and climate change. </w:t>
      </w:r>
      <w:r w:rsidRPr="007935E9">
        <w:rPr>
          <w:rFonts w:cs="Times New Roman"/>
          <w:i/>
          <w:iCs/>
          <w:noProof/>
        </w:rPr>
        <w:t>Science</w:t>
      </w:r>
      <w:r w:rsidRPr="007935E9">
        <w:rPr>
          <w:rFonts w:cs="Times New Roman"/>
          <w:noProof/>
        </w:rPr>
        <w:t xml:space="preserve"> </w:t>
      </w:r>
      <w:r w:rsidRPr="007935E9">
        <w:rPr>
          <w:rFonts w:cs="Times New Roman"/>
          <w:b/>
          <w:bCs/>
          <w:noProof/>
        </w:rPr>
        <w:t>302</w:t>
      </w:r>
      <w:r w:rsidRPr="007935E9">
        <w:rPr>
          <w:rFonts w:cs="Times New Roman"/>
          <w:noProof/>
        </w:rPr>
        <w:t>: 1512–1513.</w:t>
      </w:r>
    </w:p>
    <w:p w14:paraId="1C614069"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IPCC</w:t>
      </w:r>
      <w:r w:rsidRPr="007935E9">
        <w:rPr>
          <w:rFonts w:cs="Times New Roman"/>
          <w:noProof/>
        </w:rPr>
        <w:t xml:space="preserve">. </w:t>
      </w:r>
      <w:r w:rsidRPr="007935E9">
        <w:rPr>
          <w:rFonts w:cs="Times New Roman"/>
          <w:b/>
          <w:bCs/>
          <w:noProof/>
        </w:rPr>
        <w:t>2013</w:t>
      </w:r>
      <w:r w:rsidRPr="007935E9">
        <w:rPr>
          <w:rFonts w:cs="Times New Roman"/>
          <w:noProof/>
        </w:rPr>
        <w:t xml:space="preserve">. </w:t>
      </w:r>
      <w:r w:rsidRPr="007935E9">
        <w:rPr>
          <w:rFonts w:cs="Times New Roman"/>
          <w:i/>
          <w:iCs/>
          <w:noProof/>
        </w:rPr>
        <w:t>Climate Change 2013: The Physical Science Basis. Contribution of Working Group I to the Fifth Assessment Report of the Intergovernmental Panel on Climate Change</w:t>
      </w:r>
      <w:r w:rsidRPr="007935E9">
        <w:rPr>
          <w:rFonts w:cs="Times New Roman"/>
          <w:noProof/>
        </w:rPr>
        <w:t>.</w:t>
      </w:r>
    </w:p>
    <w:p w14:paraId="59F0AC5C"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Katabuchi M</w:t>
      </w:r>
      <w:r w:rsidRPr="007935E9">
        <w:rPr>
          <w:rFonts w:cs="Times New Roman"/>
          <w:noProof/>
        </w:rPr>
        <w:t xml:space="preserve">. </w:t>
      </w:r>
      <w:r w:rsidRPr="007935E9">
        <w:rPr>
          <w:rFonts w:cs="Times New Roman"/>
          <w:b/>
          <w:bCs/>
          <w:noProof/>
        </w:rPr>
        <w:t>2015</w:t>
      </w:r>
      <w:r w:rsidRPr="007935E9">
        <w:rPr>
          <w:rFonts w:cs="Times New Roman"/>
          <w:noProof/>
        </w:rPr>
        <w:t xml:space="preserve">. LeafArea: An R package for rapid digital analysis of leaf area. </w:t>
      </w:r>
      <w:r w:rsidRPr="007935E9">
        <w:rPr>
          <w:rFonts w:cs="Times New Roman"/>
          <w:i/>
          <w:iCs/>
          <w:noProof/>
        </w:rPr>
        <w:t>Ecological Research</w:t>
      </w:r>
      <w:r w:rsidRPr="007935E9">
        <w:rPr>
          <w:rFonts w:cs="Times New Roman"/>
          <w:noProof/>
        </w:rPr>
        <w:t xml:space="preserve"> </w:t>
      </w:r>
      <w:r w:rsidRPr="007935E9">
        <w:rPr>
          <w:rFonts w:cs="Times New Roman"/>
          <w:b/>
          <w:bCs/>
          <w:noProof/>
        </w:rPr>
        <w:t>30</w:t>
      </w:r>
      <w:r w:rsidRPr="007935E9">
        <w:rPr>
          <w:rFonts w:cs="Times New Roman"/>
          <w:noProof/>
        </w:rPr>
        <w:t>: 1073–1077.</w:t>
      </w:r>
    </w:p>
    <w:p w14:paraId="01112E10"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Kattge J, Knorr W</w:t>
      </w:r>
      <w:r w:rsidRPr="007935E9">
        <w:rPr>
          <w:rFonts w:cs="Times New Roman"/>
          <w:noProof/>
        </w:rPr>
        <w:t xml:space="preserve">. </w:t>
      </w:r>
      <w:r w:rsidRPr="007935E9">
        <w:rPr>
          <w:rFonts w:cs="Times New Roman"/>
          <w:b/>
          <w:bCs/>
          <w:noProof/>
        </w:rPr>
        <w:t>2007</w:t>
      </w:r>
      <w:r w:rsidRPr="007935E9">
        <w:rPr>
          <w:rFonts w:cs="Times New Roman"/>
          <w:noProof/>
        </w:rPr>
        <w:t xml:space="preserve">. Temperature acclimation in a biochemical model of photosynthesis: a reanalysis of data from 36 species. </w:t>
      </w:r>
      <w:r w:rsidRPr="007935E9">
        <w:rPr>
          <w:rFonts w:cs="Times New Roman"/>
          <w:i/>
          <w:iCs/>
          <w:noProof/>
        </w:rPr>
        <w:t>Plant, Cell &amp; Environment</w:t>
      </w:r>
      <w:r w:rsidRPr="007935E9">
        <w:rPr>
          <w:rFonts w:cs="Times New Roman"/>
          <w:noProof/>
        </w:rPr>
        <w:t xml:space="preserve"> </w:t>
      </w:r>
      <w:r w:rsidRPr="007935E9">
        <w:rPr>
          <w:rFonts w:cs="Times New Roman"/>
          <w:b/>
          <w:bCs/>
          <w:noProof/>
        </w:rPr>
        <w:t>30</w:t>
      </w:r>
      <w:r w:rsidRPr="007935E9">
        <w:rPr>
          <w:rFonts w:cs="Times New Roman"/>
          <w:noProof/>
        </w:rPr>
        <w:t>: 1176–1190.</w:t>
      </w:r>
    </w:p>
    <w:p w14:paraId="0B20D583"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Kenward MG, Roger JH</w:t>
      </w:r>
      <w:r w:rsidRPr="007935E9">
        <w:rPr>
          <w:rFonts w:cs="Times New Roman"/>
          <w:noProof/>
        </w:rPr>
        <w:t xml:space="preserve">. </w:t>
      </w:r>
      <w:r w:rsidRPr="007935E9">
        <w:rPr>
          <w:rFonts w:cs="Times New Roman"/>
          <w:b/>
          <w:bCs/>
          <w:noProof/>
        </w:rPr>
        <w:t>1997</w:t>
      </w:r>
      <w:r w:rsidRPr="007935E9">
        <w:rPr>
          <w:rFonts w:cs="Times New Roman"/>
          <w:noProof/>
        </w:rPr>
        <w:t xml:space="preserve">. Small sample inference for fixed effects from restricted maximum likelihood. </w:t>
      </w:r>
      <w:r w:rsidRPr="007935E9">
        <w:rPr>
          <w:rFonts w:cs="Times New Roman"/>
          <w:i/>
          <w:iCs/>
          <w:noProof/>
        </w:rPr>
        <w:t>Biometrics</w:t>
      </w:r>
      <w:r w:rsidRPr="007935E9">
        <w:rPr>
          <w:rFonts w:cs="Times New Roman"/>
          <w:noProof/>
        </w:rPr>
        <w:t xml:space="preserve"> </w:t>
      </w:r>
      <w:r w:rsidRPr="007935E9">
        <w:rPr>
          <w:rFonts w:cs="Times New Roman"/>
          <w:b/>
          <w:bCs/>
          <w:noProof/>
        </w:rPr>
        <w:t>53</w:t>
      </w:r>
      <w:r w:rsidRPr="007935E9">
        <w:rPr>
          <w:rFonts w:cs="Times New Roman"/>
          <w:noProof/>
        </w:rPr>
        <w:t>: 983.</w:t>
      </w:r>
    </w:p>
    <w:p w14:paraId="05ABB0D3"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LeBauer DS, Treseder K</w:t>
      </w:r>
      <w:r w:rsidRPr="007935E9">
        <w:rPr>
          <w:rFonts w:cs="Times New Roman"/>
          <w:noProof/>
        </w:rPr>
        <w:t xml:space="preserve">. </w:t>
      </w:r>
      <w:r w:rsidRPr="007935E9">
        <w:rPr>
          <w:rFonts w:cs="Times New Roman"/>
          <w:b/>
          <w:bCs/>
          <w:noProof/>
        </w:rPr>
        <w:t>2008</w:t>
      </w:r>
      <w:r w:rsidRPr="007935E9">
        <w:rPr>
          <w:rFonts w:cs="Times New Roman"/>
          <w:noProof/>
        </w:rPr>
        <w:t xml:space="preserve">. Nitrogen limitation of net primary productivity. </w:t>
      </w:r>
      <w:r w:rsidRPr="007935E9">
        <w:rPr>
          <w:rFonts w:cs="Times New Roman"/>
          <w:i/>
          <w:iCs/>
          <w:noProof/>
        </w:rPr>
        <w:t>Ecology</w:t>
      </w:r>
      <w:r w:rsidRPr="007935E9">
        <w:rPr>
          <w:rFonts w:cs="Times New Roman"/>
          <w:noProof/>
        </w:rPr>
        <w:t xml:space="preserve"> </w:t>
      </w:r>
      <w:r w:rsidRPr="007935E9">
        <w:rPr>
          <w:rFonts w:cs="Times New Roman"/>
          <w:b/>
          <w:bCs/>
          <w:noProof/>
        </w:rPr>
        <w:t>89</w:t>
      </w:r>
      <w:r w:rsidRPr="007935E9">
        <w:rPr>
          <w:rFonts w:cs="Times New Roman"/>
          <w:noProof/>
        </w:rPr>
        <w:t>: 371–379.</w:t>
      </w:r>
    </w:p>
    <w:p w14:paraId="26AB5067"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Lenth R</w:t>
      </w:r>
      <w:r w:rsidRPr="007935E9">
        <w:rPr>
          <w:rFonts w:cs="Times New Roman"/>
          <w:noProof/>
        </w:rPr>
        <w:t xml:space="preserve">. </w:t>
      </w:r>
      <w:r w:rsidRPr="007935E9">
        <w:rPr>
          <w:rFonts w:cs="Times New Roman"/>
          <w:b/>
          <w:bCs/>
          <w:noProof/>
        </w:rPr>
        <w:t>2019</w:t>
      </w:r>
      <w:r w:rsidRPr="007935E9">
        <w:rPr>
          <w:rFonts w:cs="Times New Roman"/>
          <w:noProof/>
        </w:rPr>
        <w:t>. emmeans: estimated marginal means, aka least-squares means.</w:t>
      </w:r>
    </w:p>
    <w:p w14:paraId="15385507"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Liang X, Zhang T, Lu X, Ellsworth DS, BassiriRad H, You C, Wang D, He P, Deng Q, Liu H, </w:t>
      </w:r>
      <w:r w:rsidRPr="007935E9">
        <w:rPr>
          <w:rFonts w:cs="Times New Roman"/>
          <w:b/>
          <w:bCs/>
          <w:i/>
          <w:iCs/>
          <w:noProof/>
        </w:rPr>
        <w:t>et al.</w:t>
      </w:r>
      <w:r w:rsidRPr="007935E9">
        <w:rPr>
          <w:rFonts w:cs="Times New Roman"/>
          <w:noProof/>
        </w:rPr>
        <w:t xml:space="preserve"> </w:t>
      </w:r>
      <w:r w:rsidRPr="007935E9">
        <w:rPr>
          <w:rFonts w:cs="Times New Roman"/>
          <w:b/>
          <w:bCs/>
          <w:noProof/>
        </w:rPr>
        <w:t>2020</w:t>
      </w:r>
      <w:r w:rsidRPr="007935E9">
        <w:rPr>
          <w:rFonts w:cs="Times New Roman"/>
          <w:noProof/>
        </w:rPr>
        <w:t xml:space="preserve">. Global response patterns of plant photosynthesis to nitrogen addition: A meta‐analysis. </w:t>
      </w:r>
      <w:r w:rsidRPr="007935E9">
        <w:rPr>
          <w:rFonts w:cs="Times New Roman"/>
          <w:i/>
          <w:iCs/>
          <w:noProof/>
        </w:rPr>
        <w:t>Global Change Biology</w:t>
      </w:r>
      <w:r w:rsidRPr="007935E9">
        <w:rPr>
          <w:rFonts w:cs="Times New Roman"/>
          <w:noProof/>
        </w:rPr>
        <w:t xml:space="preserve"> </w:t>
      </w:r>
      <w:r w:rsidRPr="007935E9">
        <w:rPr>
          <w:rFonts w:cs="Times New Roman"/>
          <w:b/>
          <w:bCs/>
          <w:noProof/>
        </w:rPr>
        <w:t>26</w:t>
      </w:r>
      <w:r w:rsidRPr="007935E9">
        <w:rPr>
          <w:rFonts w:cs="Times New Roman"/>
          <w:noProof/>
        </w:rPr>
        <w:t>: 3585–3600.</w:t>
      </w:r>
    </w:p>
    <w:p w14:paraId="2D22A1F5"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Medlyn BE, Dreyer E, Ellsworth DS, Forstreuter M, Harley PC, Kirschbaum MUF, Le Roux X, Montpied P, Strassemeyer J, Walcroft A, </w:t>
      </w:r>
      <w:r w:rsidRPr="007935E9">
        <w:rPr>
          <w:rFonts w:cs="Times New Roman"/>
          <w:b/>
          <w:bCs/>
          <w:i/>
          <w:iCs/>
          <w:noProof/>
        </w:rPr>
        <w:t>et al.</w:t>
      </w:r>
      <w:r w:rsidRPr="007935E9">
        <w:rPr>
          <w:rFonts w:cs="Times New Roman"/>
          <w:noProof/>
        </w:rPr>
        <w:t xml:space="preserve"> </w:t>
      </w:r>
      <w:r w:rsidRPr="007935E9">
        <w:rPr>
          <w:rFonts w:cs="Times New Roman"/>
          <w:b/>
          <w:bCs/>
          <w:noProof/>
        </w:rPr>
        <w:t>2002</w:t>
      </w:r>
      <w:r w:rsidRPr="007935E9">
        <w:rPr>
          <w:rFonts w:cs="Times New Roman"/>
          <w:noProof/>
        </w:rPr>
        <w:t xml:space="preserve">. Temperature response of parameters of a biochemically based model of photosynthesis. II. A review of experimental data. </w:t>
      </w:r>
      <w:r w:rsidRPr="007935E9">
        <w:rPr>
          <w:rFonts w:cs="Times New Roman"/>
          <w:i/>
          <w:iCs/>
          <w:noProof/>
        </w:rPr>
        <w:t>Plant, Cell &amp; Environment</w:t>
      </w:r>
      <w:r w:rsidRPr="007935E9">
        <w:rPr>
          <w:rFonts w:cs="Times New Roman"/>
          <w:noProof/>
        </w:rPr>
        <w:t xml:space="preserve"> </w:t>
      </w:r>
      <w:r w:rsidRPr="007935E9">
        <w:rPr>
          <w:rFonts w:cs="Times New Roman"/>
          <w:b/>
          <w:bCs/>
          <w:noProof/>
        </w:rPr>
        <w:t>25</w:t>
      </w:r>
      <w:r w:rsidRPr="007935E9">
        <w:rPr>
          <w:rFonts w:cs="Times New Roman"/>
          <w:noProof/>
        </w:rPr>
        <w:t>: 1167–1179.</w:t>
      </w:r>
    </w:p>
    <w:p w14:paraId="24ABFCE0"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O’Sullivan OS, Weerasinghe KWLK, Evans JR, Egerton JJG, Tjoelker MG, Atkin OK</w:t>
      </w:r>
      <w:r w:rsidRPr="007935E9">
        <w:rPr>
          <w:rFonts w:cs="Times New Roman"/>
          <w:noProof/>
        </w:rPr>
        <w:t xml:space="preserve">. </w:t>
      </w:r>
      <w:r w:rsidRPr="007935E9">
        <w:rPr>
          <w:rFonts w:cs="Times New Roman"/>
          <w:b/>
          <w:bCs/>
          <w:noProof/>
        </w:rPr>
        <w:lastRenderedPageBreak/>
        <w:t>2013</w:t>
      </w:r>
      <w:r w:rsidRPr="007935E9">
        <w:rPr>
          <w:rFonts w:cs="Times New Roman"/>
          <w:noProof/>
        </w:rPr>
        <w:t>. High-resolution temperature responses of leaf respiration in snow gum (</w:t>
      </w:r>
      <w:r w:rsidRPr="007935E9">
        <w:rPr>
          <w:rFonts w:cs="Times New Roman"/>
          <w:i/>
          <w:iCs/>
          <w:noProof/>
        </w:rPr>
        <w:t>Eucalyptus pauciflora</w:t>
      </w:r>
      <w:r w:rsidRPr="007935E9">
        <w:rPr>
          <w:rFonts w:cs="Times New Roman"/>
          <w:noProof/>
        </w:rPr>
        <w:t xml:space="preserve">) reveal high-temperature limits to respiratory function. </w:t>
      </w:r>
      <w:r w:rsidRPr="007935E9">
        <w:rPr>
          <w:rFonts w:cs="Times New Roman"/>
          <w:i/>
          <w:iCs/>
          <w:noProof/>
        </w:rPr>
        <w:t>Plant, Cell &amp; Environment</w:t>
      </w:r>
      <w:r w:rsidRPr="007935E9">
        <w:rPr>
          <w:rFonts w:cs="Times New Roman"/>
          <w:noProof/>
        </w:rPr>
        <w:t xml:space="preserve"> </w:t>
      </w:r>
      <w:r w:rsidRPr="007935E9">
        <w:rPr>
          <w:rFonts w:cs="Times New Roman"/>
          <w:b/>
          <w:bCs/>
          <w:noProof/>
        </w:rPr>
        <w:t>36</w:t>
      </w:r>
      <w:r w:rsidRPr="007935E9">
        <w:rPr>
          <w:rFonts w:cs="Times New Roman"/>
          <w:noProof/>
        </w:rPr>
        <w:t>: 1268–1284.</w:t>
      </w:r>
    </w:p>
    <w:p w14:paraId="7510D66E"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Oreskes N, Shrader-Frechette K, Belitz K</w:t>
      </w:r>
      <w:r w:rsidRPr="007935E9">
        <w:rPr>
          <w:rFonts w:cs="Times New Roman"/>
          <w:noProof/>
        </w:rPr>
        <w:t xml:space="preserve">. </w:t>
      </w:r>
      <w:r w:rsidRPr="007935E9">
        <w:rPr>
          <w:rFonts w:cs="Times New Roman"/>
          <w:b/>
          <w:bCs/>
          <w:noProof/>
        </w:rPr>
        <w:t>1994</w:t>
      </w:r>
      <w:r w:rsidRPr="007935E9">
        <w:rPr>
          <w:rFonts w:cs="Times New Roman"/>
          <w:noProof/>
        </w:rPr>
        <w:t xml:space="preserve">. Verification , Validation , and Confirmation of Numerical Models in the Earth Sciences. </w:t>
      </w:r>
      <w:r w:rsidRPr="007935E9">
        <w:rPr>
          <w:rFonts w:cs="Times New Roman"/>
          <w:i/>
          <w:iCs/>
          <w:noProof/>
        </w:rPr>
        <w:t>Science</w:t>
      </w:r>
      <w:r w:rsidRPr="007935E9">
        <w:rPr>
          <w:rFonts w:cs="Times New Roman"/>
          <w:noProof/>
        </w:rPr>
        <w:t xml:space="preserve"> </w:t>
      </w:r>
      <w:r w:rsidRPr="007935E9">
        <w:rPr>
          <w:rFonts w:cs="Times New Roman"/>
          <w:b/>
          <w:bCs/>
          <w:noProof/>
        </w:rPr>
        <w:t>263</w:t>
      </w:r>
      <w:r w:rsidRPr="007935E9">
        <w:rPr>
          <w:rFonts w:cs="Times New Roman"/>
          <w:noProof/>
        </w:rPr>
        <w:t>: 641–646.</w:t>
      </w:r>
    </w:p>
    <w:p w14:paraId="21FF333C"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Paillassa J, Wright IJ, Prentice IC, Pepin S, Smith NG, Ethier G, Westerband AC, Lamarque LJ, Wang H, Cornwell WK, </w:t>
      </w:r>
      <w:r w:rsidRPr="007935E9">
        <w:rPr>
          <w:rFonts w:cs="Times New Roman"/>
          <w:b/>
          <w:bCs/>
          <w:i/>
          <w:iCs/>
          <w:noProof/>
        </w:rPr>
        <w:t>et al.</w:t>
      </w:r>
      <w:r w:rsidRPr="007935E9">
        <w:rPr>
          <w:rFonts w:cs="Times New Roman"/>
          <w:noProof/>
        </w:rPr>
        <w:t xml:space="preserve"> </w:t>
      </w:r>
      <w:r w:rsidRPr="007935E9">
        <w:rPr>
          <w:rFonts w:cs="Times New Roman"/>
          <w:b/>
          <w:bCs/>
          <w:noProof/>
        </w:rPr>
        <w:t>2020</w:t>
      </w:r>
      <w:r w:rsidRPr="007935E9">
        <w:rPr>
          <w:rFonts w:cs="Times New Roman"/>
          <w:noProof/>
        </w:rPr>
        <w:t xml:space="preserve">. When and where soil is important to modify the carbon and water economy of leaves. </w:t>
      </w:r>
      <w:r w:rsidRPr="007935E9">
        <w:rPr>
          <w:rFonts w:cs="Times New Roman"/>
          <w:i/>
          <w:iCs/>
          <w:noProof/>
        </w:rPr>
        <w:t>New Phytologist</w:t>
      </w:r>
      <w:r w:rsidRPr="007935E9">
        <w:rPr>
          <w:rFonts w:cs="Times New Roman"/>
          <w:noProof/>
        </w:rPr>
        <w:t xml:space="preserve"> </w:t>
      </w:r>
      <w:r w:rsidRPr="007935E9">
        <w:rPr>
          <w:rFonts w:cs="Times New Roman"/>
          <w:b/>
          <w:bCs/>
          <w:noProof/>
        </w:rPr>
        <w:t>228</w:t>
      </w:r>
      <w:r w:rsidRPr="007935E9">
        <w:rPr>
          <w:rFonts w:cs="Times New Roman"/>
          <w:noProof/>
        </w:rPr>
        <w:t>: 121–135.</w:t>
      </w:r>
    </w:p>
    <w:p w14:paraId="565D4B01"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Perkowski EA, Waring EF, Smith NG</w:t>
      </w:r>
      <w:r w:rsidRPr="007935E9">
        <w:rPr>
          <w:rFonts w:cs="Times New Roman"/>
          <w:noProof/>
        </w:rPr>
        <w:t xml:space="preserve">. </w:t>
      </w:r>
      <w:r w:rsidRPr="007935E9">
        <w:rPr>
          <w:rFonts w:cs="Times New Roman"/>
          <w:b/>
          <w:bCs/>
          <w:noProof/>
        </w:rPr>
        <w:t>2021</w:t>
      </w:r>
      <w:r w:rsidRPr="007935E9">
        <w:rPr>
          <w:rFonts w:cs="Times New Roman"/>
          <w:noProof/>
        </w:rPr>
        <w:t xml:space="preserve">. Root mass carbon costs to acquire nitrogen are determined by nitrogen and light availability in two species with different nitrogen acquisition strategies (A Rogers, Ed.). </w:t>
      </w:r>
      <w:r w:rsidRPr="007935E9">
        <w:rPr>
          <w:rFonts w:cs="Times New Roman"/>
          <w:i/>
          <w:iCs/>
          <w:noProof/>
        </w:rPr>
        <w:t>Journal of Experimental Botany</w:t>
      </w:r>
      <w:r w:rsidRPr="007935E9">
        <w:rPr>
          <w:rFonts w:cs="Times New Roman"/>
          <w:noProof/>
        </w:rPr>
        <w:t xml:space="preserve"> </w:t>
      </w:r>
      <w:r w:rsidRPr="007935E9">
        <w:rPr>
          <w:rFonts w:cs="Times New Roman"/>
          <w:b/>
          <w:bCs/>
          <w:noProof/>
        </w:rPr>
        <w:t>72</w:t>
      </w:r>
      <w:r w:rsidRPr="007935E9">
        <w:rPr>
          <w:rFonts w:cs="Times New Roman"/>
          <w:noProof/>
        </w:rPr>
        <w:t>: 5766–5776.</w:t>
      </w:r>
    </w:p>
    <w:p w14:paraId="541346C5"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Phillips RP, Finzi AC, Bernhardt ES</w:t>
      </w:r>
      <w:r w:rsidRPr="007935E9">
        <w:rPr>
          <w:rFonts w:cs="Times New Roman"/>
          <w:noProof/>
        </w:rPr>
        <w:t xml:space="preserve">. </w:t>
      </w:r>
      <w:r w:rsidRPr="007935E9">
        <w:rPr>
          <w:rFonts w:cs="Times New Roman"/>
          <w:b/>
          <w:bCs/>
          <w:noProof/>
        </w:rPr>
        <w:t>2011</w:t>
      </w:r>
      <w:r w:rsidRPr="007935E9">
        <w:rPr>
          <w:rFonts w:cs="Times New Roman"/>
          <w:noProof/>
        </w:rPr>
        <w:t xml:space="preserve">. Enhanced root exudation induces microbial feedbacks to N cycling in a pine forest under long-term CO2 fumigation. </w:t>
      </w:r>
      <w:r w:rsidRPr="007935E9">
        <w:rPr>
          <w:rFonts w:cs="Times New Roman"/>
          <w:i/>
          <w:iCs/>
          <w:noProof/>
        </w:rPr>
        <w:t>Ecology Letters</w:t>
      </w:r>
      <w:r w:rsidRPr="007935E9">
        <w:rPr>
          <w:rFonts w:cs="Times New Roman"/>
          <w:noProof/>
        </w:rPr>
        <w:t xml:space="preserve"> </w:t>
      </w:r>
      <w:r w:rsidRPr="007935E9">
        <w:rPr>
          <w:rFonts w:cs="Times New Roman"/>
          <w:b/>
          <w:bCs/>
          <w:noProof/>
        </w:rPr>
        <w:t>14</w:t>
      </w:r>
      <w:r w:rsidRPr="007935E9">
        <w:rPr>
          <w:rFonts w:cs="Times New Roman"/>
          <w:noProof/>
        </w:rPr>
        <w:t>: 187–194.</w:t>
      </w:r>
    </w:p>
    <w:p w14:paraId="028ED281"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Poorter H, Bühler J, Van Dusschoten D, Climent J, Postma JA</w:t>
      </w:r>
      <w:r w:rsidRPr="007935E9">
        <w:rPr>
          <w:rFonts w:cs="Times New Roman"/>
          <w:noProof/>
        </w:rPr>
        <w:t xml:space="preserve">. </w:t>
      </w:r>
      <w:r w:rsidRPr="007935E9">
        <w:rPr>
          <w:rFonts w:cs="Times New Roman"/>
          <w:b/>
          <w:bCs/>
          <w:noProof/>
        </w:rPr>
        <w:t>2012</w:t>
      </w:r>
      <w:r w:rsidRPr="007935E9">
        <w:rPr>
          <w:rFonts w:cs="Times New Roman"/>
          <w:noProof/>
        </w:rPr>
        <w:t xml:space="preserve">. Pot size matters: A meta-analysis of the effects of rooting volume on plant growth. </w:t>
      </w:r>
      <w:r w:rsidRPr="007935E9">
        <w:rPr>
          <w:rFonts w:cs="Times New Roman"/>
          <w:i/>
          <w:iCs/>
          <w:noProof/>
        </w:rPr>
        <w:t>Functional Plant Biology</w:t>
      </w:r>
      <w:r w:rsidRPr="007935E9">
        <w:rPr>
          <w:rFonts w:cs="Times New Roman"/>
          <w:noProof/>
        </w:rPr>
        <w:t xml:space="preserve"> </w:t>
      </w:r>
      <w:r w:rsidRPr="007935E9">
        <w:rPr>
          <w:rFonts w:cs="Times New Roman"/>
          <w:b/>
          <w:bCs/>
          <w:noProof/>
        </w:rPr>
        <w:t>39</w:t>
      </w:r>
      <w:r w:rsidRPr="007935E9">
        <w:rPr>
          <w:rFonts w:cs="Times New Roman"/>
          <w:noProof/>
        </w:rPr>
        <w:t>: 839–850.</w:t>
      </w:r>
    </w:p>
    <w:p w14:paraId="3C2E57A9"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Prentice IC, Dong N, Gleason SM, Maire V, Wright IJ</w:t>
      </w:r>
      <w:r w:rsidRPr="007935E9">
        <w:rPr>
          <w:rFonts w:cs="Times New Roman"/>
          <w:noProof/>
        </w:rPr>
        <w:t xml:space="preserve">. </w:t>
      </w:r>
      <w:r w:rsidRPr="007935E9">
        <w:rPr>
          <w:rFonts w:cs="Times New Roman"/>
          <w:b/>
          <w:bCs/>
          <w:noProof/>
        </w:rPr>
        <w:t>2014</w:t>
      </w:r>
      <w:r w:rsidRPr="007935E9">
        <w:rPr>
          <w:rFonts w:cs="Times New Roman"/>
          <w:noProof/>
        </w:rPr>
        <w:t xml:space="preserve">. Balancing the costs of carbon gain and water transport: testing a new theoretical framework for plant functional ecology. </w:t>
      </w:r>
      <w:r w:rsidRPr="007935E9">
        <w:rPr>
          <w:rFonts w:cs="Times New Roman"/>
          <w:i/>
          <w:iCs/>
          <w:noProof/>
        </w:rPr>
        <w:t>Ecology Letters</w:t>
      </w:r>
      <w:r w:rsidRPr="007935E9">
        <w:rPr>
          <w:rFonts w:cs="Times New Roman"/>
          <w:noProof/>
        </w:rPr>
        <w:t xml:space="preserve"> </w:t>
      </w:r>
      <w:r w:rsidRPr="007935E9">
        <w:rPr>
          <w:rFonts w:cs="Times New Roman"/>
          <w:b/>
          <w:bCs/>
          <w:noProof/>
        </w:rPr>
        <w:t>17</w:t>
      </w:r>
      <w:r w:rsidRPr="007935E9">
        <w:rPr>
          <w:rFonts w:cs="Times New Roman"/>
          <w:noProof/>
        </w:rPr>
        <w:t>: 82–91.</w:t>
      </w:r>
    </w:p>
    <w:p w14:paraId="58E5BC19"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Prentice IC, Liang X, Medlyn BE, Wang Y-P</w:t>
      </w:r>
      <w:r w:rsidRPr="007935E9">
        <w:rPr>
          <w:rFonts w:cs="Times New Roman"/>
          <w:noProof/>
        </w:rPr>
        <w:t xml:space="preserve">. </w:t>
      </w:r>
      <w:r w:rsidRPr="007935E9">
        <w:rPr>
          <w:rFonts w:cs="Times New Roman"/>
          <w:b/>
          <w:bCs/>
          <w:noProof/>
        </w:rPr>
        <w:t>2015</w:t>
      </w:r>
      <w:r w:rsidRPr="007935E9">
        <w:rPr>
          <w:rFonts w:cs="Times New Roman"/>
          <w:noProof/>
        </w:rPr>
        <w:t xml:space="preserve">. Reliable, robust and realistic: The three R’s of next-generation land-surface modelling. </w:t>
      </w:r>
      <w:r w:rsidRPr="007935E9">
        <w:rPr>
          <w:rFonts w:cs="Times New Roman"/>
          <w:i/>
          <w:iCs/>
          <w:noProof/>
        </w:rPr>
        <w:t>Atmospheric Chemistry and Physics</w:t>
      </w:r>
      <w:r w:rsidRPr="007935E9">
        <w:rPr>
          <w:rFonts w:cs="Times New Roman"/>
          <w:noProof/>
        </w:rPr>
        <w:t xml:space="preserve"> </w:t>
      </w:r>
      <w:r w:rsidRPr="007935E9">
        <w:rPr>
          <w:rFonts w:cs="Times New Roman"/>
          <w:b/>
          <w:bCs/>
          <w:noProof/>
        </w:rPr>
        <w:t>15</w:t>
      </w:r>
      <w:r w:rsidRPr="007935E9">
        <w:rPr>
          <w:rFonts w:cs="Times New Roman"/>
          <w:noProof/>
        </w:rPr>
        <w:t>: 5987–6005.</w:t>
      </w:r>
    </w:p>
    <w:p w14:paraId="006DE36D"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lastRenderedPageBreak/>
        <w:t>R Core Team</w:t>
      </w:r>
      <w:r w:rsidRPr="007935E9">
        <w:rPr>
          <w:rFonts w:cs="Times New Roman"/>
          <w:noProof/>
        </w:rPr>
        <w:t xml:space="preserve">. </w:t>
      </w:r>
      <w:r w:rsidRPr="007935E9">
        <w:rPr>
          <w:rFonts w:cs="Times New Roman"/>
          <w:b/>
          <w:bCs/>
          <w:noProof/>
        </w:rPr>
        <w:t>2021</w:t>
      </w:r>
      <w:r w:rsidRPr="007935E9">
        <w:rPr>
          <w:rFonts w:cs="Times New Roman"/>
          <w:noProof/>
        </w:rPr>
        <w:t>. R: A language and environment for statistical computing.</w:t>
      </w:r>
    </w:p>
    <w:p w14:paraId="12BA85FF"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Rogers A, Medlyn BE, Dukes JS, Bonan G, von Caemmerer S, Dietze MC, Kattge J, Leakey ADB, Mercado LM, Niinemets Ü, </w:t>
      </w:r>
      <w:r w:rsidRPr="007935E9">
        <w:rPr>
          <w:rFonts w:cs="Times New Roman"/>
          <w:b/>
          <w:bCs/>
          <w:i/>
          <w:iCs/>
          <w:noProof/>
        </w:rPr>
        <w:t>et al.</w:t>
      </w:r>
      <w:r w:rsidRPr="007935E9">
        <w:rPr>
          <w:rFonts w:cs="Times New Roman"/>
          <w:noProof/>
        </w:rPr>
        <w:t xml:space="preserve"> </w:t>
      </w:r>
      <w:r w:rsidRPr="007935E9">
        <w:rPr>
          <w:rFonts w:cs="Times New Roman"/>
          <w:b/>
          <w:bCs/>
          <w:noProof/>
        </w:rPr>
        <w:t>2017</w:t>
      </w:r>
      <w:r w:rsidRPr="007935E9">
        <w:rPr>
          <w:rFonts w:cs="Times New Roman"/>
          <w:noProof/>
        </w:rPr>
        <w:t xml:space="preserve">. A roadmap for improving the representation of photosynthesis in Earth system models. </w:t>
      </w:r>
      <w:r w:rsidRPr="007935E9">
        <w:rPr>
          <w:rFonts w:cs="Times New Roman"/>
          <w:i/>
          <w:iCs/>
          <w:noProof/>
        </w:rPr>
        <w:t>New Phytologist</w:t>
      </w:r>
      <w:r w:rsidRPr="007935E9">
        <w:rPr>
          <w:rFonts w:cs="Times New Roman"/>
          <w:noProof/>
        </w:rPr>
        <w:t xml:space="preserve"> </w:t>
      </w:r>
      <w:r w:rsidRPr="007935E9">
        <w:rPr>
          <w:rFonts w:cs="Times New Roman"/>
          <w:b/>
          <w:bCs/>
          <w:noProof/>
        </w:rPr>
        <w:t>213</w:t>
      </w:r>
      <w:r w:rsidRPr="007935E9">
        <w:rPr>
          <w:rFonts w:cs="Times New Roman"/>
          <w:noProof/>
        </w:rPr>
        <w:t>: 22–42.</w:t>
      </w:r>
    </w:p>
    <w:p w14:paraId="18B3405D"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Schneider CA, Rasband WS, Eliceiri KW</w:t>
      </w:r>
      <w:r w:rsidRPr="007935E9">
        <w:rPr>
          <w:rFonts w:cs="Times New Roman"/>
          <w:noProof/>
        </w:rPr>
        <w:t xml:space="preserve">. </w:t>
      </w:r>
      <w:r w:rsidRPr="007935E9">
        <w:rPr>
          <w:rFonts w:cs="Times New Roman"/>
          <w:b/>
          <w:bCs/>
          <w:noProof/>
        </w:rPr>
        <w:t>2012</w:t>
      </w:r>
      <w:r w:rsidRPr="007935E9">
        <w:rPr>
          <w:rFonts w:cs="Times New Roman"/>
          <w:noProof/>
        </w:rPr>
        <w:t xml:space="preserve">. NIH Image to ImageJ: 25 years of image analysis. </w:t>
      </w:r>
      <w:r w:rsidRPr="007935E9">
        <w:rPr>
          <w:rFonts w:cs="Times New Roman"/>
          <w:i/>
          <w:iCs/>
          <w:noProof/>
        </w:rPr>
        <w:t>Nature methods</w:t>
      </w:r>
      <w:r w:rsidRPr="007935E9">
        <w:rPr>
          <w:rFonts w:cs="Times New Roman"/>
          <w:noProof/>
        </w:rPr>
        <w:t xml:space="preserve"> </w:t>
      </w:r>
      <w:r w:rsidRPr="007935E9">
        <w:rPr>
          <w:rFonts w:cs="Times New Roman"/>
          <w:b/>
          <w:bCs/>
          <w:noProof/>
        </w:rPr>
        <w:t>9</w:t>
      </w:r>
      <w:r w:rsidRPr="007935E9">
        <w:rPr>
          <w:rFonts w:cs="Times New Roman"/>
          <w:noProof/>
        </w:rPr>
        <w:t>: 671–675.</w:t>
      </w:r>
    </w:p>
    <w:p w14:paraId="2FB8DBA8"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Smith NG, Dukes JS</w:t>
      </w:r>
      <w:r w:rsidRPr="007935E9">
        <w:rPr>
          <w:rFonts w:cs="Times New Roman"/>
          <w:noProof/>
        </w:rPr>
        <w:t xml:space="preserve">. </w:t>
      </w:r>
      <w:r w:rsidRPr="007935E9">
        <w:rPr>
          <w:rFonts w:cs="Times New Roman"/>
          <w:b/>
          <w:bCs/>
          <w:noProof/>
        </w:rPr>
        <w:t>2013</w:t>
      </w:r>
      <w:r w:rsidRPr="007935E9">
        <w:rPr>
          <w:rFonts w:cs="Times New Roman"/>
          <w:noProof/>
        </w:rPr>
        <w:t>. Plant respiration and photosynthesis in global-scale models: Incorporating acclimation to temperature and CO</w:t>
      </w:r>
      <w:r w:rsidRPr="007935E9">
        <w:rPr>
          <w:rFonts w:cs="Times New Roman"/>
          <w:noProof/>
          <w:vertAlign w:val="subscript"/>
        </w:rPr>
        <w:t>2</w:t>
      </w:r>
      <w:r w:rsidRPr="007935E9">
        <w:rPr>
          <w:rFonts w:cs="Times New Roman"/>
          <w:noProof/>
        </w:rPr>
        <w:t xml:space="preserve">. </w:t>
      </w:r>
      <w:r w:rsidRPr="007935E9">
        <w:rPr>
          <w:rFonts w:cs="Times New Roman"/>
          <w:i/>
          <w:iCs/>
          <w:noProof/>
        </w:rPr>
        <w:t>Global Change Biology</w:t>
      </w:r>
      <w:r w:rsidRPr="007935E9">
        <w:rPr>
          <w:rFonts w:cs="Times New Roman"/>
          <w:noProof/>
        </w:rPr>
        <w:t xml:space="preserve"> </w:t>
      </w:r>
      <w:r w:rsidRPr="007935E9">
        <w:rPr>
          <w:rFonts w:cs="Times New Roman"/>
          <w:b/>
          <w:bCs/>
          <w:noProof/>
        </w:rPr>
        <w:t>19</w:t>
      </w:r>
      <w:r w:rsidRPr="007935E9">
        <w:rPr>
          <w:rFonts w:cs="Times New Roman"/>
          <w:noProof/>
        </w:rPr>
        <w:t>: 45–63.</w:t>
      </w:r>
    </w:p>
    <w:p w14:paraId="61CF9023"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Smith SE, Read DJ</w:t>
      </w:r>
      <w:r w:rsidRPr="007935E9">
        <w:rPr>
          <w:rFonts w:cs="Times New Roman"/>
          <w:noProof/>
        </w:rPr>
        <w:t xml:space="preserve">. </w:t>
      </w:r>
      <w:r w:rsidRPr="007935E9">
        <w:rPr>
          <w:rFonts w:cs="Times New Roman"/>
          <w:b/>
          <w:bCs/>
          <w:noProof/>
        </w:rPr>
        <w:t>2008</w:t>
      </w:r>
      <w:r w:rsidRPr="007935E9">
        <w:rPr>
          <w:rFonts w:cs="Times New Roman"/>
          <w:noProof/>
        </w:rPr>
        <w:t xml:space="preserve">. </w:t>
      </w:r>
      <w:r w:rsidRPr="007935E9">
        <w:rPr>
          <w:rFonts w:cs="Times New Roman"/>
          <w:i/>
          <w:iCs/>
          <w:noProof/>
        </w:rPr>
        <w:t>Mycorrhizal Symbiosis</w:t>
      </w:r>
      <w:r w:rsidRPr="007935E9">
        <w:rPr>
          <w:rFonts w:cs="Times New Roman"/>
          <w:noProof/>
        </w:rPr>
        <w:t>.</w:t>
      </w:r>
    </w:p>
    <w:p w14:paraId="72D97793"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Stell E, Warner D, Jian J, Bond-Lamberty B, Vargas R</w:t>
      </w:r>
      <w:r w:rsidRPr="007935E9">
        <w:rPr>
          <w:rFonts w:cs="Times New Roman"/>
          <w:noProof/>
        </w:rPr>
        <w:t xml:space="preserve">. </w:t>
      </w:r>
      <w:r w:rsidRPr="007935E9">
        <w:rPr>
          <w:rFonts w:cs="Times New Roman"/>
          <w:b/>
          <w:bCs/>
          <w:noProof/>
        </w:rPr>
        <w:t>2021</w:t>
      </w:r>
      <w:r w:rsidRPr="007935E9">
        <w:rPr>
          <w:rFonts w:cs="Times New Roman"/>
          <w:noProof/>
        </w:rPr>
        <w:t xml:space="preserve">. Spatial biases of information influence global estimates of soil respiration: How can we improve global predictions? </w:t>
      </w:r>
      <w:r w:rsidRPr="007935E9">
        <w:rPr>
          <w:rFonts w:cs="Times New Roman"/>
          <w:i/>
          <w:iCs/>
          <w:noProof/>
        </w:rPr>
        <w:t>Global Change Biology</w:t>
      </w:r>
      <w:r w:rsidRPr="007935E9">
        <w:rPr>
          <w:rFonts w:cs="Times New Roman"/>
          <w:noProof/>
        </w:rPr>
        <w:t xml:space="preserve"> </w:t>
      </w:r>
      <w:r w:rsidRPr="007935E9">
        <w:rPr>
          <w:rFonts w:cs="Times New Roman"/>
          <w:b/>
          <w:bCs/>
          <w:noProof/>
        </w:rPr>
        <w:t>27</w:t>
      </w:r>
      <w:r w:rsidRPr="007935E9">
        <w:rPr>
          <w:rFonts w:cs="Times New Roman"/>
          <w:noProof/>
        </w:rPr>
        <w:t>: 3923–3938.</w:t>
      </w:r>
    </w:p>
    <w:p w14:paraId="1BCD374B"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 xml:space="preserve">Sulman BN, Moore JAM, Abramoff R, Averill C, Kivlin S, Georgiou K, Sridhar B, Hartman MD, Wang G, Wieder WR, </w:t>
      </w:r>
      <w:r w:rsidRPr="007935E9">
        <w:rPr>
          <w:rFonts w:cs="Times New Roman"/>
          <w:b/>
          <w:bCs/>
          <w:i/>
          <w:iCs/>
          <w:noProof/>
        </w:rPr>
        <w:t>et al.</w:t>
      </w:r>
      <w:r w:rsidRPr="007935E9">
        <w:rPr>
          <w:rFonts w:cs="Times New Roman"/>
          <w:noProof/>
        </w:rPr>
        <w:t xml:space="preserve"> </w:t>
      </w:r>
      <w:r w:rsidRPr="007935E9">
        <w:rPr>
          <w:rFonts w:cs="Times New Roman"/>
          <w:b/>
          <w:bCs/>
          <w:noProof/>
        </w:rPr>
        <w:t>2018</w:t>
      </w:r>
      <w:r w:rsidRPr="007935E9">
        <w:rPr>
          <w:rFonts w:cs="Times New Roman"/>
          <w:noProof/>
        </w:rPr>
        <w:t xml:space="preserve">. Multiple models and experiments underscore large uncertainty in soil carbon dynamics. </w:t>
      </w:r>
      <w:r w:rsidRPr="007935E9">
        <w:rPr>
          <w:rFonts w:cs="Times New Roman"/>
          <w:i/>
          <w:iCs/>
          <w:noProof/>
        </w:rPr>
        <w:t>Biogeochemistry</w:t>
      </w:r>
      <w:r w:rsidRPr="007935E9">
        <w:rPr>
          <w:rFonts w:cs="Times New Roman"/>
          <w:noProof/>
        </w:rPr>
        <w:t xml:space="preserve"> </w:t>
      </w:r>
      <w:r w:rsidRPr="007935E9">
        <w:rPr>
          <w:rFonts w:cs="Times New Roman"/>
          <w:b/>
          <w:bCs/>
          <w:noProof/>
        </w:rPr>
        <w:t>141</w:t>
      </w:r>
      <w:r w:rsidRPr="007935E9">
        <w:rPr>
          <w:rFonts w:cs="Times New Roman"/>
          <w:noProof/>
        </w:rPr>
        <w:t>: 109–123.</w:t>
      </w:r>
    </w:p>
    <w:p w14:paraId="2ACEF983"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Terrer C, Vicca S, Stocker BD, Hungate BA, Phillips RP, Reich PB, Finzi AC, Prentice IC</w:t>
      </w:r>
      <w:r w:rsidRPr="007935E9">
        <w:rPr>
          <w:rFonts w:cs="Times New Roman"/>
          <w:noProof/>
        </w:rPr>
        <w:t xml:space="preserve">. </w:t>
      </w:r>
      <w:r w:rsidRPr="007935E9">
        <w:rPr>
          <w:rFonts w:cs="Times New Roman"/>
          <w:b/>
          <w:bCs/>
          <w:noProof/>
        </w:rPr>
        <w:t>2018</w:t>
      </w:r>
      <w:r w:rsidRPr="007935E9">
        <w:rPr>
          <w:rFonts w:cs="Times New Roman"/>
          <w:noProof/>
        </w:rPr>
        <w:t xml:space="preserve">. Ecosystem responses to elevated &lt;scp&gt;CO&lt;/scp&gt; </w:t>
      </w:r>
      <w:r w:rsidRPr="007935E9">
        <w:rPr>
          <w:rFonts w:cs="Times New Roman"/>
          <w:noProof/>
          <w:vertAlign w:val="subscript"/>
        </w:rPr>
        <w:t>2</w:t>
      </w:r>
      <w:r w:rsidRPr="007935E9">
        <w:rPr>
          <w:rFonts w:cs="Times New Roman"/>
          <w:noProof/>
        </w:rPr>
        <w:t xml:space="preserve"> governed by plant–soil interactions and the cost of nitrogen acquisition. </w:t>
      </w:r>
      <w:r w:rsidRPr="007935E9">
        <w:rPr>
          <w:rFonts w:cs="Times New Roman"/>
          <w:i/>
          <w:iCs/>
          <w:noProof/>
        </w:rPr>
        <w:t>New Phytologist</w:t>
      </w:r>
      <w:r w:rsidRPr="007935E9">
        <w:rPr>
          <w:rFonts w:cs="Times New Roman"/>
          <w:noProof/>
        </w:rPr>
        <w:t xml:space="preserve"> </w:t>
      </w:r>
      <w:r w:rsidRPr="007935E9">
        <w:rPr>
          <w:rFonts w:cs="Times New Roman"/>
          <w:b/>
          <w:bCs/>
          <w:noProof/>
        </w:rPr>
        <w:t>217</w:t>
      </w:r>
      <w:r w:rsidRPr="007935E9">
        <w:rPr>
          <w:rFonts w:cs="Times New Roman"/>
          <w:noProof/>
        </w:rPr>
        <w:t>: 507–522.</w:t>
      </w:r>
    </w:p>
    <w:p w14:paraId="6146D215"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Wen Z, White PJ, Shen J, Lambers H</w:t>
      </w:r>
      <w:r w:rsidRPr="007935E9">
        <w:rPr>
          <w:rFonts w:cs="Times New Roman"/>
          <w:noProof/>
        </w:rPr>
        <w:t xml:space="preserve">. </w:t>
      </w:r>
      <w:r w:rsidRPr="007935E9">
        <w:rPr>
          <w:rFonts w:cs="Times New Roman"/>
          <w:b/>
          <w:bCs/>
          <w:noProof/>
        </w:rPr>
        <w:t>2022</w:t>
      </w:r>
      <w:r w:rsidRPr="007935E9">
        <w:rPr>
          <w:rFonts w:cs="Times New Roman"/>
          <w:noProof/>
        </w:rPr>
        <w:t xml:space="preserve">. Linking root exudation to belowground economic traits for resource acquisition. </w:t>
      </w:r>
      <w:r w:rsidRPr="007935E9">
        <w:rPr>
          <w:rFonts w:cs="Times New Roman"/>
          <w:i/>
          <w:iCs/>
          <w:noProof/>
        </w:rPr>
        <w:t>New Phytologist</w:t>
      </w:r>
      <w:r w:rsidRPr="007935E9">
        <w:rPr>
          <w:rFonts w:cs="Times New Roman"/>
          <w:noProof/>
        </w:rPr>
        <w:t xml:space="preserve"> </w:t>
      </w:r>
      <w:r w:rsidRPr="007935E9">
        <w:rPr>
          <w:rFonts w:cs="Times New Roman"/>
          <w:b/>
          <w:bCs/>
          <w:noProof/>
        </w:rPr>
        <w:t>233</w:t>
      </w:r>
      <w:r w:rsidRPr="007935E9">
        <w:rPr>
          <w:rFonts w:cs="Times New Roman"/>
          <w:noProof/>
        </w:rPr>
        <w:t>: 1620–1635.</w:t>
      </w:r>
    </w:p>
    <w:p w14:paraId="74F65202"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Wright IJ, Reich PB, Westoby M</w:t>
      </w:r>
      <w:r w:rsidRPr="007935E9">
        <w:rPr>
          <w:rFonts w:cs="Times New Roman"/>
          <w:noProof/>
        </w:rPr>
        <w:t xml:space="preserve">. </w:t>
      </w:r>
      <w:r w:rsidRPr="007935E9">
        <w:rPr>
          <w:rFonts w:cs="Times New Roman"/>
          <w:b/>
          <w:bCs/>
          <w:noProof/>
        </w:rPr>
        <w:t>2003</w:t>
      </w:r>
      <w:r w:rsidRPr="007935E9">
        <w:rPr>
          <w:rFonts w:cs="Times New Roman"/>
          <w:noProof/>
        </w:rPr>
        <w:t xml:space="preserve">. Least-cost input mixtures of water and nitrogen for photosynthesis. </w:t>
      </w:r>
      <w:r w:rsidRPr="007935E9">
        <w:rPr>
          <w:rFonts w:cs="Times New Roman"/>
          <w:i/>
          <w:iCs/>
          <w:noProof/>
        </w:rPr>
        <w:t>The American Naturalist</w:t>
      </w:r>
      <w:r w:rsidRPr="007935E9">
        <w:rPr>
          <w:rFonts w:cs="Times New Roman"/>
          <w:noProof/>
        </w:rPr>
        <w:t xml:space="preserve"> </w:t>
      </w:r>
      <w:r w:rsidRPr="007935E9">
        <w:rPr>
          <w:rFonts w:cs="Times New Roman"/>
          <w:b/>
          <w:bCs/>
          <w:noProof/>
        </w:rPr>
        <w:t>161</w:t>
      </w:r>
      <w:r w:rsidRPr="007935E9">
        <w:rPr>
          <w:rFonts w:cs="Times New Roman"/>
          <w:noProof/>
        </w:rPr>
        <w:t>: 98–111.</w:t>
      </w:r>
    </w:p>
    <w:p w14:paraId="28B50386" w14:textId="77777777" w:rsidR="007935E9" w:rsidRPr="007935E9" w:rsidRDefault="007935E9" w:rsidP="008B6B1D">
      <w:pPr>
        <w:widowControl w:val="0"/>
        <w:autoSpaceDE w:val="0"/>
        <w:autoSpaceDN w:val="0"/>
        <w:adjustRightInd w:val="0"/>
        <w:spacing w:line="480" w:lineRule="auto"/>
        <w:rPr>
          <w:rFonts w:cs="Times New Roman"/>
          <w:noProof/>
        </w:rPr>
      </w:pPr>
      <w:r w:rsidRPr="007935E9">
        <w:rPr>
          <w:rFonts w:cs="Times New Roman"/>
          <w:b/>
          <w:bCs/>
          <w:noProof/>
        </w:rPr>
        <w:t>Zhou L, Zhou X, Shao J, Nie Y, He Y, Jiang L, Wu Z, Hosseini Bai S</w:t>
      </w:r>
      <w:r w:rsidRPr="007935E9">
        <w:rPr>
          <w:rFonts w:cs="Times New Roman"/>
          <w:noProof/>
        </w:rPr>
        <w:t xml:space="preserve">. </w:t>
      </w:r>
      <w:r w:rsidRPr="007935E9">
        <w:rPr>
          <w:rFonts w:cs="Times New Roman"/>
          <w:b/>
          <w:bCs/>
          <w:noProof/>
        </w:rPr>
        <w:t>2016</w:t>
      </w:r>
      <w:r w:rsidRPr="007935E9">
        <w:rPr>
          <w:rFonts w:cs="Times New Roman"/>
          <w:noProof/>
        </w:rPr>
        <w:t xml:space="preserve">. Interactive </w:t>
      </w:r>
      <w:r w:rsidRPr="007935E9">
        <w:rPr>
          <w:rFonts w:cs="Times New Roman"/>
          <w:noProof/>
        </w:rPr>
        <w:lastRenderedPageBreak/>
        <w:t xml:space="preserve">effects of global change factors on soil respiration and its components: a meta-analysis. </w:t>
      </w:r>
      <w:r w:rsidRPr="007935E9">
        <w:rPr>
          <w:rFonts w:cs="Times New Roman"/>
          <w:i/>
          <w:iCs/>
          <w:noProof/>
        </w:rPr>
        <w:t>Global change biology</w:t>
      </w:r>
      <w:r w:rsidRPr="007935E9">
        <w:rPr>
          <w:rFonts w:cs="Times New Roman"/>
          <w:noProof/>
        </w:rPr>
        <w:t xml:space="preserve"> </w:t>
      </w:r>
      <w:r w:rsidRPr="007935E9">
        <w:rPr>
          <w:rFonts w:cs="Times New Roman"/>
          <w:b/>
          <w:bCs/>
          <w:noProof/>
        </w:rPr>
        <w:t>22</w:t>
      </w:r>
      <w:r w:rsidRPr="007935E9">
        <w:rPr>
          <w:rFonts w:cs="Times New Roman"/>
          <w:noProof/>
        </w:rPr>
        <w:t>: 3157–3169.</w:t>
      </w:r>
    </w:p>
    <w:p w14:paraId="66976A81" w14:textId="4354FBA1" w:rsidR="00772287" w:rsidRPr="00754725" w:rsidRDefault="00772287" w:rsidP="008B6B1D">
      <w:pPr>
        <w:widowControl w:val="0"/>
        <w:autoSpaceDE w:val="0"/>
        <w:autoSpaceDN w:val="0"/>
        <w:adjustRightInd w:val="0"/>
        <w:spacing w:line="480" w:lineRule="auto"/>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072D81" w:rsidRDefault="00072D81" w:rsidP="007320E5">
      <w:pPr>
        <w:pStyle w:val="CommentText"/>
      </w:pPr>
      <w:r>
        <w:rPr>
          <w:rStyle w:val="CommentReference"/>
        </w:rPr>
        <w:annotationRef/>
      </w:r>
      <w:r>
        <w:t>Open to suggestions!</w:t>
      </w:r>
    </w:p>
  </w:comment>
  <w:comment w:id="1" w:author="Nick Smith" w:date="2022-06-04T11:57:00Z" w:initials="NGS">
    <w:p w14:paraId="27E54AE4" w14:textId="536701E4" w:rsidR="00072D81" w:rsidRDefault="00072D81">
      <w:pPr>
        <w:pStyle w:val="CommentText"/>
      </w:pPr>
      <w:r>
        <w:rPr>
          <w:rStyle w:val="CommentReference"/>
        </w:rPr>
        <w:annotationRef/>
      </w:r>
      <w:r>
        <w:t>I’d maybe wait for a “main conclusion” to use here</w:t>
      </w:r>
    </w:p>
  </w:comment>
  <w:comment w:id="2" w:author="Perkowski, Evan A" w:date="2022-05-13T13:42:00Z" w:initials="PEA">
    <w:p w14:paraId="003F850E" w14:textId="476E9931" w:rsidR="00072D81" w:rsidRDefault="00072D81">
      <w:pPr>
        <w:pStyle w:val="CommentText"/>
      </w:pPr>
      <w:r>
        <w:rPr>
          <w:rStyle w:val="CommentReference"/>
        </w:rPr>
        <w:annotationRef/>
      </w:r>
      <w:r>
        <w:t>Joseph, is this correct? I took a stab at a number, but couldn’t remember how long you had put the soil in the steam sterilizer</w:t>
      </w:r>
    </w:p>
  </w:comment>
  <w:comment w:id="3" w:author="Nick Smith" w:date="2022-06-04T12:29:00Z" w:initials="NGS">
    <w:p w14:paraId="5F558991" w14:textId="77777777" w:rsidR="008B6B1D" w:rsidRDefault="008B6B1D" w:rsidP="008B6B1D">
      <w:pPr>
        <w:pStyle w:val="CommentText"/>
      </w:pPr>
      <w:r>
        <w:rPr>
          <w:rStyle w:val="CommentReference"/>
        </w:rPr>
        <w:annotationRef/>
      </w:r>
      <w:r>
        <w:t>I would suggest leading the results with the whole-plant responses and following with the leaf responses given that they seem much stronger/clearer</w:t>
      </w:r>
    </w:p>
  </w:comment>
  <w:comment w:id="4" w:author="Perkowski, Evan A" w:date="2022-06-09T14:18:00Z" w:initials="PEA">
    <w:p w14:paraId="6F8B68A6" w14:textId="77777777" w:rsidR="008B6B1D" w:rsidRDefault="008B6B1D" w:rsidP="008B6B1D">
      <w:pPr>
        <w:pStyle w:val="CommentText"/>
      </w:pPr>
      <w:r>
        <w:rPr>
          <w:rStyle w:val="CommentReference"/>
        </w:rPr>
        <w:annotationRef/>
      </w:r>
      <w:r>
        <w:t>Change panel C to Nag + Nbg</w:t>
      </w:r>
    </w:p>
  </w:comment>
  <w:comment w:id="5" w:author="Nick Smith" w:date="2022-06-04T12:30:00Z" w:initials="NGS">
    <w:p w14:paraId="571CEF61" w14:textId="7B92AD6F" w:rsidR="00950F50" w:rsidRDefault="00950F50">
      <w:pPr>
        <w:pStyle w:val="CommentText"/>
      </w:pPr>
      <w:r>
        <w:rPr>
          <w:rStyle w:val="CommentReference"/>
        </w:rPr>
        <w:annotationRef/>
      </w:r>
      <w:r>
        <w:t>I like this one and you could maybe broaden it to include inoculation as well</w:t>
      </w:r>
      <w:r w:rsidR="008A60A5">
        <w:t>. Additional main point is that aspects of PCLT need to likely consider whole plant effects</w:t>
      </w:r>
    </w:p>
  </w:comment>
  <w:comment w:id="6" w:author="Nick Smith" w:date="2022-06-04T12:32:00Z" w:initials="NGS">
    <w:p w14:paraId="6C18348B" w14:textId="1B38B5DD" w:rsidR="000E7D92" w:rsidRDefault="000E7D92">
      <w:pPr>
        <w:pStyle w:val="CommentText"/>
      </w:pPr>
      <w:r>
        <w:rPr>
          <w:rStyle w:val="CommentReference"/>
        </w:rPr>
        <w:annotationRef/>
      </w:r>
      <w:r>
        <w:t>Not so sure about this one?</w:t>
      </w:r>
    </w:p>
  </w:comment>
  <w:comment w:id="7" w:author="Nick Smith" w:date="2022-06-04T12:31:00Z" w:initials="NGS">
    <w:p w14:paraId="26A05523" w14:textId="7A2FD791" w:rsidR="00950F50" w:rsidRDefault="00950F50">
      <w:pPr>
        <w:pStyle w:val="CommentText"/>
      </w:pPr>
      <w:r>
        <w:rPr>
          <w:rStyle w:val="CommentReference"/>
        </w:rPr>
        <w:annotationRef/>
      </w:r>
      <w:r>
        <w:t>I like this one too!</w:t>
      </w:r>
    </w:p>
  </w:comment>
  <w:comment w:id="8" w:author="Nick Smith" w:date="2022-06-04T12:33:00Z" w:initials="NGS">
    <w:p w14:paraId="0B957133" w14:textId="77777777" w:rsidR="00BB1C61" w:rsidRDefault="00BB1C61">
      <w:pPr>
        <w:pStyle w:val="CommentText"/>
      </w:pPr>
      <w:r>
        <w:rPr>
          <w:rStyle w:val="CommentReference"/>
        </w:rPr>
        <w:annotationRef/>
      </w:r>
      <w:r>
        <w:t>Another way to think of main points is to think of what models should be doing as a result of your study. E.g.,</w:t>
      </w:r>
    </w:p>
    <w:p w14:paraId="326BE73A" w14:textId="77777777" w:rsidR="00BB1C61" w:rsidRDefault="00BB1C61">
      <w:pPr>
        <w:pStyle w:val="CommentText"/>
      </w:pPr>
    </w:p>
    <w:p w14:paraId="5AD8D30D" w14:textId="0A6F52B0" w:rsidR="00BB1C61" w:rsidRDefault="00BB1C61" w:rsidP="00BB1C61">
      <w:pPr>
        <w:pStyle w:val="CommentText"/>
        <w:numPr>
          <w:ilvl w:val="0"/>
          <w:numId w:val="5"/>
        </w:numPr>
      </w:pPr>
      <w:r>
        <w:t xml:space="preserve">Stop assuming link between soil N-leaf N-photosynthesis. Soil N-leaf N link is </w:t>
      </w:r>
      <w:r w:rsidR="00FE43A0">
        <w:t xml:space="preserve">maybe </w:t>
      </w:r>
      <w:r>
        <w:t xml:space="preserve">fine, but the leaf N-photosynthesis link is not (could also show this with </w:t>
      </w:r>
      <w:r w:rsidR="0007464E">
        <w:t>a</w:t>
      </w:r>
      <w:r>
        <w:t xml:space="preserve"> figure)</w:t>
      </w:r>
    </w:p>
    <w:p w14:paraId="77F242B1" w14:textId="77777777" w:rsidR="00BB1C61" w:rsidRDefault="00BB1C61" w:rsidP="00BB1C61">
      <w:pPr>
        <w:pStyle w:val="CommentText"/>
        <w:numPr>
          <w:ilvl w:val="0"/>
          <w:numId w:val="5"/>
        </w:numPr>
      </w:pPr>
      <w:r>
        <w:t>Need to be able to simulation whole plant C-cost to obtain N under varying soil N and in species with different acquisition strategies</w:t>
      </w:r>
    </w:p>
    <w:p w14:paraId="7E3D999B" w14:textId="77777777" w:rsidR="00BB1C61" w:rsidRDefault="00BB1C61" w:rsidP="00BB1C61">
      <w:pPr>
        <w:pStyle w:val="CommentText"/>
        <w:numPr>
          <w:ilvl w:val="0"/>
          <w:numId w:val="5"/>
        </w:numPr>
      </w:pPr>
      <w:r>
        <w:t>Need to simulate change in acquisition strategy with leaf N</w:t>
      </w:r>
    </w:p>
    <w:p w14:paraId="4E54EE94" w14:textId="4927DC84" w:rsidR="00BB1C61" w:rsidRDefault="00BB1C61" w:rsidP="00BB1C61">
      <w:pPr>
        <w:pStyle w:val="CommentText"/>
        <w:numPr>
          <w:ilvl w:val="0"/>
          <w:numId w:val="5"/>
        </w:numPr>
      </w:pPr>
      <w:r>
        <w:t>Need to simulate change in biomass with increasing N uptake that is independent of leaf photosynthesis</w:t>
      </w:r>
    </w:p>
  </w:comment>
  <w:comment w:id="10" w:author="Nick Smith" w:date="2022-06-04T12:36:00Z" w:initials="NGS">
    <w:p w14:paraId="60D4A7B5" w14:textId="0A10AF8A" w:rsidR="00482C17" w:rsidRDefault="00482C17">
      <w:pPr>
        <w:pStyle w:val="CommentText"/>
      </w:pPr>
      <w:r>
        <w:rPr>
          <w:rStyle w:val="CommentReference"/>
        </w:rPr>
        <w:annotationRef/>
      </w:r>
      <w:r>
        <w:t>Will need to find the proper wording for this</w:t>
      </w:r>
    </w:p>
  </w:comment>
  <w:comment w:id="9" w:author="Perkowski, Evan A" w:date="2022-05-26T16:05:00Z" w:initials="PEA">
    <w:p w14:paraId="61B5E931" w14:textId="7E49BE3F" w:rsidR="00072D81" w:rsidRDefault="00072D81">
      <w:pPr>
        <w:pStyle w:val="CommentText"/>
      </w:pPr>
      <w:r>
        <w:rPr>
          <w:rStyle w:val="CommentReference"/>
        </w:rPr>
        <w:annotationRef/>
      </w:r>
      <w:r>
        <w:t>I copied funding acknowledgement from the NutNet ms. Feel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27E54AE4" w15:paraIdParent="1B0AB548" w15:done="0"/>
  <w15:commentEx w15:paraId="003F850E" w15:done="0"/>
  <w15:commentEx w15:paraId="5F558991" w15:done="1"/>
  <w15:commentEx w15:paraId="6F8B68A6" w15:done="0"/>
  <w15:commentEx w15:paraId="571CEF61" w15:done="0"/>
  <w15:commentEx w15:paraId="6C18348B" w15:done="0"/>
  <w15:commentEx w15:paraId="26A05523" w15:done="0"/>
  <w15:commentEx w15:paraId="4E54EE94" w15:done="0"/>
  <w15:commentEx w15:paraId="60D4A7B5"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4C7FA4" w16cex:dateUtc="2022-06-09T19:18: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27E54AE4" w16cid:durableId="2645C712"/>
  <w16cid:commentId w16cid:paraId="003F850E" w16cid:durableId="2628DEDC"/>
  <w16cid:commentId w16cid:paraId="5F558991" w16cid:durableId="2645CE91"/>
  <w16cid:commentId w16cid:paraId="6F8B68A6" w16cid:durableId="264C7FA4"/>
  <w16cid:commentId w16cid:paraId="571CEF61" w16cid:durableId="2645CEE6"/>
  <w16cid:commentId w16cid:paraId="6C18348B" w16cid:durableId="2645CF6F"/>
  <w16cid:commentId w16cid:paraId="26A05523" w16cid:durableId="2645CF25"/>
  <w16cid:commentId w16cid:paraId="4E54EE94" w16cid:durableId="2645CF7D"/>
  <w16cid:commentId w16cid:paraId="60D4A7B5" w16cid:durableId="2645D05E"/>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6968">
    <w:abstractNumId w:val="5"/>
  </w:num>
  <w:num w:numId="2" w16cid:durableId="1090781271">
    <w:abstractNumId w:val="2"/>
  </w:num>
  <w:num w:numId="3" w16cid:durableId="484861162">
    <w:abstractNumId w:val="1"/>
  </w:num>
  <w:num w:numId="4" w16cid:durableId="619260975">
    <w:abstractNumId w:val="0"/>
  </w:num>
  <w:num w:numId="5" w16cid:durableId="1445265814">
    <w:abstractNumId w:val="4"/>
  </w:num>
  <w:num w:numId="6" w16cid:durableId="18194968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03A6"/>
    <w:rsid w:val="000137B5"/>
    <w:rsid w:val="00013F5C"/>
    <w:rsid w:val="00015827"/>
    <w:rsid w:val="00021BEB"/>
    <w:rsid w:val="000424C7"/>
    <w:rsid w:val="000443A6"/>
    <w:rsid w:val="00047FF3"/>
    <w:rsid w:val="00055528"/>
    <w:rsid w:val="00061330"/>
    <w:rsid w:val="00071365"/>
    <w:rsid w:val="00072D81"/>
    <w:rsid w:val="0007464E"/>
    <w:rsid w:val="0007680C"/>
    <w:rsid w:val="00080882"/>
    <w:rsid w:val="000846E5"/>
    <w:rsid w:val="00086E13"/>
    <w:rsid w:val="00091EA0"/>
    <w:rsid w:val="00096CD6"/>
    <w:rsid w:val="00097A1D"/>
    <w:rsid w:val="000A15F3"/>
    <w:rsid w:val="000A24B2"/>
    <w:rsid w:val="000B0465"/>
    <w:rsid w:val="000B35AF"/>
    <w:rsid w:val="000C5833"/>
    <w:rsid w:val="000D2FE4"/>
    <w:rsid w:val="000D5B61"/>
    <w:rsid w:val="000E1A24"/>
    <w:rsid w:val="000E40BD"/>
    <w:rsid w:val="000E7D92"/>
    <w:rsid w:val="000F0314"/>
    <w:rsid w:val="000F1E36"/>
    <w:rsid w:val="00106FCE"/>
    <w:rsid w:val="0011017D"/>
    <w:rsid w:val="00114DDF"/>
    <w:rsid w:val="00115F98"/>
    <w:rsid w:val="00116583"/>
    <w:rsid w:val="001227FA"/>
    <w:rsid w:val="00125358"/>
    <w:rsid w:val="00126F94"/>
    <w:rsid w:val="00131777"/>
    <w:rsid w:val="00140846"/>
    <w:rsid w:val="00140BC4"/>
    <w:rsid w:val="001438DB"/>
    <w:rsid w:val="001500C2"/>
    <w:rsid w:val="00150CFB"/>
    <w:rsid w:val="00166B47"/>
    <w:rsid w:val="00167EA8"/>
    <w:rsid w:val="0017601E"/>
    <w:rsid w:val="00181F29"/>
    <w:rsid w:val="00182295"/>
    <w:rsid w:val="00192404"/>
    <w:rsid w:val="001A4127"/>
    <w:rsid w:val="001A5E20"/>
    <w:rsid w:val="001A5F2D"/>
    <w:rsid w:val="001A743B"/>
    <w:rsid w:val="001B143E"/>
    <w:rsid w:val="001B21C7"/>
    <w:rsid w:val="001B3B2A"/>
    <w:rsid w:val="001C1F9E"/>
    <w:rsid w:val="001D0903"/>
    <w:rsid w:val="001D15E4"/>
    <w:rsid w:val="001D4CE3"/>
    <w:rsid w:val="001D541B"/>
    <w:rsid w:val="001D79F3"/>
    <w:rsid w:val="001E4DC0"/>
    <w:rsid w:val="001F09BC"/>
    <w:rsid w:val="001F254A"/>
    <w:rsid w:val="001F2D5E"/>
    <w:rsid w:val="001F5FF5"/>
    <w:rsid w:val="00204F81"/>
    <w:rsid w:val="002177ED"/>
    <w:rsid w:val="00217A2E"/>
    <w:rsid w:val="0022275C"/>
    <w:rsid w:val="00224179"/>
    <w:rsid w:val="00231617"/>
    <w:rsid w:val="00235EDC"/>
    <w:rsid w:val="0025668C"/>
    <w:rsid w:val="00262143"/>
    <w:rsid w:val="00264E17"/>
    <w:rsid w:val="00265035"/>
    <w:rsid w:val="00266AD9"/>
    <w:rsid w:val="00266FA1"/>
    <w:rsid w:val="00267C61"/>
    <w:rsid w:val="00270350"/>
    <w:rsid w:val="00271F6C"/>
    <w:rsid w:val="00272DB1"/>
    <w:rsid w:val="00272E59"/>
    <w:rsid w:val="00283F06"/>
    <w:rsid w:val="00287D42"/>
    <w:rsid w:val="0029276A"/>
    <w:rsid w:val="00293580"/>
    <w:rsid w:val="002948B1"/>
    <w:rsid w:val="002948E0"/>
    <w:rsid w:val="002A0FC6"/>
    <w:rsid w:val="002A5009"/>
    <w:rsid w:val="002C2B2A"/>
    <w:rsid w:val="002C2D4C"/>
    <w:rsid w:val="002C360E"/>
    <w:rsid w:val="002C4FBE"/>
    <w:rsid w:val="002C5045"/>
    <w:rsid w:val="002D044D"/>
    <w:rsid w:val="002D150D"/>
    <w:rsid w:val="002D49E3"/>
    <w:rsid w:val="002D7F0E"/>
    <w:rsid w:val="002E7D85"/>
    <w:rsid w:val="002F0BBB"/>
    <w:rsid w:val="002F24D6"/>
    <w:rsid w:val="002F3BA4"/>
    <w:rsid w:val="002F57B0"/>
    <w:rsid w:val="003003F0"/>
    <w:rsid w:val="003032DB"/>
    <w:rsid w:val="00303814"/>
    <w:rsid w:val="00303F2D"/>
    <w:rsid w:val="0030516D"/>
    <w:rsid w:val="0030650A"/>
    <w:rsid w:val="00310558"/>
    <w:rsid w:val="00322974"/>
    <w:rsid w:val="0033651D"/>
    <w:rsid w:val="00340D31"/>
    <w:rsid w:val="00345929"/>
    <w:rsid w:val="00350162"/>
    <w:rsid w:val="00351491"/>
    <w:rsid w:val="00351A75"/>
    <w:rsid w:val="00360D30"/>
    <w:rsid w:val="00371C20"/>
    <w:rsid w:val="00376DE0"/>
    <w:rsid w:val="0038171F"/>
    <w:rsid w:val="0038539A"/>
    <w:rsid w:val="003873F0"/>
    <w:rsid w:val="003A7574"/>
    <w:rsid w:val="003B2924"/>
    <w:rsid w:val="003B410D"/>
    <w:rsid w:val="003B4F23"/>
    <w:rsid w:val="003B6FAA"/>
    <w:rsid w:val="003B782E"/>
    <w:rsid w:val="003C51C9"/>
    <w:rsid w:val="003C6063"/>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3328"/>
    <w:rsid w:val="00447752"/>
    <w:rsid w:val="0045096E"/>
    <w:rsid w:val="00451CDF"/>
    <w:rsid w:val="00451ED1"/>
    <w:rsid w:val="00460656"/>
    <w:rsid w:val="00460EB9"/>
    <w:rsid w:val="00462729"/>
    <w:rsid w:val="0046396A"/>
    <w:rsid w:val="00464BF7"/>
    <w:rsid w:val="0046524E"/>
    <w:rsid w:val="004654D8"/>
    <w:rsid w:val="00467321"/>
    <w:rsid w:val="004764EB"/>
    <w:rsid w:val="00477955"/>
    <w:rsid w:val="0048004A"/>
    <w:rsid w:val="00482C17"/>
    <w:rsid w:val="0048753D"/>
    <w:rsid w:val="00490BC5"/>
    <w:rsid w:val="0049190E"/>
    <w:rsid w:val="00492888"/>
    <w:rsid w:val="004940A0"/>
    <w:rsid w:val="00497794"/>
    <w:rsid w:val="004A35A3"/>
    <w:rsid w:val="004A3DE5"/>
    <w:rsid w:val="004A6C35"/>
    <w:rsid w:val="004A6E69"/>
    <w:rsid w:val="004B1EA4"/>
    <w:rsid w:val="004B5E0F"/>
    <w:rsid w:val="004B7F18"/>
    <w:rsid w:val="004C0BD2"/>
    <w:rsid w:val="004C3C71"/>
    <w:rsid w:val="004C7C0C"/>
    <w:rsid w:val="004C7C69"/>
    <w:rsid w:val="004F4C11"/>
    <w:rsid w:val="00502BC6"/>
    <w:rsid w:val="0051142F"/>
    <w:rsid w:val="00515D2D"/>
    <w:rsid w:val="005174E3"/>
    <w:rsid w:val="005214CF"/>
    <w:rsid w:val="00521B92"/>
    <w:rsid w:val="00524F9C"/>
    <w:rsid w:val="00526968"/>
    <w:rsid w:val="00532E28"/>
    <w:rsid w:val="00534BFA"/>
    <w:rsid w:val="0053745F"/>
    <w:rsid w:val="005379AB"/>
    <w:rsid w:val="00547EA6"/>
    <w:rsid w:val="00550616"/>
    <w:rsid w:val="00565C0A"/>
    <w:rsid w:val="00566FD1"/>
    <w:rsid w:val="005921A6"/>
    <w:rsid w:val="005942F6"/>
    <w:rsid w:val="00594F9B"/>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07987"/>
    <w:rsid w:val="0061158F"/>
    <w:rsid w:val="00611A5F"/>
    <w:rsid w:val="00613A93"/>
    <w:rsid w:val="006157EC"/>
    <w:rsid w:val="006160E5"/>
    <w:rsid w:val="00621781"/>
    <w:rsid w:val="00621CDE"/>
    <w:rsid w:val="00642465"/>
    <w:rsid w:val="0065127B"/>
    <w:rsid w:val="00651708"/>
    <w:rsid w:val="00654A55"/>
    <w:rsid w:val="006569E0"/>
    <w:rsid w:val="0066049F"/>
    <w:rsid w:val="00674BF3"/>
    <w:rsid w:val="00675662"/>
    <w:rsid w:val="00696F09"/>
    <w:rsid w:val="006A0837"/>
    <w:rsid w:val="006A394B"/>
    <w:rsid w:val="006A5366"/>
    <w:rsid w:val="006B734B"/>
    <w:rsid w:val="006C0352"/>
    <w:rsid w:val="006C060E"/>
    <w:rsid w:val="006C50B8"/>
    <w:rsid w:val="006C759F"/>
    <w:rsid w:val="006D1951"/>
    <w:rsid w:val="006D3E93"/>
    <w:rsid w:val="006D7E2D"/>
    <w:rsid w:val="006E0881"/>
    <w:rsid w:val="006E3A3D"/>
    <w:rsid w:val="006E7608"/>
    <w:rsid w:val="006F4B04"/>
    <w:rsid w:val="007022D1"/>
    <w:rsid w:val="0072033E"/>
    <w:rsid w:val="00723F29"/>
    <w:rsid w:val="00727F3E"/>
    <w:rsid w:val="007320E5"/>
    <w:rsid w:val="00746CCB"/>
    <w:rsid w:val="00751149"/>
    <w:rsid w:val="00754725"/>
    <w:rsid w:val="00763DFE"/>
    <w:rsid w:val="00766809"/>
    <w:rsid w:val="00772287"/>
    <w:rsid w:val="00772D20"/>
    <w:rsid w:val="00774D67"/>
    <w:rsid w:val="007755C4"/>
    <w:rsid w:val="00777671"/>
    <w:rsid w:val="00786D44"/>
    <w:rsid w:val="0079226D"/>
    <w:rsid w:val="00792D5B"/>
    <w:rsid w:val="007935E9"/>
    <w:rsid w:val="007A082A"/>
    <w:rsid w:val="007A2F1C"/>
    <w:rsid w:val="007A66FD"/>
    <w:rsid w:val="007A7928"/>
    <w:rsid w:val="007B12CC"/>
    <w:rsid w:val="007B13FC"/>
    <w:rsid w:val="007B192C"/>
    <w:rsid w:val="007B1AFE"/>
    <w:rsid w:val="007B3063"/>
    <w:rsid w:val="007B6BD6"/>
    <w:rsid w:val="007B7C4F"/>
    <w:rsid w:val="007C1C57"/>
    <w:rsid w:val="007C2F39"/>
    <w:rsid w:val="007C6B38"/>
    <w:rsid w:val="007D0701"/>
    <w:rsid w:val="007D2877"/>
    <w:rsid w:val="007E5400"/>
    <w:rsid w:val="007E6FDF"/>
    <w:rsid w:val="007F426D"/>
    <w:rsid w:val="007F4329"/>
    <w:rsid w:val="0081139F"/>
    <w:rsid w:val="00813CB8"/>
    <w:rsid w:val="00817E03"/>
    <w:rsid w:val="00831D90"/>
    <w:rsid w:val="00847557"/>
    <w:rsid w:val="0084793A"/>
    <w:rsid w:val="00850627"/>
    <w:rsid w:val="00850723"/>
    <w:rsid w:val="00852AF7"/>
    <w:rsid w:val="0085460C"/>
    <w:rsid w:val="00867812"/>
    <w:rsid w:val="0087300A"/>
    <w:rsid w:val="00884550"/>
    <w:rsid w:val="00885391"/>
    <w:rsid w:val="008854FF"/>
    <w:rsid w:val="008873DD"/>
    <w:rsid w:val="00887478"/>
    <w:rsid w:val="00895284"/>
    <w:rsid w:val="0089764A"/>
    <w:rsid w:val="008A60A5"/>
    <w:rsid w:val="008B6B1D"/>
    <w:rsid w:val="008C398A"/>
    <w:rsid w:val="008C4F5B"/>
    <w:rsid w:val="008C56B6"/>
    <w:rsid w:val="008D34FA"/>
    <w:rsid w:val="008D46B4"/>
    <w:rsid w:val="008D6E2F"/>
    <w:rsid w:val="008E2BDE"/>
    <w:rsid w:val="008E75B9"/>
    <w:rsid w:val="008E7FEB"/>
    <w:rsid w:val="008F26FA"/>
    <w:rsid w:val="008F457A"/>
    <w:rsid w:val="008F6058"/>
    <w:rsid w:val="009018A1"/>
    <w:rsid w:val="00902FD9"/>
    <w:rsid w:val="00912680"/>
    <w:rsid w:val="0091473E"/>
    <w:rsid w:val="009162CB"/>
    <w:rsid w:val="00916FB5"/>
    <w:rsid w:val="009214F3"/>
    <w:rsid w:val="00926F7B"/>
    <w:rsid w:val="009273E2"/>
    <w:rsid w:val="0093380B"/>
    <w:rsid w:val="00936914"/>
    <w:rsid w:val="00947B9C"/>
    <w:rsid w:val="00947C65"/>
    <w:rsid w:val="00950F50"/>
    <w:rsid w:val="009515D2"/>
    <w:rsid w:val="00956882"/>
    <w:rsid w:val="00957D32"/>
    <w:rsid w:val="00973FA7"/>
    <w:rsid w:val="00984B84"/>
    <w:rsid w:val="00987718"/>
    <w:rsid w:val="00987F23"/>
    <w:rsid w:val="00993546"/>
    <w:rsid w:val="00996C9F"/>
    <w:rsid w:val="009A02EE"/>
    <w:rsid w:val="009A5542"/>
    <w:rsid w:val="009A60BD"/>
    <w:rsid w:val="009B1682"/>
    <w:rsid w:val="009C62F2"/>
    <w:rsid w:val="009C63FC"/>
    <w:rsid w:val="009C6E53"/>
    <w:rsid w:val="009D2C98"/>
    <w:rsid w:val="009D3874"/>
    <w:rsid w:val="009D6E5B"/>
    <w:rsid w:val="009D7ED8"/>
    <w:rsid w:val="009E304C"/>
    <w:rsid w:val="009E31F0"/>
    <w:rsid w:val="009E6ED3"/>
    <w:rsid w:val="009F0F34"/>
    <w:rsid w:val="009F14D5"/>
    <w:rsid w:val="00A03A1B"/>
    <w:rsid w:val="00A07AF4"/>
    <w:rsid w:val="00A10AB7"/>
    <w:rsid w:val="00A138D0"/>
    <w:rsid w:val="00A13B09"/>
    <w:rsid w:val="00A1612D"/>
    <w:rsid w:val="00A163C6"/>
    <w:rsid w:val="00A25EB2"/>
    <w:rsid w:val="00A30C53"/>
    <w:rsid w:val="00A3337F"/>
    <w:rsid w:val="00A33E81"/>
    <w:rsid w:val="00A33FE7"/>
    <w:rsid w:val="00A34369"/>
    <w:rsid w:val="00A433B8"/>
    <w:rsid w:val="00A44260"/>
    <w:rsid w:val="00A4564D"/>
    <w:rsid w:val="00A461D6"/>
    <w:rsid w:val="00A46FE6"/>
    <w:rsid w:val="00A57BBF"/>
    <w:rsid w:val="00A656A3"/>
    <w:rsid w:val="00A71069"/>
    <w:rsid w:val="00A73883"/>
    <w:rsid w:val="00A747FF"/>
    <w:rsid w:val="00A754EC"/>
    <w:rsid w:val="00A85036"/>
    <w:rsid w:val="00A9041E"/>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46E3"/>
    <w:rsid w:val="00B452E0"/>
    <w:rsid w:val="00B601C0"/>
    <w:rsid w:val="00B62938"/>
    <w:rsid w:val="00B65114"/>
    <w:rsid w:val="00B84938"/>
    <w:rsid w:val="00B86B96"/>
    <w:rsid w:val="00B877FE"/>
    <w:rsid w:val="00BA5B53"/>
    <w:rsid w:val="00BA75F3"/>
    <w:rsid w:val="00BB1C61"/>
    <w:rsid w:val="00BB1D36"/>
    <w:rsid w:val="00BB5F98"/>
    <w:rsid w:val="00BC0551"/>
    <w:rsid w:val="00BC7961"/>
    <w:rsid w:val="00BD310E"/>
    <w:rsid w:val="00BD4037"/>
    <w:rsid w:val="00BE2568"/>
    <w:rsid w:val="00BE583F"/>
    <w:rsid w:val="00BF7930"/>
    <w:rsid w:val="00C074CA"/>
    <w:rsid w:val="00C07F2A"/>
    <w:rsid w:val="00C15F8B"/>
    <w:rsid w:val="00C24060"/>
    <w:rsid w:val="00C32E51"/>
    <w:rsid w:val="00C377A1"/>
    <w:rsid w:val="00C4037A"/>
    <w:rsid w:val="00C41A80"/>
    <w:rsid w:val="00C4618D"/>
    <w:rsid w:val="00C57242"/>
    <w:rsid w:val="00C6042C"/>
    <w:rsid w:val="00C64309"/>
    <w:rsid w:val="00C654B2"/>
    <w:rsid w:val="00C66EFD"/>
    <w:rsid w:val="00C70352"/>
    <w:rsid w:val="00C70400"/>
    <w:rsid w:val="00C72B7A"/>
    <w:rsid w:val="00C7318F"/>
    <w:rsid w:val="00C75D20"/>
    <w:rsid w:val="00C8325C"/>
    <w:rsid w:val="00C859D6"/>
    <w:rsid w:val="00CB446B"/>
    <w:rsid w:val="00CC06E6"/>
    <w:rsid w:val="00CC1CCF"/>
    <w:rsid w:val="00CC3B0A"/>
    <w:rsid w:val="00CC5E7B"/>
    <w:rsid w:val="00CE366A"/>
    <w:rsid w:val="00CE771F"/>
    <w:rsid w:val="00CF0D09"/>
    <w:rsid w:val="00CF48BE"/>
    <w:rsid w:val="00D0019D"/>
    <w:rsid w:val="00D01503"/>
    <w:rsid w:val="00D04ECF"/>
    <w:rsid w:val="00D05C84"/>
    <w:rsid w:val="00D16FB9"/>
    <w:rsid w:val="00D17106"/>
    <w:rsid w:val="00D21DBD"/>
    <w:rsid w:val="00D272B1"/>
    <w:rsid w:val="00D279E9"/>
    <w:rsid w:val="00D3527E"/>
    <w:rsid w:val="00D35783"/>
    <w:rsid w:val="00D373FB"/>
    <w:rsid w:val="00D45E15"/>
    <w:rsid w:val="00D52C95"/>
    <w:rsid w:val="00D56C9D"/>
    <w:rsid w:val="00D6220B"/>
    <w:rsid w:val="00D634C4"/>
    <w:rsid w:val="00D64D0D"/>
    <w:rsid w:val="00D652DF"/>
    <w:rsid w:val="00D660CD"/>
    <w:rsid w:val="00D66A72"/>
    <w:rsid w:val="00D67D74"/>
    <w:rsid w:val="00D73281"/>
    <w:rsid w:val="00D80427"/>
    <w:rsid w:val="00D86784"/>
    <w:rsid w:val="00D87519"/>
    <w:rsid w:val="00D87CFC"/>
    <w:rsid w:val="00D9075F"/>
    <w:rsid w:val="00D90888"/>
    <w:rsid w:val="00D9618B"/>
    <w:rsid w:val="00DA006B"/>
    <w:rsid w:val="00DA425E"/>
    <w:rsid w:val="00DA72DC"/>
    <w:rsid w:val="00DB3A79"/>
    <w:rsid w:val="00DC3DBA"/>
    <w:rsid w:val="00DC4961"/>
    <w:rsid w:val="00DD0878"/>
    <w:rsid w:val="00DE2FE3"/>
    <w:rsid w:val="00DE33E1"/>
    <w:rsid w:val="00DE50D7"/>
    <w:rsid w:val="00E0208C"/>
    <w:rsid w:val="00E12B46"/>
    <w:rsid w:val="00E12FFE"/>
    <w:rsid w:val="00E20912"/>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0A3D"/>
    <w:rsid w:val="00EA4E30"/>
    <w:rsid w:val="00EA5D43"/>
    <w:rsid w:val="00EB0C0F"/>
    <w:rsid w:val="00EB2706"/>
    <w:rsid w:val="00EB5CA3"/>
    <w:rsid w:val="00EC11A8"/>
    <w:rsid w:val="00EC6B47"/>
    <w:rsid w:val="00ED1628"/>
    <w:rsid w:val="00ED1773"/>
    <w:rsid w:val="00ED2735"/>
    <w:rsid w:val="00EE5B74"/>
    <w:rsid w:val="00EE601F"/>
    <w:rsid w:val="00EE796F"/>
    <w:rsid w:val="00EF1D97"/>
    <w:rsid w:val="00EF3C3C"/>
    <w:rsid w:val="00F00703"/>
    <w:rsid w:val="00F008CB"/>
    <w:rsid w:val="00F01DF2"/>
    <w:rsid w:val="00F073BB"/>
    <w:rsid w:val="00F07852"/>
    <w:rsid w:val="00F13EBD"/>
    <w:rsid w:val="00F2556B"/>
    <w:rsid w:val="00F307CD"/>
    <w:rsid w:val="00F43CC6"/>
    <w:rsid w:val="00F4560A"/>
    <w:rsid w:val="00F5091C"/>
    <w:rsid w:val="00F57D74"/>
    <w:rsid w:val="00F633C1"/>
    <w:rsid w:val="00F706A9"/>
    <w:rsid w:val="00F75EB7"/>
    <w:rsid w:val="00F76F37"/>
    <w:rsid w:val="00F83744"/>
    <w:rsid w:val="00F87256"/>
    <w:rsid w:val="00F9445D"/>
    <w:rsid w:val="00FC0900"/>
    <w:rsid w:val="00FC4732"/>
    <w:rsid w:val="00FD1C5A"/>
    <w:rsid w:val="00FD777D"/>
    <w:rsid w:val="00FE31B0"/>
    <w:rsid w:val="00FE43A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72D2-112C-D44E-B81D-5420291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43</Pages>
  <Words>33819</Words>
  <Characters>192772</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10</cp:revision>
  <dcterms:created xsi:type="dcterms:W3CDTF">2022-06-14T21:24:00Z</dcterms:created>
  <dcterms:modified xsi:type="dcterms:W3CDTF">2022-06-21T22:12:00Z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