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5563673A" w:rsidR="002C360E" w:rsidRDefault="00B217CA" w:rsidP="00B217CA">
      <w:pPr>
        <w:spacing w:line="360" w:lineRule="auto"/>
      </w:pPr>
      <w:r>
        <w:rPr>
          <w:b/>
          <w:bCs/>
        </w:rPr>
        <w:t xml:space="preserve">Supplemental </w:t>
      </w:r>
      <w:r w:rsidR="00627ACE">
        <w:rPr>
          <w:b/>
          <w:bCs/>
        </w:rPr>
        <w:t xml:space="preserve">material for </w:t>
      </w:r>
      <w:r w:rsidR="00627ACE" w:rsidRPr="00627ACE">
        <w:t>“</w:t>
      </w:r>
      <w:r w:rsidR="00627ACE" w:rsidRPr="00627ACE">
        <w:rPr>
          <w:rFonts w:cs="Times New Roman"/>
          <w:i/>
          <w:iCs/>
          <w:sz w:val="22"/>
          <w:szCs w:val="22"/>
        </w:rPr>
        <w:t>Symbiotic nitrogen fixation reduces carbon costs of nitrogen acquisition under low, but not high, nitrogen availability</w:t>
      </w:r>
      <w:r w:rsidR="00627ACE" w:rsidRPr="00627ACE">
        <w:t>”</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2A9EC8B9" w:rsidR="00B42CA1" w:rsidRPr="006D105C" w:rsidRDefault="00B42CA1" w:rsidP="00595E4C">
            <w:pPr>
              <w:spacing w:line="276" w:lineRule="auto"/>
              <w:jc w:val="right"/>
            </w:pPr>
            <w:r>
              <w:t>52.4</w:t>
            </w:r>
            <w:r w:rsidR="00AB1536">
              <w:t>27</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595E4C">
            <w:pPr>
              <w:spacing w:line="276" w:lineRule="auto"/>
              <w:jc w:val="right"/>
            </w:pPr>
            <w:r>
              <w:t>N*I</w:t>
            </w:r>
          </w:p>
        </w:tc>
        <w:tc>
          <w:tcPr>
            <w:tcW w:w="537" w:type="dxa"/>
          </w:tcPr>
          <w:p w14:paraId="32033246" w14:textId="77777777" w:rsidR="00B42CA1" w:rsidRPr="006D105C" w:rsidRDefault="00B42CA1" w:rsidP="00595E4C">
            <w:pPr>
              <w:spacing w:line="276" w:lineRule="auto"/>
              <w:jc w:val="right"/>
            </w:pPr>
            <w:r>
              <w:t>1</w:t>
            </w:r>
          </w:p>
        </w:tc>
        <w:tc>
          <w:tcPr>
            <w:tcW w:w="996" w:type="dxa"/>
          </w:tcPr>
          <w:p w14:paraId="3FAC78F4" w14:textId="45F6AA8C" w:rsidR="00B42CA1" w:rsidRPr="006D105C" w:rsidRDefault="00B42CA1" w:rsidP="00595E4C">
            <w:pPr>
              <w:spacing w:line="276" w:lineRule="auto"/>
              <w:jc w:val="right"/>
            </w:pPr>
            <w:r>
              <w:t>1.23</w:t>
            </w:r>
            <w:r w:rsidR="00595E4C">
              <w:t>0</w:t>
            </w:r>
          </w:p>
        </w:tc>
        <w:tc>
          <w:tcPr>
            <w:tcW w:w="1013" w:type="dxa"/>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58898F9B" w:rsidR="009C42E2" w:rsidRPr="00D9049F" w:rsidRDefault="001F2877" w:rsidP="001F2877">
      <w:pPr>
        <w:spacing w:line="360" w:lineRule="auto"/>
        <w:rPr>
          <w:vertAlign w:val="superscript"/>
        </w:rPr>
      </w:pPr>
      <w:r w:rsidRPr="00B42CA1">
        <w:rPr>
          <w:b/>
          <w:bCs/>
        </w:rPr>
        <w:lastRenderedPageBreak/>
        <w:t>Table S</w:t>
      </w:r>
      <w:r w:rsidR="00621FD4">
        <w:rPr>
          <w:b/>
          <w:bCs/>
        </w:rPr>
        <w:t>3</w:t>
      </w:r>
      <w:r w:rsidR="009C42E2">
        <w:rPr>
          <w:b/>
          <w:bCs/>
        </w:rPr>
        <w:t xml:space="preserve"> </w:t>
      </w:r>
      <w:r w:rsidR="009C42E2">
        <w:t>Marginal mean, degrees of freedom, and 95% confidence intervals of whole plant biomass: pot volume values across nitrogen fertilization and inoculation treatment combinations</w:t>
      </w:r>
      <w:r w:rsidR="00D9049F">
        <w:rPr>
          <w:vertAlign w:val="superscript"/>
        </w:rPr>
        <w:t>*</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6BD79868"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nitrogen fertilization and inoculation treatments were included as individual and interactive categorical fixed effects, and block included as a random intercept term. Degrees of freedom</w:t>
      </w:r>
      <w:r w:rsidR="00CD7792">
        <w:t xml:space="preserve"> (df)</w:t>
      </w:r>
      <w:r w:rsidR="00595E4C">
        <w:t xml:space="preserve">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r w:rsidR="00D9049F">
        <w:t>.</w:t>
      </w:r>
      <w:r w:rsidR="00F6735C">
        <w:t xml:space="preserve"> Key: “NI” = uninoculated, “YI” = inoculated</w:t>
      </w: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09021932" w:rsidR="00B42CA1" w:rsidRDefault="00E9362A" w:rsidP="00627ACE">
      <w:pPr>
        <w:spacing w:line="360" w:lineRule="auto"/>
        <w:jc w:val="center"/>
      </w:pPr>
      <w:r>
        <w:rPr>
          <w:noProof/>
        </w:rPr>
        <w:drawing>
          <wp:inline distT="0" distB="0" distL="0" distR="0" wp14:anchorId="308D4C09" wp14:editId="02A2F7DE">
            <wp:extent cx="4348113" cy="2898742"/>
            <wp:effectExtent l="0" t="0" r="0" b="0"/>
            <wp:docPr id="2083488807" name="Picture 1" descr="A graph of different colors and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8807" name="Picture 1" descr="A graph of different colors and sizes&#10;&#10;Description automatically generated with medium confidence"/>
                    <pic:cNvPicPr/>
                  </pic:nvPicPr>
                  <pic:blipFill>
                    <a:blip r:embed="rId6"/>
                    <a:stretch>
                      <a:fillRect/>
                    </a:stretch>
                  </pic:blipFill>
                  <pic:spPr>
                    <a:xfrm>
                      <a:off x="0" y="0"/>
                      <a:ext cx="4367968" cy="2911979"/>
                    </a:xfrm>
                    <a:prstGeom prst="rect">
                      <a:avLst/>
                    </a:prstGeom>
                  </pic:spPr>
                </pic:pic>
              </a:graphicData>
            </a:graphic>
          </wp:inline>
        </w:drawing>
      </w:r>
    </w:p>
    <w:p w14:paraId="718239C0" w14:textId="48FEBF99" w:rsidR="00B42CA1" w:rsidRPr="00B217CA" w:rsidRDefault="00B42CA1" w:rsidP="009C42E2">
      <w:pPr>
        <w:spacing w:line="360" w:lineRule="auto"/>
      </w:pPr>
      <w:r>
        <w:rPr>
          <w:b/>
          <w:bCs/>
        </w:rPr>
        <w:t xml:space="preserve">Figure </w:t>
      </w:r>
      <w:r w:rsidR="00621FD4">
        <w:rPr>
          <w:b/>
          <w:bCs/>
        </w:rPr>
        <w:t>S</w:t>
      </w:r>
      <w:r>
        <w:rPr>
          <w:b/>
          <w:bCs/>
        </w:rPr>
        <w:t>1</w:t>
      </w:r>
      <w:r>
        <w:t xml:space="preserve"> </w:t>
      </w:r>
      <w:r w:rsidRPr="001B10F7">
        <w:t>Effects</w:t>
      </w:r>
      <w:r>
        <w:t xml:space="preserve"> of soil nitrogen fertilization and inoculation status on whole plant biomass: pot volume. 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xml:space="preserve">, which is recommended by Poorter </w:t>
      </w:r>
      <w:r w:rsidR="00810E5C" w:rsidRPr="00627ACE">
        <w:rPr>
          <w:i/>
          <w:iCs/>
        </w:rPr>
        <w:t>et al</w:t>
      </w:r>
      <w:r w:rsidR="00810E5C">
        <w:t>.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w:t>
      </w:r>
      <w:r w:rsidRPr="00627ACE">
        <w:rPr>
          <w:i/>
          <w:iCs/>
        </w:rPr>
        <w:t>p</w:t>
      </w:r>
      <w:r>
        <w:t>&lt;0.05).</w:t>
      </w:r>
    </w:p>
    <w:sectPr w:rsidR="00B42CA1" w:rsidRPr="00B217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B475" w14:textId="77777777" w:rsidR="0048276C" w:rsidRDefault="0048276C" w:rsidP="00627ACE">
      <w:r>
        <w:separator/>
      </w:r>
    </w:p>
  </w:endnote>
  <w:endnote w:type="continuationSeparator" w:id="0">
    <w:p w14:paraId="38F7511F" w14:textId="77777777" w:rsidR="0048276C" w:rsidRDefault="0048276C" w:rsidP="0062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2269973"/>
      <w:docPartObj>
        <w:docPartGallery w:val="Page Numbers (Bottom of Page)"/>
        <w:docPartUnique/>
      </w:docPartObj>
    </w:sdtPr>
    <w:sdtContent>
      <w:p w14:paraId="73EC7B50" w14:textId="09B5D88F" w:rsidR="00627ACE" w:rsidRDefault="00627ACE" w:rsidP="00032D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1AB51" w14:textId="77777777" w:rsidR="00627ACE" w:rsidRDefault="00627ACE" w:rsidP="0062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24798935"/>
      <w:docPartObj>
        <w:docPartGallery w:val="Page Numbers (Bottom of Page)"/>
        <w:docPartUnique/>
      </w:docPartObj>
    </w:sdtPr>
    <w:sdtContent>
      <w:p w14:paraId="38A929D2" w14:textId="379C5786" w:rsidR="00627ACE" w:rsidRPr="00627ACE" w:rsidRDefault="00627ACE" w:rsidP="00032D4E">
        <w:pPr>
          <w:pStyle w:val="Footer"/>
          <w:framePr w:wrap="none" w:vAnchor="text" w:hAnchor="margin" w:xAlign="right" w:y="1"/>
          <w:rPr>
            <w:rStyle w:val="PageNumber"/>
            <w:sz w:val="20"/>
            <w:szCs w:val="20"/>
          </w:rPr>
        </w:pPr>
        <w:r w:rsidRPr="00627ACE">
          <w:rPr>
            <w:rStyle w:val="PageNumber"/>
            <w:sz w:val="20"/>
            <w:szCs w:val="20"/>
          </w:rPr>
          <w:t xml:space="preserve">pg. </w:t>
        </w:r>
        <w:r w:rsidRPr="00627ACE">
          <w:rPr>
            <w:rStyle w:val="PageNumber"/>
            <w:sz w:val="20"/>
            <w:szCs w:val="20"/>
          </w:rPr>
          <w:fldChar w:fldCharType="begin"/>
        </w:r>
        <w:r w:rsidRPr="00627ACE">
          <w:rPr>
            <w:rStyle w:val="PageNumber"/>
            <w:sz w:val="20"/>
            <w:szCs w:val="20"/>
          </w:rPr>
          <w:instrText xml:space="preserve"> PAGE </w:instrText>
        </w:r>
        <w:r w:rsidRPr="00627ACE">
          <w:rPr>
            <w:rStyle w:val="PageNumber"/>
            <w:sz w:val="20"/>
            <w:szCs w:val="20"/>
          </w:rPr>
          <w:fldChar w:fldCharType="separate"/>
        </w:r>
        <w:r w:rsidRPr="00627ACE">
          <w:rPr>
            <w:rStyle w:val="PageNumber"/>
            <w:noProof/>
            <w:sz w:val="20"/>
            <w:szCs w:val="20"/>
          </w:rPr>
          <w:t>1</w:t>
        </w:r>
        <w:r w:rsidRPr="00627ACE">
          <w:rPr>
            <w:rStyle w:val="PageNumber"/>
            <w:sz w:val="20"/>
            <w:szCs w:val="20"/>
          </w:rPr>
          <w:fldChar w:fldCharType="end"/>
        </w:r>
        <w:r w:rsidRPr="00627ACE">
          <w:rPr>
            <w:rStyle w:val="PageNumber"/>
            <w:sz w:val="20"/>
            <w:szCs w:val="20"/>
          </w:rPr>
          <w:t xml:space="preserve"> of 4</w:t>
        </w:r>
      </w:p>
    </w:sdtContent>
  </w:sdt>
  <w:p w14:paraId="42348A91" w14:textId="77777777" w:rsidR="00627ACE" w:rsidRPr="00627ACE" w:rsidRDefault="00627ACE" w:rsidP="00627ACE">
    <w:pPr>
      <w:pStyle w:val="Footer"/>
      <w:ind w:right="36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94BD" w14:textId="77777777" w:rsidR="0048276C" w:rsidRDefault="0048276C" w:rsidP="00627ACE">
      <w:r>
        <w:separator/>
      </w:r>
    </w:p>
  </w:footnote>
  <w:footnote w:type="continuationSeparator" w:id="0">
    <w:p w14:paraId="3957938D" w14:textId="77777777" w:rsidR="0048276C" w:rsidRDefault="0048276C" w:rsidP="00627A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F2877"/>
    <w:rsid w:val="002948B1"/>
    <w:rsid w:val="002C360E"/>
    <w:rsid w:val="003B7AD0"/>
    <w:rsid w:val="0048276C"/>
    <w:rsid w:val="00497794"/>
    <w:rsid w:val="00595E4C"/>
    <w:rsid w:val="005A3AD9"/>
    <w:rsid w:val="00621FD4"/>
    <w:rsid w:val="00627ACE"/>
    <w:rsid w:val="00810E5C"/>
    <w:rsid w:val="009C42E2"/>
    <w:rsid w:val="00AB1536"/>
    <w:rsid w:val="00B217CA"/>
    <w:rsid w:val="00B42CA1"/>
    <w:rsid w:val="00CD7792"/>
    <w:rsid w:val="00D87D4B"/>
    <w:rsid w:val="00D9049F"/>
    <w:rsid w:val="00DF2B72"/>
    <w:rsid w:val="00E9362A"/>
    <w:rsid w:val="00EF70FD"/>
    <w:rsid w:val="00F6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27ACE"/>
    <w:pPr>
      <w:tabs>
        <w:tab w:val="center" w:pos="4680"/>
        <w:tab w:val="right" w:pos="9360"/>
      </w:tabs>
    </w:pPr>
  </w:style>
  <w:style w:type="character" w:customStyle="1" w:styleId="HeaderChar">
    <w:name w:val="Header Char"/>
    <w:basedOn w:val="DefaultParagraphFont"/>
    <w:link w:val="Header"/>
    <w:uiPriority w:val="99"/>
    <w:rsid w:val="00627ACE"/>
  </w:style>
  <w:style w:type="paragraph" w:styleId="Footer">
    <w:name w:val="footer"/>
    <w:basedOn w:val="Normal"/>
    <w:link w:val="FooterChar"/>
    <w:uiPriority w:val="99"/>
    <w:unhideWhenUsed/>
    <w:rsid w:val="00627ACE"/>
    <w:pPr>
      <w:tabs>
        <w:tab w:val="center" w:pos="4680"/>
        <w:tab w:val="right" w:pos="9360"/>
      </w:tabs>
    </w:pPr>
  </w:style>
  <w:style w:type="character" w:customStyle="1" w:styleId="FooterChar">
    <w:name w:val="Footer Char"/>
    <w:basedOn w:val="DefaultParagraphFont"/>
    <w:link w:val="Footer"/>
    <w:uiPriority w:val="99"/>
    <w:rsid w:val="00627ACE"/>
  </w:style>
  <w:style w:type="character" w:styleId="PageNumber">
    <w:name w:val="page number"/>
    <w:basedOn w:val="DefaultParagraphFont"/>
    <w:uiPriority w:val="99"/>
    <w:semiHidden/>
    <w:unhideWhenUsed/>
    <w:rsid w:val="0062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2024-01-31T18:53:00Z</dcterms:created>
  <dcterms:modified xsi:type="dcterms:W3CDTF">2024-01-31T19:53:00Z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