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1B6C" w14:textId="1F58B709" w:rsidR="00703602" w:rsidRPr="00661D99" w:rsidRDefault="000A689E" w:rsidP="00130DD7">
      <w:pPr>
        <w:spacing w:after="120"/>
        <w:rPr>
          <w:rFonts w:ascii="Times New Roman" w:hAnsi="Times New Roman" w:cs="Times New Roman"/>
          <w:sz w:val="22"/>
          <w:szCs w:val="22"/>
        </w:rPr>
      </w:pPr>
      <w:r w:rsidRPr="00661D99">
        <w:rPr>
          <w:rFonts w:ascii="Times New Roman" w:hAnsi="Times New Roman" w:cs="Times New Roman"/>
          <w:sz w:val="22"/>
          <w:szCs w:val="22"/>
        </w:rPr>
        <w:t xml:space="preserve">Dear Editorial Board at </w:t>
      </w:r>
      <w:proofErr w:type="spellStart"/>
      <w:r w:rsidR="00E74F8C">
        <w:rPr>
          <w:rFonts w:ascii="Times New Roman" w:hAnsi="Times New Roman" w:cs="Times New Roman"/>
          <w:i/>
          <w:iCs/>
          <w:sz w:val="22"/>
          <w:szCs w:val="22"/>
        </w:rPr>
        <w:t>AoB</w:t>
      </w:r>
      <w:proofErr w:type="spellEnd"/>
      <w:r w:rsidR="00E74F8C">
        <w:rPr>
          <w:rFonts w:ascii="Times New Roman" w:hAnsi="Times New Roman" w:cs="Times New Roman"/>
          <w:i/>
          <w:iCs/>
          <w:sz w:val="22"/>
          <w:szCs w:val="22"/>
        </w:rPr>
        <w:t xml:space="preserve"> Plants</w:t>
      </w:r>
      <w:r w:rsidRPr="00661D99">
        <w:rPr>
          <w:rFonts w:ascii="Times New Roman" w:hAnsi="Times New Roman" w:cs="Times New Roman"/>
          <w:sz w:val="22"/>
          <w:szCs w:val="22"/>
        </w:rPr>
        <w:t>,</w:t>
      </w:r>
    </w:p>
    <w:p w14:paraId="00F9C5D0" w14:textId="3FCE9FD7" w:rsidR="004F6C24" w:rsidRPr="00661D99" w:rsidRDefault="000A689E" w:rsidP="00130DD7">
      <w:pPr>
        <w:spacing w:after="120"/>
        <w:rPr>
          <w:rFonts w:ascii="Times New Roman" w:hAnsi="Times New Roman" w:cs="Times New Roman"/>
          <w:sz w:val="22"/>
          <w:szCs w:val="22"/>
        </w:rPr>
      </w:pPr>
      <w:r w:rsidRPr="00661D99">
        <w:rPr>
          <w:rFonts w:ascii="Times New Roman" w:hAnsi="Times New Roman" w:cs="Times New Roman"/>
          <w:sz w:val="22"/>
          <w:szCs w:val="22"/>
        </w:rPr>
        <w:t>Please find our manuscript</w:t>
      </w:r>
      <w:r w:rsidR="0063572B" w:rsidRPr="00661D99">
        <w:rPr>
          <w:rFonts w:ascii="Times New Roman" w:hAnsi="Times New Roman" w:cs="Times New Roman"/>
          <w:sz w:val="22"/>
          <w:szCs w:val="22"/>
        </w:rPr>
        <w:t>,</w:t>
      </w:r>
      <w:r w:rsidRPr="00661D99">
        <w:rPr>
          <w:rFonts w:ascii="Times New Roman" w:hAnsi="Times New Roman" w:cs="Times New Roman"/>
          <w:sz w:val="22"/>
          <w:szCs w:val="22"/>
        </w:rPr>
        <w:t xml:space="preserve"> titled </w:t>
      </w:r>
      <w:r w:rsidRPr="00661D99">
        <w:rPr>
          <w:rFonts w:ascii="Times New Roman" w:hAnsi="Times New Roman" w:cs="Times New Roman"/>
          <w:i/>
          <w:sz w:val="22"/>
          <w:szCs w:val="22"/>
        </w:rPr>
        <w:t>Symbiotic nitrogen fixation reduces carbon costs of nitrogen acquisition under low, but not high, nitrogen availability</w:t>
      </w:r>
      <w:r w:rsidR="00130DD7" w:rsidRPr="00661D99">
        <w:rPr>
          <w:rFonts w:ascii="Times New Roman" w:hAnsi="Times New Roman" w:cs="Times New Roman"/>
          <w:sz w:val="22"/>
          <w:szCs w:val="22"/>
        </w:rPr>
        <w:t>, attached</w:t>
      </w:r>
      <w:r w:rsidRPr="00661D99">
        <w:rPr>
          <w:rFonts w:ascii="Times New Roman" w:hAnsi="Times New Roman" w:cs="Times New Roman"/>
          <w:sz w:val="22"/>
          <w:szCs w:val="22"/>
        </w:rPr>
        <w:t>. The manuscript contains one table and three figures</w:t>
      </w:r>
      <w:r w:rsidR="00FE25A6" w:rsidRPr="00661D99">
        <w:rPr>
          <w:rFonts w:ascii="Times New Roman" w:hAnsi="Times New Roman" w:cs="Times New Roman"/>
          <w:sz w:val="22"/>
          <w:szCs w:val="22"/>
        </w:rPr>
        <w:t>. We also include a supplementary materials document with</w:t>
      </w:r>
      <w:r w:rsidRPr="00661D99">
        <w:rPr>
          <w:rFonts w:ascii="Times New Roman" w:hAnsi="Times New Roman" w:cs="Times New Roman"/>
          <w:sz w:val="22"/>
          <w:szCs w:val="22"/>
        </w:rPr>
        <w:t xml:space="preserve"> three tables and one figure.</w:t>
      </w:r>
    </w:p>
    <w:p w14:paraId="7BAA27F6" w14:textId="30DE8314" w:rsidR="004F6C24" w:rsidRPr="00E74F8C" w:rsidRDefault="004F6C24" w:rsidP="00E74F8C">
      <w:pPr>
        <w:spacing w:after="120"/>
        <w:rPr>
          <w:rFonts w:ascii="Times New Roman" w:hAnsi="Times New Roman" w:cs="Times New Roman"/>
          <w:sz w:val="22"/>
          <w:szCs w:val="22"/>
        </w:rPr>
      </w:pPr>
      <w:r w:rsidRPr="00E74F8C">
        <w:rPr>
          <w:rFonts w:ascii="Times New Roman" w:hAnsi="Times New Roman" w:cs="Times New Roman"/>
          <w:sz w:val="22"/>
          <w:szCs w:val="22"/>
        </w:rPr>
        <w:t>The purpose of the experiment was to understand interactive effects of soil nitrogen availability and symbiotic nitrogen fixation on plant carbon costs to acquire nitrogen. A previous study published by our group indicated that carbon costs to acquire nitrogen decreased with increasing soil nitrogen availability and that these responses were weaker in a species that form associations with nitrogen-fixing bacteria (Perkowski et al. 2021). These patterns were driven by reduced carbon costs to acquire nitrogen in the nitrogen-fixing species under low fertilization that diminished with increasing fertilization as investment in symbiotic nitrogen fixation decreased. While we speculated that this result might be due to a shift away from nitrogen uptake through symbiotic nitrogen fixation and toward direct uptake pathways with increasing fertilization, the study used species that confounded ability to acquire nitrogen through symbiotic nitrogen fixation with differences in phylogeny, life form, and growth duration, limiting our ability to provide a causal explanation for the different carbon cost to acquire nitrogen responses to soil nitrogen availability between the two species.</w:t>
      </w:r>
    </w:p>
    <w:p w14:paraId="17A28E9C" w14:textId="77777777" w:rsidR="00E74F8C" w:rsidRDefault="004F6C24" w:rsidP="00E74F8C">
      <w:pPr>
        <w:spacing w:after="120"/>
        <w:rPr>
          <w:rFonts w:ascii="Times New Roman" w:hAnsi="Times New Roman" w:cs="Times New Roman"/>
          <w:sz w:val="22"/>
          <w:szCs w:val="22"/>
        </w:rPr>
      </w:pPr>
      <w:r w:rsidRPr="00E74F8C">
        <w:rPr>
          <w:rFonts w:ascii="Times New Roman" w:hAnsi="Times New Roman" w:cs="Times New Roman"/>
          <w:sz w:val="22"/>
          <w:szCs w:val="22"/>
        </w:rPr>
        <w:t>Here, we conducted a nitrogen fertilization-by-inoculation greenhouse experiment using soybean (</w:t>
      </w:r>
      <w:r w:rsidRPr="00E74F8C">
        <w:rPr>
          <w:rFonts w:ascii="Times New Roman" w:hAnsi="Times New Roman" w:cs="Times New Roman"/>
          <w:i/>
          <w:iCs/>
          <w:sz w:val="22"/>
          <w:szCs w:val="22"/>
        </w:rPr>
        <w:t>Glycine max</w:t>
      </w:r>
      <w:r w:rsidRPr="00E74F8C">
        <w:rPr>
          <w:rFonts w:ascii="Times New Roman" w:hAnsi="Times New Roman" w:cs="Times New Roman"/>
          <w:sz w:val="22"/>
          <w:szCs w:val="22"/>
        </w:rPr>
        <w:t xml:space="preserve"> L. (Merr)) seedlings. Results indicate that inoculation with symbiotic nitrogen-fixing bacteria reduced carbon costs to acquire nitrogen, but only under low soil nitrogen fertilization where individuals invested more strongly in symbiotic nitrogen fixation. There was no inoculation effect under high soil nitrogen fertilization, presumably due to a shift away from nitrogen uptake through symbiotic nitrogen fixation and toward direct uptake as costs to acquire nitrogen through direct uptake became less than that of symbiotic nitrogen fixation. Nitrogen fertilization decreased carbon costs to acquire nitrogen. This study builds on findings from Perkowski et al. (2021), showing similar patterns while controlling for phylogeny, life form, and growth duration.</w:t>
      </w:r>
    </w:p>
    <w:p w14:paraId="14224BDF" w14:textId="70B753AD" w:rsidR="004F6C24" w:rsidRDefault="004F6C24" w:rsidP="00E74F8C">
      <w:pPr>
        <w:rPr>
          <w:rFonts w:ascii="Times New Roman" w:hAnsi="Times New Roman" w:cs="Times New Roman"/>
          <w:sz w:val="22"/>
          <w:szCs w:val="22"/>
        </w:rPr>
      </w:pPr>
      <w:r w:rsidRPr="00E74F8C">
        <w:rPr>
          <w:rFonts w:ascii="Times New Roman" w:hAnsi="Times New Roman" w:cs="Times New Roman"/>
          <w:sz w:val="22"/>
          <w:szCs w:val="22"/>
        </w:rPr>
        <w:t xml:space="preserve">Plant nitrogen acquisition is a process in terrestrial ecosystems that links carbon and nitrogen cycles. Plants cannot acquire nitrogen without first allocating carbon belowground, which implies that there is an inherent carbon cost to the plant for acquiring nitrogen. Variation in the cost to acquire nitrogen may help explain the prevalence of different nitrogen acquisition strategies in different environments, but these costs have not been well quantified despite their inclusion in nitrogen uptake models currently implemented in terrestrial biosphere models. This work can be used to benchmark </w:t>
      </w:r>
      <w:r w:rsidR="003A4CD5" w:rsidRPr="00E74F8C">
        <w:rPr>
          <w:rFonts w:ascii="Times New Roman" w:hAnsi="Times New Roman" w:cs="Times New Roman"/>
          <w:sz w:val="22"/>
          <w:szCs w:val="22"/>
        </w:rPr>
        <w:t xml:space="preserve">such </w:t>
      </w:r>
      <w:r w:rsidRPr="00E74F8C">
        <w:rPr>
          <w:rFonts w:ascii="Times New Roman" w:hAnsi="Times New Roman" w:cs="Times New Roman"/>
          <w:sz w:val="22"/>
          <w:szCs w:val="22"/>
        </w:rPr>
        <w:t>nitrogen uptake models and refine the method in which biological nitrogen fixation is implemented</w:t>
      </w:r>
      <w:r w:rsidR="00224B39">
        <w:rPr>
          <w:rFonts w:ascii="Times New Roman" w:hAnsi="Times New Roman" w:cs="Times New Roman"/>
          <w:sz w:val="22"/>
          <w:szCs w:val="22"/>
        </w:rPr>
        <w:t xml:space="preserve"> in future versions of terrestrial biosphere models</w:t>
      </w:r>
      <w:r w:rsidRPr="00E74F8C">
        <w:rPr>
          <w:rFonts w:ascii="Times New Roman" w:hAnsi="Times New Roman" w:cs="Times New Roman"/>
          <w:sz w:val="22"/>
          <w:szCs w:val="22"/>
        </w:rPr>
        <w:t>.</w:t>
      </w:r>
    </w:p>
    <w:p w14:paraId="1D03027F" w14:textId="77777777" w:rsidR="00E74F8C" w:rsidRPr="00E74F8C" w:rsidRDefault="00E74F8C" w:rsidP="00E74F8C">
      <w:pPr>
        <w:rPr>
          <w:rFonts w:ascii="Times New Roman" w:hAnsi="Times New Roman" w:cs="Times New Roman"/>
          <w:sz w:val="22"/>
          <w:szCs w:val="22"/>
        </w:rPr>
      </w:pPr>
    </w:p>
    <w:p w14:paraId="0777F998" w14:textId="07C7E840" w:rsidR="00703602" w:rsidRPr="00661D99" w:rsidRDefault="00FE25A6" w:rsidP="00483D6B">
      <w:pPr>
        <w:spacing w:after="120"/>
        <w:rPr>
          <w:rFonts w:ascii="Times New Roman" w:hAnsi="Times New Roman" w:cs="Times New Roman"/>
          <w:sz w:val="22"/>
          <w:szCs w:val="22"/>
        </w:rPr>
      </w:pPr>
      <w:r w:rsidRPr="00661D99">
        <w:rPr>
          <w:rFonts w:ascii="Times New Roman" w:hAnsi="Times New Roman" w:cs="Times New Roman"/>
          <w:sz w:val="22"/>
          <w:szCs w:val="22"/>
        </w:rPr>
        <w:t>If you have any questions or concerns about our submission, p</w:t>
      </w:r>
      <w:r w:rsidR="00013F6F" w:rsidRPr="00661D99">
        <w:rPr>
          <w:rFonts w:ascii="Times New Roman" w:hAnsi="Times New Roman" w:cs="Times New Roman"/>
          <w:sz w:val="22"/>
          <w:szCs w:val="22"/>
        </w:rPr>
        <w:t xml:space="preserve">lease contact me </w:t>
      </w:r>
      <w:r w:rsidRPr="00661D99">
        <w:rPr>
          <w:rFonts w:ascii="Times New Roman" w:hAnsi="Times New Roman" w:cs="Times New Roman"/>
          <w:sz w:val="22"/>
          <w:szCs w:val="22"/>
        </w:rPr>
        <w:t xml:space="preserve">at </w:t>
      </w:r>
      <w:r w:rsidR="00013F6F" w:rsidRPr="00661D99">
        <w:rPr>
          <w:rFonts w:ascii="Times New Roman" w:hAnsi="Times New Roman" w:cs="Times New Roman"/>
          <w:sz w:val="22"/>
          <w:szCs w:val="22"/>
        </w:rPr>
        <w:t xml:space="preserve">the </w:t>
      </w:r>
      <w:r w:rsidR="00703602" w:rsidRPr="00661D99">
        <w:rPr>
          <w:rFonts w:ascii="Times New Roman" w:hAnsi="Times New Roman" w:cs="Times New Roman"/>
          <w:sz w:val="22"/>
          <w:szCs w:val="22"/>
        </w:rPr>
        <w:t>e-mail listed below</w:t>
      </w:r>
      <w:r w:rsidR="00013F6F" w:rsidRPr="00661D99">
        <w:rPr>
          <w:rFonts w:ascii="Times New Roman" w:hAnsi="Times New Roman" w:cs="Times New Roman"/>
          <w:sz w:val="22"/>
          <w:szCs w:val="22"/>
        </w:rPr>
        <w:t>.</w:t>
      </w:r>
    </w:p>
    <w:p w14:paraId="1113095D" w14:textId="522F9619" w:rsidR="00013F6F" w:rsidRPr="00661D99" w:rsidRDefault="00013F6F" w:rsidP="00703602">
      <w:pPr>
        <w:rPr>
          <w:rFonts w:ascii="Times New Roman" w:hAnsi="Times New Roman" w:cs="Times New Roman"/>
          <w:sz w:val="22"/>
          <w:szCs w:val="22"/>
        </w:rPr>
      </w:pPr>
      <w:r w:rsidRPr="00661D99">
        <w:rPr>
          <w:rFonts w:ascii="Times New Roman" w:hAnsi="Times New Roman" w:cs="Times New Roman"/>
          <w:sz w:val="22"/>
          <w:szCs w:val="22"/>
        </w:rPr>
        <w:t>Sincerely,</w:t>
      </w:r>
    </w:p>
    <w:p w14:paraId="069E1188" w14:textId="77777777" w:rsidR="00FE25A6" w:rsidRPr="00661D99" w:rsidRDefault="00FE25A6" w:rsidP="00703602">
      <w:pPr>
        <w:rPr>
          <w:rFonts w:ascii="Times New Roman" w:hAnsi="Times New Roman" w:cs="Times New Roman"/>
          <w:sz w:val="22"/>
          <w:szCs w:val="22"/>
        </w:rPr>
      </w:pPr>
    </w:p>
    <w:p w14:paraId="533FBDD2" w14:textId="4F6207DE" w:rsidR="005675DD" w:rsidRDefault="005675DD" w:rsidP="00703602">
      <w:pPr>
        <w:rPr>
          <w:rFonts w:ascii="Times New Roman" w:hAnsi="Times New Roman" w:cs="Times New Roman"/>
          <w:sz w:val="22"/>
          <w:szCs w:val="22"/>
        </w:rPr>
      </w:pPr>
      <w:r>
        <w:rPr>
          <w:rFonts w:ascii="Times New Roman" w:hAnsi="Times New Roman" w:cs="Times New Roman"/>
          <w:sz w:val="22"/>
          <w:szCs w:val="22"/>
        </w:rPr>
        <w:t>Evan A. Perkowski</w:t>
      </w:r>
      <w:r w:rsidR="00013F6F" w:rsidRPr="00661D99">
        <w:rPr>
          <w:rFonts w:ascii="Times New Roman" w:hAnsi="Times New Roman" w:cs="Times New Roman"/>
          <w:sz w:val="22"/>
          <w:szCs w:val="22"/>
        </w:rPr>
        <w:t xml:space="preserve"> (on behalf of co-authors Joseph Terrones, Hannah German</w:t>
      </w:r>
      <w:r>
        <w:rPr>
          <w:rFonts w:ascii="Times New Roman" w:hAnsi="Times New Roman" w:cs="Times New Roman"/>
          <w:sz w:val="22"/>
          <w:szCs w:val="22"/>
        </w:rPr>
        <w:t>, and Nick Smith</w:t>
      </w:r>
      <w:r w:rsidR="00013F6F" w:rsidRPr="00661D99">
        <w:rPr>
          <w:rFonts w:ascii="Times New Roman" w:hAnsi="Times New Roman" w:cs="Times New Roman"/>
          <w:sz w:val="22"/>
          <w:szCs w:val="22"/>
        </w:rPr>
        <w:t>)</w:t>
      </w:r>
    </w:p>
    <w:p w14:paraId="3D8B6832" w14:textId="12C39408" w:rsidR="005675DD" w:rsidRDefault="00000000" w:rsidP="00703602">
      <w:pPr>
        <w:rPr>
          <w:rFonts w:ascii="Times New Roman" w:hAnsi="Times New Roman" w:cs="Times New Roman"/>
          <w:sz w:val="22"/>
          <w:szCs w:val="22"/>
        </w:rPr>
      </w:pPr>
      <w:hyperlink r:id="rId6" w:history="1">
        <w:r w:rsidR="005675DD" w:rsidRPr="00982967">
          <w:rPr>
            <w:rStyle w:val="Hyperlink"/>
            <w:rFonts w:ascii="Times New Roman" w:hAnsi="Times New Roman" w:cs="Times New Roman"/>
            <w:sz w:val="22"/>
            <w:szCs w:val="22"/>
          </w:rPr>
          <w:t>Evan.a.perkowski@ttu.edu</w:t>
        </w:r>
      </w:hyperlink>
    </w:p>
    <w:p w14:paraId="68F9173F" w14:textId="77777777" w:rsidR="005675DD" w:rsidRPr="00661D99" w:rsidRDefault="005675DD" w:rsidP="00703602">
      <w:pPr>
        <w:rPr>
          <w:rFonts w:ascii="Times New Roman" w:hAnsi="Times New Roman" w:cs="Times New Roman"/>
          <w:sz w:val="22"/>
          <w:szCs w:val="22"/>
        </w:rPr>
      </w:pPr>
    </w:p>
    <w:p w14:paraId="53299472" w14:textId="598EF579" w:rsidR="00130DD7" w:rsidRPr="00661D99" w:rsidRDefault="00130DD7" w:rsidP="00703602">
      <w:pPr>
        <w:rPr>
          <w:rFonts w:ascii="Times New Roman" w:hAnsi="Times New Roman" w:cs="Times New Roman"/>
          <w:sz w:val="22"/>
          <w:szCs w:val="22"/>
        </w:rPr>
      </w:pPr>
      <w:r w:rsidRPr="00661D99">
        <w:rPr>
          <w:rFonts w:ascii="Times New Roman" w:hAnsi="Times New Roman" w:cs="Times New Roman"/>
          <w:b/>
          <w:bCs/>
          <w:sz w:val="22"/>
          <w:szCs w:val="22"/>
        </w:rPr>
        <w:t>References</w:t>
      </w:r>
    </w:p>
    <w:p w14:paraId="5579C470" w14:textId="298D10C4" w:rsidR="00130DD7" w:rsidRPr="00E74F8C" w:rsidRDefault="00483D6B" w:rsidP="00703602">
      <w:pPr>
        <w:rPr>
          <w:rFonts w:ascii="Times New Roman" w:hAnsi="Times New Roman" w:cs="Times New Roman"/>
          <w:b/>
          <w:bCs/>
          <w:sz w:val="22"/>
          <w:szCs w:val="22"/>
        </w:rPr>
      </w:pPr>
      <w:r w:rsidRPr="00661D99">
        <w:rPr>
          <w:rFonts w:ascii="Times New Roman" w:hAnsi="Times New Roman" w:cs="Times New Roman"/>
          <w:b/>
          <w:bCs/>
          <w:sz w:val="22"/>
          <w:szCs w:val="22"/>
        </w:rPr>
        <w:t>Perkowski EA, Waring EF, Smith NG</w:t>
      </w:r>
      <w:r w:rsidRPr="00661D99">
        <w:rPr>
          <w:rFonts w:ascii="Times New Roman" w:hAnsi="Times New Roman" w:cs="Times New Roman"/>
          <w:sz w:val="22"/>
          <w:szCs w:val="22"/>
        </w:rPr>
        <w:t xml:space="preserve">. 2021. Root mass carbon costs to acquire nitrogen are determined by nitrogen and light availability in two species with different nitrogen acquisition strategies. Journal of Experimental Botany </w:t>
      </w:r>
      <w:r w:rsidRPr="00661D99">
        <w:rPr>
          <w:rFonts w:ascii="Times New Roman" w:hAnsi="Times New Roman" w:cs="Times New Roman"/>
          <w:b/>
          <w:bCs/>
          <w:sz w:val="22"/>
          <w:szCs w:val="22"/>
        </w:rPr>
        <w:t>72</w:t>
      </w:r>
      <w:r w:rsidRPr="00661D99">
        <w:rPr>
          <w:rFonts w:ascii="Times New Roman" w:hAnsi="Times New Roman" w:cs="Times New Roman"/>
          <w:sz w:val="22"/>
          <w:szCs w:val="22"/>
        </w:rPr>
        <w:t>, 5766–5776.</w:t>
      </w:r>
    </w:p>
    <w:sectPr w:rsidR="00130DD7" w:rsidRPr="00E7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0B1D"/>
    <w:multiLevelType w:val="hybridMultilevel"/>
    <w:tmpl w:val="739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1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E"/>
    <w:rsid w:val="00013F6F"/>
    <w:rsid w:val="000A689E"/>
    <w:rsid w:val="00130DD7"/>
    <w:rsid w:val="00206BE4"/>
    <w:rsid w:val="00211178"/>
    <w:rsid w:val="00224B39"/>
    <w:rsid w:val="002663DA"/>
    <w:rsid w:val="003938E3"/>
    <w:rsid w:val="003A4CD5"/>
    <w:rsid w:val="00456242"/>
    <w:rsid w:val="00483D6B"/>
    <w:rsid w:val="004F6C24"/>
    <w:rsid w:val="005675DD"/>
    <w:rsid w:val="0057615E"/>
    <w:rsid w:val="0063572B"/>
    <w:rsid w:val="00661D99"/>
    <w:rsid w:val="00697DCA"/>
    <w:rsid w:val="00703602"/>
    <w:rsid w:val="00AD2598"/>
    <w:rsid w:val="00B378BC"/>
    <w:rsid w:val="00DE5FB9"/>
    <w:rsid w:val="00E74F8C"/>
    <w:rsid w:val="00F05A76"/>
    <w:rsid w:val="00FE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37EFE"/>
  <w15:docId w15:val="{A96B42B5-0D8F-A642-8B6A-E7E694B7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DD7"/>
    <w:rPr>
      <w:color w:val="0563C1" w:themeColor="hyperlink"/>
      <w:u w:val="single"/>
    </w:rPr>
  </w:style>
  <w:style w:type="character" w:styleId="UnresolvedMention">
    <w:name w:val="Unresolved Mention"/>
    <w:basedOn w:val="DefaultParagraphFont"/>
    <w:uiPriority w:val="99"/>
    <w:semiHidden/>
    <w:unhideWhenUsed/>
    <w:rsid w:val="00130DD7"/>
    <w:rPr>
      <w:color w:val="605E5C"/>
      <w:shd w:val="clear" w:color="auto" w:fill="E1DFDD"/>
    </w:rPr>
  </w:style>
  <w:style w:type="paragraph" w:styleId="BalloonText">
    <w:name w:val="Balloon Text"/>
    <w:basedOn w:val="Normal"/>
    <w:link w:val="BalloonTextChar"/>
    <w:uiPriority w:val="99"/>
    <w:semiHidden/>
    <w:unhideWhenUsed/>
    <w:rsid w:val="00FE2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5A6"/>
    <w:rPr>
      <w:rFonts w:ascii="Times New Roman" w:hAnsi="Times New Roman" w:cs="Times New Roman"/>
      <w:sz w:val="18"/>
      <w:szCs w:val="18"/>
    </w:rPr>
  </w:style>
  <w:style w:type="paragraph" w:styleId="Revision">
    <w:name w:val="Revision"/>
    <w:hidden/>
    <w:uiPriority w:val="99"/>
    <w:semiHidden/>
    <w:rsid w:val="00661D99"/>
  </w:style>
  <w:style w:type="character" w:styleId="FollowedHyperlink">
    <w:name w:val="FollowedHyperlink"/>
    <w:basedOn w:val="DefaultParagraphFont"/>
    <w:uiPriority w:val="99"/>
    <w:semiHidden/>
    <w:unhideWhenUsed/>
    <w:rsid w:val="005675DD"/>
    <w:rPr>
      <w:color w:val="954F72" w:themeColor="followedHyperlink"/>
      <w:u w:val="single"/>
    </w:rPr>
  </w:style>
  <w:style w:type="paragraph" w:styleId="ListParagraph">
    <w:name w:val="List Paragraph"/>
    <w:basedOn w:val="Normal"/>
    <w:uiPriority w:val="34"/>
    <w:qFormat/>
    <w:rsid w:val="004F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A199E-7878-164B-914B-3149175D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cp:lastPrinted>2024-01-31T20:01:00Z</cp:lastPrinted>
  <dcterms:created xsi:type="dcterms:W3CDTF">2024-02-13T20:36:00Z</dcterms:created>
  <dcterms:modified xsi:type="dcterms:W3CDTF">2024-02-13T20:42:00Z</dcterms:modified>
</cp:coreProperties>
</file>