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076B" w14:textId="324D7E99" w:rsidR="00D67D74" w:rsidRDefault="00D67D74" w:rsidP="00D67D74">
      <w:pPr>
        <w:spacing w:line="360" w:lineRule="auto"/>
      </w:pPr>
      <w:r>
        <w:rPr>
          <w:b/>
          <w:bCs/>
        </w:rPr>
        <w:t>Methods</w:t>
      </w:r>
    </w:p>
    <w:p w14:paraId="382A6306" w14:textId="21CCA58D" w:rsidR="00D67D74" w:rsidRDefault="00D67D74" w:rsidP="00D67D74">
      <w:pPr>
        <w:spacing w:line="360" w:lineRule="auto"/>
      </w:pPr>
      <w:r>
        <w:rPr>
          <w:i/>
          <w:iCs/>
        </w:rPr>
        <w:t>Experimental Design</w:t>
      </w:r>
    </w:p>
    <w:p w14:paraId="42F7CA6B" w14:textId="0C424189" w:rsidR="00D67D74" w:rsidRDefault="0011017D" w:rsidP="007B6BD6">
      <w:pPr>
        <w:spacing w:line="360" w:lineRule="auto"/>
        <w:ind w:firstLine="720"/>
        <w:rPr>
          <w:rFonts w:cs="Times New Roman"/>
        </w:rPr>
      </w:pPr>
      <w:r>
        <w:rPr>
          <w:i/>
          <w:iCs/>
        </w:rPr>
        <w:t>Glycine max</w:t>
      </w:r>
      <w:r>
        <w:t xml:space="preserve"> were planted in individual 6-liter pots (</w:t>
      </w:r>
      <w:r w:rsidR="007B6BD6">
        <w:t>NS-600, Nursery Supplies, Orange, CA, USA</w:t>
      </w:r>
      <w:r>
        <w:t>) containing unfertilized potting mix (</w:t>
      </w:r>
      <w:proofErr w:type="spellStart"/>
      <w:r>
        <w:t>Sungro</w:t>
      </w:r>
      <w:proofErr w:type="spellEnd"/>
      <w:r>
        <w:t xml:space="preserve"> Sunshine Mix #2, </w:t>
      </w:r>
      <w:r w:rsidRPr="007B6BD6">
        <w:t>Agawam, MA, USA)</w:t>
      </w:r>
      <w:r w:rsidR="007B6BD6" w:rsidRPr="007B6BD6">
        <w:t>.</w:t>
      </w:r>
      <w:r w:rsidR="007B6BD6">
        <w:t xml:space="preserve"> Pots and potting mix were sterilized by steam sterilization for XX hours prior to planting to eliminate any substantial bacterial growth.</w:t>
      </w:r>
      <w:r w:rsidR="007B6BD6" w:rsidRPr="007B6BD6">
        <w:t xml:space="preserve"> Upon planting, half of the pots were inoculated with </w:t>
      </w:r>
      <w:proofErr w:type="spellStart"/>
      <w:r w:rsidR="007B6BD6" w:rsidRPr="007B6BD6">
        <w:rPr>
          <w:rFonts w:cs="Times New Roman"/>
          <w:i/>
          <w:iCs/>
        </w:rPr>
        <w:t>Bradyrhizobium</w:t>
      </w:r>
      <w:proofErr w:type="spellEnd"/>
      <w:r w:rsidR="007B6BD6" w:rsidRPr="007B6BD6">
        <w:rPr>
          <w:rFonts w:cs="Times New Roman"/>
          <w:i/>
          <w:iCs/>
        </w:rPr>
        <w:t xml:space="preserve"> japonicum</w:t>
      </w:r>
      <w:r w:rsidR="007B6BD6" w:rsidRPr="007B6BD6">
        <w:rPr>
          <w:rFonts w:cs="Times New Roman"/>
        </w:rPr>
        <w:t xml:space="preserve"> (</w:t>
      </w:r>
      <w:proofErr w:type="spellStart"/>
      <w:r w:rsidR="007B6BD6" w:rsidRPr="007B6BD6">
        <w:rPr>
          <w:rFonts w:cs="Times New Roman"/>
        </w:rPr>
        <w:t>Verdesian</w:t>
      </w:r>
      <w:proofErr w:type="spellEnd"/>
      <w:r w:rsidR="007B6BD6" w:rsidRPr="007B6BD6">
        <w:rPr>
          <w:rFonts w:cs="Times New Roman"/>
        </w:rPr>
        <w:t xml:space="preserve"> N-Dure™ Soybean,</w:t>
      </w:r>
      <w:r w:rsidR="007B6BD6">
        <w:rPr>
          <w:rFonts w:cs="Times New Roman"/>
        </w:rPr>
        <w:t xml:space="preserve"> Cary, NC, USA) to stimulate root nodulation. Pots were then randomly placed in the greenhouse in one of four blocks. Pots then received one of two nitrogen fertilization treatments as 150 mL of a modified Hoagland’s solution </w:t>
      </w:r>
      <w:r w:rsidR="007B6BD6">
        <w:rPr>
          <w:rFonts w:cs="Times New Roman"/>
        </w:rPr>
        <w:fldChar w:fldCharType="begin" w:fldLock="1"/>
      </w:r>
      <w:r w:rsidR="007B6BD6">
        <w:rPr>
          <w:rFonts w:cs="Times New Roman"/>
        </w:rPr>
        <w:instrText>ADDIN CSL_CITATION {"citationItems":[{"id":"ITEM-1","itemData":{"author":[{"dropping-particle":"","family":"Hoagland","given":"Dennis R","non-dropping-particle":"","parse-names":false,"suffix":""},{"dropping-particle":"","family":"Arnon","given":"Daniel I","non-dropping-particle":"","parse-names":false,"suffix":""}],"container-title":"California Agricultural Experiment Station: 347","id":"ITEM-1","issue":"2","issued":{"date-parts":[["1950"]]},"number-of-pages":"347","publisher":"California Agricultural Experiment Station: 347","title":"The water-culture method for growing plants without soil","type":"book","volume":"347"},"uris":["http://www.mendeley.com/documents/?uuid=dd11fb6a-bf0e-4621-ae2a-1fd2345a784e"]}],"mendeley":{"formattedCitation":"(Hoagland &amp; Arnon, 1950)","plainTextFormattedCitation":"(Hoagland &amp; Arnon, 1950)"},"properties":{"noteIndex":0},"schema":"https://github.com/citation-style-language/schema/raw/master/csl-citation.json"}</w:instrText>
      </w:r>
      <w:r w:rsidR="007B6BD6">
        <w:rPr>
          <w:rFonts w:cs="Times New Roman"/>
        </w:rPr>
        <w:fldChar w:fldCharType="separate"/>
      </w:r>
      <w:r w:rsidR="007B6BD6" w:rsidRPr="007B6BD6">
        <w:rPr>
          <w:rFonts w:cs="Times New Roman"/>
          <w:noProof/>
        </w:rPr>
        <w:t>(Hoagland &amp; Arnon, 1950)</w:t>
      </w:r>
      <w:r w:rsidR="007B6BD6">
        <w:rPr>
          <w:rFonts w:cs="Times New Roman"/>
        </w:rPr>
        <w:fldChar w:fldCharType="end"/>
      </w:r>
      <w:r w:rsidR="007B6BD6">
        <w:rPr>
          <w:rFonts w:cs="Times New Roman"/>
        </w:rPr>
        <w:t xml:space="preserve"> equivalent to either 70 or 630 ppm N twice per week. Nitrogen fertilization doses were received as topical agents to the soil surface and were modified to keep concentrations of other macro- and micronutrients equivalent. Plants were also routinely well-watered to eliminate any water stress potential.</w:t>
      </w:r>
    </w:p>
    <w:p w14:paraId="7A34FC86" w14:textId="5DC8ACDE" w:rsidR="00D67D74" w:rsidRDefault="00D67D74" w:rsidP="00D67D74">
      <w:pPr>
        <w:spacing w:line="360" w:lineRule="auto"/>
      </w:pPr>
    </w:p>
    <w:p w14:paraId="20C86C76" w14:textId="77777777" w:rsidR="00D67D74" w:rsidRPr="00863849" w:rsidRDefault="00D67D74" w:rsidP="00D67D74">
      <w:pPr>
        <w:tabs>
          <w:tab w:val="left" w:pos="593"/>
        </w:tabs>
        <w:autoSpaceDE w:val="0"/>
        <w:autoSpaceDN w:val="0"/>
        <w:adjustRightInd w:val="0"/>
        <w:spacing w:line="360" w:lineRule="auto"/>
        <w:rPr>
          <w:color w:val="000000"/>
        </w:rPr>
      </w:pPr>
      <w:r w:rsidRPr="00863849">
        <w:rPr>
          <w:i/>
          <w:iCs/>
          <w:color w:val="000000"/>
        </w:rPr>
        <w:t xml:space="preserve">Leaf </w:t>
      </w:r>
      <w:r>
        <w:rPr>
          <w:i/>
          <w:iCs/>
          <w:color w:val="000000"/>
        </w:rPr>
        <w:t>gas exchange and trait measurements</w:t>
      </w:r>
    </w:p>
    <w:p w14:paraId="1D1389B7" w14:textId="36C50F27" w:rsidR="00C57242" w:rsidRPr="00C57242" w:rsidRDefault="00D67D74" w:rsidP="00270350">
      <w:pPr>
        <w:autoSpaceDE w:val="0"/>
        <w:autoSpaceDN w:val="0"/>
        <w:adjustRightInd w:val="0"/>
        <w:spacing w:line="360" w:lineRule="auto"/>
        <w:ind w:firstLine="720"/>
        <w:rPr>
          <w:color w:val="000000"/>
        </w:rPr>
      </w:pPr>
      <w:r>
        <w:rPr>
          <w:color w:val="000000"/>
        </w:rPr>
        <w:t xml:space="preserve">We sampled </w:t>
      </w:r>
      <w:r w:rsidRPr="00863849">
        <w:rPr>
          <w:color w:val="000000"/>
        </w:rPr>
        <w:t>one</w:t>
      </w:r>
      <w:r>
        <w:rPr>
          <w:color w:val="000000"/>
        </w:rPr>
        <w:t xml:space="preserve"> random, fully expanded leaf</w:t>
      </w:r>
      <w:r w:rsidRPr="00D67D74">
        <w:rPr>
          <w:color w:val="000000"/>
        </w:rPr>
        <w:t xml:space="preserve"> </w:t>
      </w:r>
      <w:r w:rsidRPr="00863849">
        <w:rPr>
          <w:color w:val="000000"/>
        </w:rPr>
        <w:t>with little to no visible external damage</w:t>
      </w:r>
      <w:r>
        <w:rPr>
          <w:color w:val="000000"/>
        </w:rPr>
        <w:t xml:space="preserve"> from each </w:t>
      </w:r>
      <w:r w:rsidR="00C57242">
        <w:rPr>
          <w:color w:val="000000"/>
        </w:rPr>
        <w:t xml:space="preserve">experimental </w:t>
      </w:r>
      <w:r>
        <w:rPr>
          <w:color w:val="000000"/>
        </w:rPr>
        <w:t xml:space="preserve">individual </w:t>
      </w:r>
      <w:r>
        <w:t>for gas exchange measurements</w:t>
      </w:r>
      <w:r w:rsidR="00360D30">
        <w:t xml:space="preserve"> approximately six weeks after experiment initiation</w:t>
      </w:r>
      <w:r w:rsidRPr="00863849">
        <w:rPr>
          <w:color w:val="000000"/>
        </w:rPr>
        <w:t>.</w:t>
      </w:r>
      <w:r>
        <w:rPr>
          <w:color w:val="000000"/>
        </w:rPr>
        <w:t xml:space="preserve"> Leaves were attached to a </w:t>
      </w:r>
      <w:r w:rsidRPr="00863849">
        <w:rPr>
          <w:color w:val="000000"/>
        </w:rPr>
        <w:t>Li-COR LI-6800 (Li-COR Bioscience, Lincoln, Nebraska, USA) portable photosynthesis machine to measure net photosynthesis (</w:t>
      </w:r>
      <w:proofErr w:type="spellStart"/>
      <w:r w:rsidRPr="00DB6582">
        <w:rPr>
          <w:i/>
          <w:iCs/>
          <w:color w:val="000000"/>
        </w:rPr>
        <w:t>A</w:t>
      </w:r>
      <w:r>
        <w:rPr>
          <w:color w:val="000000"/>
          <w:vertAlign w:val="subscript"/>
        </w:rPr>
        <w:t>area</w:t>
      </w:r>
      <w:proofErr w:type="spellEnd"/>
      <w:r w:rsidRPr="00863849">
        <w:rPr>
          <w:color w:val="000000"/>
        </w:rPr>
        <w:t xml:space="preserve">; </w:t>
      </w:r>
      <w:r w:rsidRPr="00863849">
        <w:rPr>
          <w:color w:val="000000"/>
          <w:lang w:val="el-GR"/>
        </w:rPr>
        <w:t>μ</w:t>
      </w:r>
      <w:r w:rsidRPr="00863849">
        <w:rPr>
          <w:color w:val="000000"/>
        </w:rPr>
        <w:t>mol 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w:t>
      </w:r>
      <w:r>
        <w:rPr>
          <w:color w:val="000000"/>
        </w:rPr>
        <w:t>, stomatal conductance (</w:t>
      </w:r>
      <w:proofErr w:type="spellStart"/>
      <w:r w:rsidRPr="003E0112">
        <w:rPr>
          <w:i/>
          <w:iCs/>
          <w:color w:val="000000"/>
        </w:rPr>
        <w:t>g</w:t>
      </w:r>
      <w:r w:rsidRPr="00C33C74">
        <w:rPr>
          <w:color w:val="000000"/>
          <w:vertAlign w:val="subscript"/>
        </w:rPr>
        <w:t>s</w:t>
      </w:r>
      <w:proofErr w:type="spellEnd"/>
      <w:r>
        <w:rPr>
          <w:color w:val="000000"/>
        </w:rPr>
        <w:t>; mmol mol</w:t>
      </w:r>
      <w:r>
        <w:rPr>
          <w:color w:val="000000"/>
          <w:vertAlign w:val="superscript"/>
        </w:rPr>
        <w:t>-1</w:t>
      </w:r>
      <w:r>
        <w:rPr>
          <w:color w:val="000000"/>
        </w:rPr>
        <w:t>),</w:t>
      </w:r>
      <w:r w:rsidRPr="00863849">
        <w:rPr>
          <w:color w:val="000000"/>
        </w:rPr>
        <w:t xml:space="preserve"> and intercellular CO</w:t>
      </w:r>
      <w:r w:rsidRPr="00863849">
        <w:rPr>
          <w:color w:val="000000"/>
          <w:vertAlign w:val="subscript"/>
        </w:rPr>
        <w:t>2</w:t>
      </w:r>
      <w:r w:rsidRPr="00863849">
        <w:rPr>
          <w:color w:val="000000"/>
        </w:rPr>
        <w:t xml:space="preserve"> concentration (</w:t>
      </w:r>
      <w:r w:rsidRPr="00F848A9">
        <w:rPr>
          <w:i/>
          <w:iCs/>
          <w:color w:val="000000"/>
        </w:rPr>
        <w:t>C</w:t>
      </w:r>
      <w:r w:rsidRPr="00275258">
        <w:rPr>
          <w:color w:val="000000"/>
          <w:vertAlign w:val="subscript"/>
        </w:rPr>
        <w:t>i</w:t>
      </w:r>
      <w:r w:rsidRPr="00863849">
        <w:rPr>
          <w:color w:val="000000"/>
        </w:rPr>
        <w:t>; µmol mol</w:t>
      </w:r>
      <w:r w:rsidRPr="00863849">
        <w:rPr>
          <w:color w:val="000000"/>
          <w:vertAlign w:val="superscript"/>
        </w:rPr>
        <w:t>-1</w:t>
      </w:r>
      <w:r w:rsidRPr="00863849">
        <w:rPr>
          <w:color w:val="000000"/>
        </w:rPr>
        <w:t>) at different atmospheric CO</w:t>
      </w:r>
      <w:r w:rsidRPr="00863849">
        <w:rPr>
          <w:color w:val="000000"/>
          <w:vertAlign w:val="subscript"/>
        </w:rPr>
        <w:t>2</w:t>
      </w:r>
      <w:r w:rsidRPr="00863849">
        <w:rPr>
          <w:color w:val="000000"/>
        </w:rPr>
        <w:t xml:space="preserve"> (</w:t>
      </w:r>
      <w:r w:rsidRPr="00F848A9">
        <w:rPr>
          <w:i/>
          <w:iCs/>
          <w:color w:val="000000"/>
        </w:rPr>
        <w:t>C</w:t>
      </w:r>
      <w:r w:rsidRPr="00275258">
        <w:rPr>
          <w:color w:val="000000"/>
          <w:vertAlign w:val="subscript"/>
        </w:rPr>
        <w:t>a</w:t>
      </w:r>
      <w:r w:rsidRPr="00863849">
        <w:rPr>
          <w:color w:val="000000"/>
        </w:rPr>
        <w:t>; µmol mol</w:t>
      </w:r>
      <w:r w:rsidRPr="00863849">
        <w:rPr>
          <w:color w:val="000000"/>
          <w:vertAlign w:val="superscript"/>
        </w:rPr>
        <w:t>-1</w:t>
      </w:r>
      <w:r w:rsidRPr="00863849">
        <w:rPr>
          <w:color w:val="000000"/>
        </w:rPr>
        <w:t>) concentrations</w:t>
      </w:r>
      <w:r>
        <w:rPr>
          <w:color w:val="000000"/>
        </w:rPr>
        <w:t xml:space="preserve"> (i.e., an </w:t>
      </w:r>
      <w:proofErr w:type="spellStart"/>
      <w:r w:rsidRPr="00DB6582">
        <w:rPr>
          <w:i/>
          <w:iCs/>
          <w:color w:val="000000"/>
        </w:rPr>
        <w:t>A</w:t>
      </w:r>
      <w:r>
        <w:rPr>
          <w:color w:val="000000"/>
          <w:vertAlign w:val="subscript"/>
        </w:rPr>
        <w:t>area</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w:t>
      </w:r>
      <w:r w:rsidRPr="00863849">
        <w:rPr>
          <w:color w:val="000000"/>
        </w:rPr>
        <w:t xml:space="preserve"> under saturated light conditions (</w:t>
      </w:r>
      <w:r>
        <w:rPr>
          <w:color w:val="000000"/>
        </w:rPr>
        <w:t>1,500</w:t>
      </w:r>
      <w:r w:rsidRPr="00863849">
        <w:rPr>
          <w:color w:val="000000"/>
        </w:rPr>
        <w:t xml:space="preserve"> </w:t>
      </w:r>
      <w:r w:rsidRPr="00863849">
        <w:rPr>
          <w:color w:val="000000"/>
          <w:lang w:val="el-GR"/>
        </w:rPr>
        <w:t>μ</w:t>
      </w:r>
      <w:r w:rsidRPr="00863849">
        <w:rPr>
          <w:color w:val="000000"/>
        </w:rPr>
        <w:t>mol 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w:t>
      </w:r>
      <w:r w:rsidR="00006440">
        <w:rPr>
          <w:color w:val="000000"/>
        </w:rPr>
        <w:t>, 50% relative humidity, and cuvette temperature set to 25</w:t>
      </w:r>
      <w:r w:rsidR="00006440">
        <w:rPr>
          <w:color w:val="000000"/>
        </w:rPr>
        <w:sym w:font="Symbol" w:char="F0B0"/>
      </w:r>
      <w:r w:rsidR="00006440">
        <w:rPr>
          <w:color w:val="000000"/>
        </w:rPr>
        <w:t>C</w:t>
      </w:r>
      <w:r>
        <w:rPr>
          <w:color w:val="000000"/>
        </w:rPr>
        <w:t xml:space="preserve">. We measured </w:t>
      </w:r>
      <w:proofErr w:type="spellStart"/>
      <w:r w:rsidRPr="00DB6582">
        <w:rPr>
          <w:i/>
          <w:iCs/>
          <w:color w:val="000000"/>
        </w:rPr>
        <w:t>A</w:t>
      </w:r>
      <w:r>
        <w:rPr>
          <w:color w:val="000000"/>
          <w:vertAlign w:val="subscript"/>
        </w:rPr>
        <w:t>area</w:t>
      </w:r>
      <w:proofErr w:type="spellEnd"/>
      <w:r>
        <w:rPr>
          <w:color w:val="000000"/>
        </w:rPr>
        <w:t xml:space="preserve">, </w:t>
      </w:r>
      <w:proofErr w:type="spellStart"/>
      <w:r w:rsidRPr="003E0112">
        <w:rPr>
          <w:i/>
          <w:iCs/>
          <w:color w:val="000000"/>
        </w:rPr>
        <w:t>g</w:t>
      </w:r>
      <w:r w:rsidRPr="00C33C74">
        <w:rPr>
          <w:color w:val="000000"/>
          <w:vertAlign w:val="subscript"/>
        </w:rPr>
        <w:t>s</w:t>
      </w:r>
      <w:proofErr w:type="spellEnd"/>
      <w:r>
        <w:rPr>
          <w:color w:val="000000"/>
        </w:rPr>
        <w:t xml:space="preserve">, and </w:t>
      </w:r>
      <w:r w:rsidRPr="00F848A9">
        <w:rPr>
          <w:i/>
          <w:iCs/>
          <w:color w:val="000000"/>
        </w:rPr>
        <w:t>C</w:t>
      </w:r>
      <w:r w:rsidRPr="00275258">
        <w:rPr>
          <w:color w:val="000000"/>
          <w:vertAlign w:val="subscript"/>
        </w:rPr>
        <w:t>i</w:t>
      </w:r>
      <w:r>
        <w:rPr>
          <w:color w:val="000000"/>
        </w:rPr>
        <w:t xml:space="preserve"> at each of </w:t>
      </w:r>
      <w:r w:rsidRPr="00863849">
        <w:rPr>
          <w:color w:val="000000"/>
        </w:rPr>
        <w:t>the following reference CO</w:t>
      </w:r>
      <w:r w:rsidRPr="00863849">
        <w:rPr>
          <w:color w:val="000000"/>
          <w:vertAlign w:val="subscript"/>
        </w:rPr>
        <w:t>2</w:t>
      </w:r>
      <w:r w:rsidRPr="00863849">
        <w:rPr>
          <w:color w:val="000000"/>
        </w:rPr>
        <w:t xml:space="preserve"> concentration</w:t>
      </w:r>
      <w:r>
        <w:rPr>
          <w:color w:val="000000"/>
        </w:rPr>
        <w:t>s</w:t>
      </w:r>
      <w:r w:rsidRPr="00863849">
        <w:rPr>
          <w:color w:val="000000"/>
        </w:rPr>
        <w:t xml:space="preserve"> (</w:t>
      </w:r>
      <w:r w:rsidRPr="00F848A9">
        <w:rPr>
          <w:i/>
          <w:iCs/>
          <w:color w:val="000000"/>
        </w:rPr>
        <w:t>C</w:t>
      </w:r>
      <w:r>
        <w:rPr>
          <w:color w:val="000000"/>
          <w:vertAlign w:val="subscript"/>
        </w:rPr>
        <w:t>a</w:t>
      </w:r>
      <w:r>
        <w:rPr>
          <w:color w:val="000000"/>
        </w:rPr>
        <w:t xml:space="preserve">; </w:t>
      </w:r>
      <w:r w:rsidRPr="00863849">
        <w:rPr>
          <w:color w:val="000000"/>
          <w:lang w:val="el-GR"/>
        </w:rPr>
        <w:t>μ</w:t>
      </w:r>
      <w:r w:rsidRPr="00863849">
        <w:rPr>
          <w:color w:val="000000"/>
        </w:rPr>
        <w:t>mol mol</w:t>
      </w:r>
      <w:r w:rsidRPr="00863849">
        <w:rPr>
          <w:color w:val="000000"/>
          <w:vertAlign w:val="superscript"/>
        </w:rPr>
        <w:t>-1</w:t>
      </w:r>
      <w:r w:rsidRPr="00863849">
        <w:rPr>
          <w:color w:val="000000"/>
        </w:rPr>
        <w:t>): 400,</w:t>
      </w:r>
      <w:r>
        <w:rPr>
          <w:color w:val="000000"/>
        </w:rPr>
        <w:t xml:space="preserve"> 300, 200, 100</w:t>
      </w:r>
      <w:r w:rsidRPr="00863849">
        <w:rPr>
          <w:color w:val="000000"/>
        </w:rPr>
        <w:t xml:space="preserve"> 50, 400, 400, 600, 800, 1000, 1200, 1500</w:t>
      </w:r>
      <w:r>
        <w:rPr>
          <w:color w:val="000000"/>
        </w:rPr>
        <w:t>, and 2000</w:t>
      </w:r>
      <w:r w:rsidRPr="00863849">
        <w:rPr>
          <w:color w:val="000000"/>
        </w:rPr>
        <w:t>.</w:t>
      </w:r>
      <w:r>
        <w:rPr>
          <w:color w:val="000000"/>
        </w:rPr>
        <w:t xml:space="preserve"> </w:t>
      </w:r>
      <w:r w:rsidR="00006440">
        <w:rPr>
          <w:color w:val="000000"/>
        </w:rPr>
        <w:t xml:space="preserve">We also collected fluorescence data of each focal leaf using a </w:t>
      </w:r>
      <w:proofErr w:type="spellStart"/>
      <w:r>
        <w:rPr>
          <w:color w:val="000000"/>
        </w:rPr>
        <w:t>MultispeQ</w:t>
      </w:r>
      <w:proofErr w:type="spellEnd"/>
      <w:r>
        <w:rPr>
          <w:color w:val="000000"/>
        </w:rPr>
        <w:t xml:space="preserve"> (</w:t>
      </w:r>
      <w:proofErr w:type="spellStart"/>
      <w:r>
        <w:rPr>
          <w:color w:val="000000"/>
        </w:rPr>
        <w:t>PhotosynQ</w:t>
      </w:r>
      <w:proofErr w:type="spellEnd"/>
      <w:r>
        <w:rPr>
          <w:color w:val="000000"/>
        </w:rPr>
        <w:t xml:space="preserve">, East Lansing, MI, USA) </w:t>
      </w:r>
      <w:r w:rsidR="00006440">
        <w:rPr>
          <w:color w:val="000000"/>
        </w:rPr>
        <w:t xml:space="preserve">device. </w:t>
      </w:r>
      <w:r w:rsidR="00C57242">
        <w:rPr>
          <w:color w:val="000000"/>
        </w:rPr>
        <w:t xml:space="preserve">Finally, we subjected individuals to at least a 30-minute dark period and quantified dark </w:t>
      </w:r>
      <w:r>
        <w:rPr>
          <w:color w:val="000000"/>
        </w:rPr>
        <w:t>respiration (</w:t>
      </w:r>
      <w:r>
        <w:rPr>
          <w:i/>
          <w:iCs/>
          <w:color w:val="000000"/>
        </w:rPr>
        <w:t>R</w:t>
      </w:r>
      <w:r>
        <w:rPr>
          <w:color w:val="000000"/>
          <w:vertAlign w:val="subscript"/>
        </w:rPr>
        <w:t>d</w:t>
      </w:r>
      <w:r>
        <w:rPr>
          <w:color w:val="000000"/>
        </w:rPr>
        <w:t xml:space="preserve">; </w:t>
      </w:r>
      <w:r w:rsidRPr="00863849">
        <w:rPr>
          <w:color w:val="000000"/>
          <w:lang w:val="el-GR"/>
        </w:rPr>
        <w:t>μ</w:t>
      </w:r>
      <w:r w:rsidRPr="00863849">
        <w:rPr>
          <w:color w:val="000000"/>
        </w:rPr>
        <w:t>mol m</w:t>
      </w:r>
      <w:r w:rsidRPr="00863849">
        <w:rPr>
          <w:color w:val="000000"/>
          <w:vertAlign w:val="superscript"/>
        </w:rPr>
        <w:t>-2</w:t>
      </w:r>
      <w:r w:rsidRPr="00863849">
        <w:rPr>
          <w:color w:val="000000"/>
        </w:rPr>
        <w:t xml:space="preserve"> s</w:t>
      </w:r>
      <w:r w:rsidRPr="00863849">
        <w:rPr>
          <w:color w:val="000000"/>
          <w:vertAlign w:val="superscript"/>
        </w:rPr>
        <w:t>-1</w:t>
      </w:r>
      <w:r>
        <w:rPr>
          <w:color w:val="000000"/>
        </w:rPr>
        <w:t>)</w:t>
      </w:r>
      <w:r w:rsidR="00C57242">
        <w:rPr>
          <w:color w:val="000000"/>
        </w:rPr>
        <w:t>, again using a</w:t>
      </w:r>
      <w:r>
        <w:rPr>
          <w:color w:val="000000"/>
        </w:rPr>
        <w:t xml:space="preserve"> </w:t>
      </w:r>
      <w:r w:rsidR="00C57242" w:rsidRPr="00863849">
        <w:rPr>
          <w:color w:val="000000"/>
        </w:rPr>
        <w:t>Li-COR LI-6800</w:t>
      </w:r>
      <w:r w:rsidR="00C57242">
        <w:rPr>
          <w:color w:val="000000"/>
        </w:rPr>
        <w:t xml:space="preserve"> where the cuvette relative humidity was set to 50%, the cuvette temperature was set to 25</w:t>
      </w:r>
      <w:r w:rsidR="00C57242">
        <w:rPr>
          <w:color w:val="000000"/>
        </w:rPr>
        <w:sym w:font="Symbol" w:char="F0B0"/>
      </w:r>
      <w:r w:rsidR="00C57242">
        <w:rPr>
          <w:color w:val="000000"/>
        </w:rPr>
        <w:t>C, but incoming radiation in the cuvette was set to 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C57242">
        <w:rPr>
          <w:color w:val="000000"/>
        </w:rPr>
        <w:t>.</w:t>
      </w:r>
    </w:p>
    <w:p w14:paraId="264D1F52" w14:textId="6CE12F6B" w:rsidR="00D67D74" w:rsidRDefault="00D67D74" w:rsidP="00270350">
      <w:pPr>
        <w:autoSpaceDE w:val="0"/>
        <w:autoSpaceDN w:val="0"/>
        <w:adjustRightInd w:val="0"/>
        <w:spacing w:line="360" w:lineRule="auto"/>
        <w:ind w:firstLine="720"/>
        <w:rPr>
          <w:color w:val="000000"/>
        </w:rPr>
      </w:pPr>
      <w:r>
        <w:rPr>
          <w:color w:val="000000"/>
        </w:rPr>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 xml:space="preserve">canner to determine wet leaf </w:t>
      </w:r>
      <w:r w:rsidRPr="00863849">
        <w:rPr>
          <w:color w:val="000000"/>
        </w:rPr>
        <w:lastRenderedPageBreak/>
        <w:t>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Pr="00962577">
        <w:rPr>
          <w:noProof/>
          <w:color w:val="000000"/>
        </w:rPr>
        <w:t xml:space="preserve">(Schneider </w:t>
      </w:r>
      <w:r w:rsidRPr="00962577">
        <w:rPr>
          <w:i/>
          <w:noProof/>
          <w:color w:val="000000"/>
        </w:rPr>
        <w:t>et al.</w:t>
      </w:r>
      <w:r w:rsidRPr="00962577">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 weighed, and ground until homogenized. Specific leaf area (</w:t>
      </w:r>
      <w:r w:rsidRPr="00F314B9">
        <w:rPr>
          <w:i/>
          <w:color w:val="000000"/>
        </w:rPr>
        <w:t>SLA</w:t>
      </w:r>
      <w:r w:rsidRPr="00863849">
        <w:rPr>
          <w:color w:val="000000"/>
        </w:rPr>
        <w:t xml:space="preserve">;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00270350">
        <w:rPr>
          <w:i/>
          <w:iCs/>
          <w:color w:val="000000"/>
        </w:rPr>
        <w:t>L</w:t>
      </w:r>
      <w:r w:rsidR="00270350">
        <w:rPr>
          <w:color w:val="000000"/>
          <w:vertAlign w:val="subscript"/>
        </w:rPr>
        <w:t>area</w:t>
      </w:r>
      <w:r w:rsidR="00270350">
        <w:rPr>
          <w:color w:val="000000"/>
        </w:rPr>
        <w:t>)</w:t>
      </w:r>
      <w:r w:rsidRPr="00863849">
        <w:rPr>
          <w:color w:val="000000"/>
        </w:rPr>
        <w:t xml:space="preserve"> to dry leaf biomass</w:t>
      </w:r>
      <w:r w:rsidR="00270350">
        <w:rPr>
          <w:color w:val="000000"/>
        </w:rPr>
        <w:t xml:space="preserve"> (</w:t>
      </w:r>
      <w:proofErr w:type="spellStart"/>
      <w:r w:rsidR="00270350">
        <w:rPr>
          <w:i/>
          <w:iCs/>
          <w:color w:val="000000"/>
        </w:rPr>
        <w:t>L</w:t>
      </w:r>
      <w:r w:rsidR="00270350">
        <w:rPr>
          <w:color w:val="000000"/>
          <w:vertAlign w:val="subscript"/>
        </w:rPr>
        <w:t>mass</w:t>
      </w:r>
      <w:proofErr w:type="spellEnd"/>
      <w:r w:rsidR="00270350">
        <w:rPr>
          <w:color w:val="000000"/>
        </w:rPr>
        <w:t>)</w:t>
      </w:r>
      <w:r w:rsidRPr="00863849">
        <w:rPr>
          <w:color w:val="000000"/>
        </w:rPr>
        <w:t>.</w:t>
      </w:r>
      <w:r>
        <w:rPr>
          <w:color w:val="000000"/>
        </w:rPr>
        <w:t xml:space="preserve"> 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Pr>
          <w:color w:val="000000"/>
        </w:rPr>
        <w:t>and leaf</w:t>
      </w:r>
      <w:r w:rsidRPr="000F06C7">
        <w:rPr>
          <w:color w:val="000000"/>
        </w:rPr>
        <w:t xml:space="preserve"> </w:t>
      </w:r>
      <w:r w:rsidRPr="000F06C7">
        <w:rPr>
          <w:color w:val="000000"/>
          <w:lang w:val="el-GR"/>
        </w:rPr>
        <w:t>δ</w:t>
      </w:r>
      <w:r w:rsidRPr="000F06C7">
        <w:rPr>
          <w:color w:val="000000"/>
          <w:vertAlign w:val="superscript"/>
        </w:rPr>
        <w:t>13</w:t>
      </w:r>
      <w:r w:rsidRPr="000F06C7">
        <w:rPr>
          <w:color w:val="000000"/>
        </w:rPr>
        <w:t>C</w:t>
      </w:r>
      <w:r>
        <w:rPr>
          <w:color w:val="000000"/>
        </w:rPr>
        <w:t xml:space="preserve"> through isotope ratio mass spectroscopy</w:t>
      </w:r>
      <w:r w:rsidR="00270350">
        <w:rPr>
          <w:color w:val="000000"/>
        </w:rPr>
        <w:t xml:space="preserve">.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then</w:t>
      </w:r>
      <w:r w:rsidRPr="00863849">
        <w:rPr>
          <w:color w:val="000000"/>
        </w:rPr>
        <w:t xml:space="preserve"> 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Pr="00F45847">
        <w:rPr>
          <w:i/>
          <w:color w:val="000000"/>
        </w:rPr>
        <w:t>SLA</w:t>
      </w:r>
      <w:r w:rsidRPr="00863849">
        <w:rPr>
          <w:color w:val="000000"/>
        </w:rPr>
        <w:t>.</w:t>
      </w:r>
      <w:r>
        <w:rPr>
          <w:color w:val="000000"/>
        </w:rPr>
        <w:t xml:space="preserve"> </w:t>
      </w:r>
    </w:p>
    <w:p w14:paraId="77B747C1" w14:textId="77777777" w:rsidR="00D67D74" w:rsidRDefault="00D67D74" w:rsidP="00270350">
      <w:pPr>
        <w:autoSpaceDE w:val="0"/>
        <w:autoSpaceDN w:val="0"/>
        <w:adjustRightInd w:val="0"/>
        <w:spacing w:line="360" w:lineRule="auto"/>
        <w:ind w:firstLine="720"/>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1989)","manualFormatting":"Farquhar et al.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as described in </w:t>
      </w:r>
      <w:r>
        <w:rPr>
          <w:color w:val="000000"/>
        </w:rPr>
        <w:fldChar w:fldCharType="begin" w:fldLock="1"/>
      </w:r>
      <w:r>
        <w:rPr>
          <w:color w:val="000000"/>
        </w:rPr>
        <w:instrText>ADDIN CSL_CITATION {"citationItems":[{"id":"ITEM-1","itemData":{"DOI":"10.1111/nph.12423","ISSN":"0028-646X","author":[{"dropping-particle":"","family":"Cernusak","given":"Lucas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plants","type":"article-journal","volume":"200"},"uris":["http://www.mendeley.com/documents/?uuid=cd886a9c-b742-409f-8839-609e52483372"]}],"mendeley":{"formattedCitation":"(Cernusak &lt;i&gt;et al.&lt;/i&gt;, 2013)","manualFormatting":"Cernusak et al. (2013","plainTextFormattedCitation":"(Cernusak et al., 2013)","previouslyFormattedCitation":"(Cernusak &lt;i&gt;et al.&lt;/i&gt;,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We derived </w:t>
      </w:r>
      <w:r>
        <w:rPr>
          <w:color w:val="000000"/>
          <w:lang w:val="el-GR"/>
        </w:rPr>
        <w:t>χ</w:t>
      </w:r>
      <w:r>
        <w:rPr>
          <w:color w:val="000000"/>
        </w:rPr>
        <w:t xml:space="preserve"> as:</w:t>
      </w:r>
    </w:p>
    <w:p w14:paraId="4D48B571" w14:textId="77777777" w:rsidR="00D67D74" w:rsidRDefault="00D67D74" w:rsidP="00D67D74">
      <w:pPr>
        <w:autoSpaceDE w:val="0"/>
        <w:autoSpaceDN w:val="0"/>
        <w:adjustRightInd w:val="0"/>
        <w:spacing w:line="360" w:lineRule="auto"/>
        <w:ind w:firstLine="720"/>
        <w:rPr>
          <w:color w:val="000000"/>
        </w:rPr>
      </w:pPr>
    </w:p>
    <w:p w14:paraId="7965937A" w14:textId="77777777" w:rsidR="00D67D74" w:rsidRDefault="00D67D74" w:rsidP="00D67D74">
      <w:pPr>
        <w:autoSpaceDE w:val="0"/>
        <w:autoSpaceDN w:val="0"/>
        <w:adjustRightInd w:val="0"/>
        <w:spacing w:line="36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48D7B0F2" w14:textId="77777777" w:rsidR="00D67D74" w:rsidRDefault="00D67D74" w:rsidP="00D67D74">
      <w:pPr>
        <w:autoSpaceDE w:val="0"/>
        <w:autoSpaceDN w:val="0"/>
        <w:adjustRightInd w:val="0"/>
        <w:spacing w:line="360" w:lineRule="auto"/>
        <w:rPr>
          <w:color w:val="000000"/>
        </w:rPr>
      </w:pPr>
    </w:p>
    <w:p w14:paraId="15AC170C" w14:textId="77777777" w:rsidR="00D67D74" w:rsidRDefault="00D67D74" w:rsidP="00D67D74">
      <w:pPr>
        <w:autoSpaceDE w:val="0"/>
        <w:autoSpaceDN w:val="0"/>
        <w:adjustRightInd w:val="0"/>
        <w:spacing w:line="36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05FCE6C1" w14:textId="77777777" w:rsidR="00D67D74" w:rsidRDefault="00D67D74" w:rsidP="00D67D74">
      <w:pPr>
        <w:autoSpaceDE w:val="0"/>
        <w:autoSpaceDN w:val="0"/>
        <w:adjustRightInd w:val="0"/>
        <w:spacing w:line="360" w:lineRule="auto"/>
        <w:rPr>
          <w:color w:val="000000"/>
        </w:rPr>
      </w:pPr>
    </w:p>
    <w:p w14:paraId="522D20DA" w14:textId="77777777" w:rsidR="00D67D74" w:rsidRDefault="0051142F" w:rsidP="00D67D74">
      <w:pPr>
        <w:autoSpaceDE w:val="0"/>
        <w:autoSpaceDN w:val="0"/>
        <w:adjustRightInd w:val="0"/>
        <w:spacing w:line="36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D67D74" w:rsidRPr="000A7D4E">
        <w:rPr>
          <w:iCs/>
          <w:color w:val="000000"/>
        </w:rPr>
        <w:tab/>
      </w:r>
      <w:r w:rsidR="00D67D74" w:rsidRPr="000A7D4E">
        <w:rPr>
          <w:iCs/>
          <w:color w:val="000000"/>
        </w:rPr>
        <w:tab/>
      </w:r>
      <w:r w:rsidR="00D67D74" w:rsidRPr="000A7D4E">
        <w:rPr>
          <w:iCs/>
          <w:color w:val="000000"/>
        </w:rPr>
        <w:tab/>
      </w:r>
      <w:r w:rsidR="00D67D74" w:rsidRPr="000A7D4E">
        <w:rPr>
          <w:iCs/>
          <w:color w:val="000000"/>
        </w:rPr>
        <w:tab/>
      </w:r>
      <w:r w:rsidR="00D67D74" w:rsidRPr="000A7D4E">
        <w:rPr>
          <w:iCs/>
          <w:color w:val="000000"/>
        </w:rPr>
        <w:tab/>
      </w:r>
      <w:r w:rsidR="00D67D74" w:rsidRPr="000A7D4E">
        <w:rPr>
          <w:iCs/>
          <w:color w:val="000000"/>
        </w:rPr>
        <w:tab/>
      </w:r>
      <w:r w:rsidR="00D67D74" w:rsidRPr="000A7D4E">
        <w:rPr>
          <w:iCs/>
          <w:color w:val="000000"/>
        </w:rPr>
        <w:tab/>
      </w:r>
      <w:r w:rsidR="00D67D74" w:rsidRPr="000A7D4E">
        <w:rPr>
          <w:iCs/>
          <w:color w:val="000000"/>
        </w:rPr>
        <w:tab/>
      </w:r>
      <w:r w:rsidR="00D67D74">
        <w:rPr>
          <w:iCs/>
          <w:color w:val="000000"/>
        </w:rPr>
        <w:t>(Eqn. 2)</w:t>
      </w:r>
    </w:p>
    <w:p w14:paraId="28522184" w14:textId="77777777" w:rsidR="00D67D74" w:rsidRDefault="00D67D74" w:rsidP="00D67D74">
      <w:pPr>
        <w:autoSpaceDE w:val="0"/>
        <w:autoSpaceDN w:val="0"/>
        <w:adjustRightInd w:val="0"/>
        <w:spacing w:line="360" w:lineRule="auto"/>
        <w:rPr>
          <w:iCs/>
          <w:color w:val="000000"/>
        </w:rPr>
      </w:pPr>
    </w:p>
    <w:p w14:paraId="71DC8204" w14:textId="77777777" w:rsidR="00D67D74" w:rsidRPr="00F84AA8" w:rsidRDefault="00D67D74" w:rsidP="00D67D74">
      <w:pPr>
        <w:autoSpaceDE w:val="0"/>
        <w:autoSpaceDN w:val="0"/>
        <w:adjustRightInd w:val="0"/>
        <w:spacing w:line="360" w:lineRule="auto"/>
        <w:rPr>
          <w:iCs/>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dioxide","type":"article-journal","volume":"277"},"uris":["http://www.mendeley.com/documents/?uuid=5b753373-5952-40b2-8d1c-5f652cc2a382"]}],"mendeley":{"formattedCitation":"(Keeling &lt;i&gt;et al.&lt;/i&gt;, 1979; Farquhar &lt;i&gt;et al.&lt;/i&gt;, 1989)","plainTextFormattedCitation":"(Keeling et al., 1979; Farquhar et al., 1989)","previouslyFormattedCitation":"(Keeling &lt;i&gt;et al.&lt;/i&gt;, 1979; Farquhar &lt;i&gt;et al.&lt;/i&gt;, 1989)"},"properties":{"noteIndex":0},"schema":"https://github.com/citation-style-language/schema/raw/master/csl-citation.json"}</w:instrText>
      </w:r>
      <w:r>
        <w:rPr>
          <w:color w:val="000000"/>
        </w:rPr>
        <w:fldChar w:fldCharType="separate"/>
      </w:r>
      <w:r w:rsidRPr="007F163D">
        <w:rPr>
          <w:noProof/>
          <w:color w:val="000000"/>
        </w:rPr>
        <w:t xml:space="preserve">(Keeling </w:t>
      </w:r>
      <w:r w:rsidRPr="007F163D">
        <w:rPr>
          <w:i/>
          <w:noProof/>
          <w:color w:val="000000"/>
        </w:rPr>
        <w:t>et al.</w:t>
      </w:r>
      <w:r w:rsidRPr="007F163D">
        <w:rPr>
          <w:noProof/>
          <w:color w:val="000000"/>
        </w:rPr>
        <w:t xml:space="preserve">, 1979; Farquhar </w:t>
      </w:r>
      <w:r w:rsidRPr="007F163D">
        <w:rPr>
          <w:i/>
          <w:noProof/>
          <w:color w:val="000000"/>
        </w:rPr>
        <w:t>et al.</w:t>
      </w:r>
      <w:r w:rsidRPr="007F163D">
        <w:rPr>
          <w:noProof/>
          <w:color w:val="000000"/>
        </w:rPr>
        <w:t>, 1989)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set to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set to 27</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0A7D4E">
        <w:rPr>
          <w:noProof/>
          <w:color w:val="000000"/>
        </w:rPr>
        <w:t xml:space="preserve">(Farquhar </w:t>
      </w:r>
      <w:r w:rsidRPr="000A7D4E">
        <w:rPr>
          <w:i/>
          <w:noProof/>
          <w:color w:val="000000"/>
        </w:rPr>
        <w:t>et al.</w:t>
      </w:r>
      <w:r w:rsidRPr="000A7D4E">
        <w:rPr>
          <w:noProof/>
          <w:color w:val="000000"/>
        </w:rPr>
        <w:t>, 1989)</w:t>
      </w:r>
      <w:r>
        <w:rPr>
          <w:color w:val="000000"/>
        </w:rPr>
        <w:fldChar w:fldCharType="end"/>
      </w:r>
      <w:r>
        <w:rPr>
          <w:color w:val="000000"/>
        </w:rPr>
        <w:t>.</w:t>
      </w:r>
    </w:p>
    <w:p w14:paraId="3A5E05B5" w14:textId="303A01F7" w:rsidR="00D67D74" w:rsidRDefault="00D67D74" w:rsidP="00D67D74">
      <w:pPr>
        <w:spacing w:line="360" w:lineRule="auto"/>
      </w:pPr>
    </w:p>
    <w:p w14:paraId="64D2AC58" w14:textId="79D6C961" w:rsidR="00360D30" w:rsidRDefault="00360D30" w:rsidP="00360D30">
      <w:pPr>
        <w:spacing w:line="360" w:lineRule="auto"/>
      </w:pPr>
      <w:r>
        <w:rPr>
          <w:i/>
          <w:iCs/>
        </w:rPr>
        <w:t>Whole plant traits</w:t>
      </w:r>
    </w:p>
    <w:p w14:paraId="1A0EC501" w14:textId="44482532" w:rsidR="00D67D74" w:rsidRPr="00360D30" w:rsidRDefault="00360D30" w:rsidP="00360D30">
      <w:pPr>
        <w:autoSpaceDE w:val="0"/>
        <w:autoSpaceDN w:val="0"/>
        <w:adjustRightInd w:val="0"/>
        <w:spacing w:line="360" w:lineRule="auto"/>
        <w:rPr>
          <w:rFonts w:cs="Times New Roman"/>
        </w:rPr>
      </w:pPr>
      <w:r>
        <w:tab/>
        <w:t xml:space="preserve">After five weeks of treatment, we harvested all experimental individuals and separated biomass of </w:t>
      </w:r>
      <w:r w:rsidRPr="00360D30">
        <w:t xml:space="preserve">each experimental individual into major organ types (leaves, stems, roots). We also harvested root nodules when present. Leaf areas of all harvested leaves were measured using a XXX and total leaf area was calculated as the sum of all leaf areas, including </w:t>
      </w:r>
      <w:r w:rsidR="00166B47">
        <w:t xml:space="preserve">the </w:t>
      </w:r>
      <w:r w:rsidRPr="00360D30">
        <w:t>leaf area</w:t>
      </w:r>
      <w:r w:rsidR="00166B47">
        <w:t xml:space="preserve"> of the </w:t>
      </w:r>
      <w:r w:rsidR="00166B47">
        <w:lastRenderedPageBreak/>
        <w:t>focal leaf measured during the CO</w:t>
      </w:r>
      <w:r w:rsidR="00166B47">
        <w:rPr>
          <w:vertAlign w:val="subscript"/>
        </w:rPr>
        <w:t>2</w:t>
      </w:r>
      <w:r w:rsidR="00166B47">
        <w:t xml:space="preserve"> response curve</w:t>
      </w:r>
      <w:r w:rsidRPr="00360D30">
        <w:t xml:space="preserve">. </w:t>
      </w:r>
      <w:r w:rsidRPr="00360D30">
        <w:rPr>
          <w:rFonts w:cs="Times New Roman"/>
        </w:rPr>
        <w:t>All harvested material was dried</w:t>
      </w:r>
      <w:r>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 xml:space="preserve">C for at least 48 hours and weighed. </w:t>
      </w:r>
      <w:r>
        <w:rPr>
          <w:rFonts w:cs="Times New Roman"/>
        </w:rPr>
        <w:t>Total dry biomass was then calculated as the sum of dry leaf, stem, and root biomass.</w:t>
      </w:r>
    </w:p>
    <w:p w14:paraId="4B1FCE3B" w14:textId="77777777" w:rsidR="00360D30" w:rsidRDefault="00360D30" w:rsidP="00D67D74">
      <w:pPr>
        <w:spacing w:line="360" w:lineRule="auto"/>
        <w:rPr>
          <w:i/>
          <w:iCs/>
        </w:rPr>
      </w:pPr>
    </w:p>
    <w:p w14:paraId="5F2DA5E2" w14:textId="2222286E" w:rsidR="00D67D74" w:rsidRDefault="00166B47" w:rsidP="00D67D74">
      <w:pPr>
        <w:spacing w:line="360" w:lineRule="auto"/>
        <w:rPr>
          <w:i/>
          <w:iCs/>
        </w:rPr>
      </w:pPr>
      <w:r>
        <w:rPr>
          <w:i/>
          <w:iCs/>
        </w:rPr>
        <w:t>Curve fitting and parameter estimation</w:t>
      </w:r>
    </w:p>
    <w:p w14:paraId="5A0D3449" w14:textId="6AD0C9AB" w:rsidR="000846E5" w:rsidRDefault="00166B47" w:rsidP="000846E5">
      <w:pPr>
        <w:spacing w:line="360" w:lineRule="auto"/>
        <w:ind w:firstLine="720"/>
        <w:rPr>
          <w:color w:val="000000"/>
        </w:rPr>
      </w:pPr>
      <w:r>
        <w:rPr>
          <w:color w:val="000000"/>
        </w:rPr>
        <w:t>We fit</w:t>
      </w:r>
      <w:r w:rsidRPr="00863849">
        <w:rPr>
          <w:color w:val="000000"/>
        </w:rPr>
        <w:t xml:space="preserve"> </w:t>
      </w:r>
      <w:proofErr w:type="spellStart"/>
      <w:r w:rsidRPr="00DB6582">
        <w:rPr>
          <w:i/>
          <w:iCs/>
          <w:color w:val="000000"/>
        </w:rPr>
        <w:t>A</w:t>
      </w:r>
      <w:r>
        <w:rPr>
          <w:color w:val="000000"/>
          <w:vertAlign w:val="subscript"/>
        </w:rPr>
        <w:t>area</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Pr="00863849">
        <w:rPr>
          <w:noProof/>
          <w:color w:val="000000"/>
        </w:rPr>
        <w:t>(Duursma, 2015)</w:t>
      </w:r>
      <w:r w:rsidRPr="00863849">
        <w:rPr>
          <w:color w:val="000000"/>
        </w:rPr>
        <w:fldChar w:fldCharType="end"/>
      </w:r>
      <w:r w:rsidRPr="00863849">
        <w:rPr>
          <w:color w:val="000000"/>
        </w:rPr>
        <w:t>. This function estimates the maximum rate of Rubisco carboxylation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&lt;i&gt;et al.&lt;/i&gt;, 1980)","plainTextFormattedCitation":"(Farquhar et al., 1980)","previouslyFormattedCitation":"(Farquhar &lt;i&gt;et al.&lt;/i&gt;, 1980)"},"properties":{"noteIndex":0},"schema":"https://github.com/citation-style-language/schema/raw/master/csl-citation.json"}</w:instrText>
      </w:r>
      <w:r>
        <w:rPr>
          <w:color w:val="000000"/>
        </w:rPr>
        <w:fldChar w:fldCharType="separate"/>
      </w:r>
      <w:r w:rsidRPr="008745D2">
        <w:rPr>
          <w:noProof/>
          <w:color w:val="000000"/>
        </w:rPr>
        <w:t xml:space="preserve">(Farquhar </w:t>
      </w:r>
      <w:r w:rsidRPr="008745D2">
        <w:rPr>
          <w:i/>
          <w:noProof/>
          <w:color w:val="000000"/>
        </w:rPr>
        <w:t>et al.</w:t>
      </w:r>
      <w:r w:rsidRPr="008745D2">
        <w:rPr>
          <w:noProof/>
          <w:color w:val="000000"/>
        </w:rPr>
        <w:t>, 1980)</w:t>
      </w:r>
      <w:r>
        <w:rPr>
          <w:color w:val="000000"/>
        </w:rPr>
        <w:fldChar w:fldCharType="end"/>
      </w:r>
      <w:r w:rsidRPr="00863849">
        <w:rPr>
          <w:color w:val="000000"/>
        </w:rPr>
        <w:t>.</w:t>
      </w:r>
      <w:r>
        <w:rPr>
          <w:color w:val="000000"/>
        </w:rPr>
        <w:t xml:space="preserve"> For each curve fit, we included triose phosphate utilization (TPU) limitation avoid underestimating </w:t>
      </w:r>
      <w:proofErr w:type="spellStart"/>
      <w:r>
        <w:rPr>
          <w:i/>
          <w:iCs/>
          <w:color w:val="000000"/>
        </w:rPr>
        <w:t>V</w:t>
      </w:r>
      <w:r>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t xml:space="preserve"> </w:t>
      </w:r>
      <w:r>
        <w:fldChar w:fldCharType="begin" w:fldLock="1"/>
      </w:r>
      <w:r>
        <w:instrText>ADDIN CSL_CITATION {"citationItems":[{"id":"ITEM-1","itemData":{"DOI":"10.1111/pce.14153","ISSN":"0140-7791","author":[{"dropping-particle":"","family":"Gregory","given":"Luke M","non-dropping-particle":"","parse-names":false,"suffix":""},{"dropping-particle":"","family":"McClain","given":"Alan M","non-dropping-particle":"","parse-names":false,"suffix":""},{"dropping-particle":"","family":"Kramer","given":"David M","non-dropping-particle":"","parse-names":false,"suffix":""},{"dropping-particle":"","family":"Pardo","given":"Jeremy D","non-dropping-particle":"","parse-names":false,"suffix":""},{"dropping-particle":"","family":"Smith","given":"Kaila E","non-dropping-particle":"","parse-names":false,"suffix":""},{"dropping-particle":"","family":"Tessmer","given":"Oliver L","non-dropping-particle":"","parse-names":false,"suffix":""},{"dropping-particle":"","family":"Walker","given":"Berkley J","non-dropping-particle":"","parse-names":false,"suffix":""},{"dropping-particle":"","family":"Ziccardi","given":"Leonardo G","non-dropping-particle":"","parse-names":false,"suffix":""},{"dropping-particle":"","family":"Sharkey","given":"Thomas D","non-dropping-particle":"","parse-names":false,"suffix":""}],"container-title":"Plant, Cell &amp; Environment","id":"ITEM-1","issue":"10","issued":{"date-parts":[["2021","10","27"]]},"page":"3223-3226","title":"The triose phosphate utilization limitation of photosynthetic rate: Out of global models but important for leaf models","type":"article-journal","volume":"44"},"uris":["http://www.mendeley.com/documents/?uuid=10483e66-8637-4f95-9c9d-ae8ff3b9e313"]}],"mendeley":{"formattedCitation":"(Gregory &lt;i&gt;et al.&lt;/i&gt;, 2021)","plainTextFormattedCitation":"(Gregory et al., 2021)","previouslyFormattedCitation":"(Gregory &lt;i&gt;et al.&lt;/i&gt;, 2021)"},"properties":{"noteIndex":0},"schema":"https://github.com/citation-style-language/schema/raw/master/csl-citation.json"}</w:instrText>
      </w:r>
      <w:r>
        <w:fldChar w:fldCharType="separate"/>
      </w:r>
      <w:r w:rsidRPr="00D722F6">
        <w:rPr>
          <w:noProof/>
        </w:rPr>
        <w:t xml:space="preserve">(Gregory </w:t>
      </w:r>
      <w:r w:rsidRPr="00D722F6">
        <w:rPr>
          <w:i/>
          <w:noProof/>
        </w:rPr>
        <w:t>et al.</w:t>
      </w:r>
      <w:r w:rsidRPr="00D722F6">
        <w:rPr>
          <w:noProof/>
        </w:rPr>
        <w:t>, 2021)</w:t>
      </w:r>
      <w:r>
        <w:fldChar w:fldCharType="end"/>
      </w:r>
      <w:r>
        <w:t>. We also determined kinetic parameters and CO</w:t>
      </w:r>
      <w:r>
        <w:rPr>
          <w:vertAlign w:val="subscript"/>
        </w:rPr>
        <w:t>2</w:t>
      </w:r>
      <w:r>
        <w:t xml:space="preserve"> compensation points using leaf temperature and equations derived in </w:t>
      </w:r>
      <w:r>
        <w:fldChar w:fldCharType="begin" w:fldLock="1"/>
      </w:r>
      <w: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fldChar w:fldCharType="separate"/>
      </w:r>
      <w:r w:rsidRPr="001672BA">
        <w:rPr>
          <w:noProof/>
        </w:rPr>
        <w:t xml:space="preserve">Medlyn </w:t>
      </w:r>
      <w:r w:rsidRPr="001672BA">
        <w:rPr>
          <w:i/>
          <w:noProof/>
        </w:rPr>
        <w:t>et al.</w:t>
      </w:r>
      <w:r w:rsidRPr="001672BA">
        <w:rPr>
          <w:noProof/>
        </w:rPr>
        <w:t xml:space="preserve"> </w:t>
      </w:r>
      <w:r>
        <w:rPr>
          <w:noProof/>
        </w:rPr>
        <w:t>(</w:t>
      </w:r>
      <w:r w:rsidRPr="001672BA">
        <w:rPr>
          <w:noProof/>
        </w:rPr>
        <w:t>2002)</w:t>
      </w:r>
      <w:r>
        <w:fldChar w:fldCharType="end"/>
      </w:r>
      <w:r>
        <w:t>. Dark respiration measurements were included in all curve fits</w:t>
      </w:r>
      <w:r w:rsidR="00A46FE6">
        <w:t xml:space="preserve"> and</w:t>
      </w:r>
      <w:r>
        <w:t xml:space="preserve"> were </w:t>
      </w:r>
      <w:r w:rsidR="00A46FE6">
        <w:t xml:space="preserve">first </w:t>
      </w:r>
      <w:r>
        <w:t xml:space="preserve">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using a log-polynomial approach explained in </w:t>
      </w:r>
      <w:r>
        <w:rPr>
          <w:color w:val="000000"/>
        </w:rPr>
        <w:fldChar w:fldCharType="begin" w:fldLock="1"/>
      </w:r>
      <w:r w:rsidR="0011017D">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sidR="00A46FE6">
        <w:rPr>
          <w:color w:val="000000"/>
        </w:rPr>
        <w:t>, where:</w:t>
      </w:r>
    </w:p>
    <w:p w14:paraId="3AF1A36C" w14:textId="77777777" w:rsidR="00A46FE6" w:rsidRDefault="00A46FE6" w:rsidP="000846E5">
      <w:pPr>
        <w:spacing w:line="360" w:lineRule="auto"/>
        <w:ind w:firstLine="720"/>
        <w:rPr>
          <w:color w:val="000000"/>
        </w:rPr>
      </w:pPr>
    </w:p>
    <w:p w14:paraId="2D4F0965" w14:textId="00D519C2" w:rsidR="00A46FE6" w:rsidRPr="00A46FE6" w:rsidRDefault="00A46FE6" w:rsidP="00A46FE6">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sidR="0011017D">
        <w:rPr>
          <w:rFonts w:eastAsiaTheme="minorEastAsia"/>
          <w:color w:val="000000"/>
        </w:rPr>
        <w:tab/>
      </w:r>
      <w:r w:rsidR="0011017D">
        <w:rPr>
          <w:rFonts w:eastAsiaTheme="minorEastAsia"/>
          <w:color w:val="000000"/>
        </w:rPr>
        <w:tab/>
      </w:r>
      <w:r w:rsidR="0011017D">
        <w:rPr>
          <w:rFonts w:eastAsiaTheme="minorEastAsia"/>
          <w:color w:val="000000"/>
        </w:rPr>
        <w:tab/>
      </w:r>
      <w:r w:rsidR="0011017D">
        <w:rPr>
          <w:rFonts w:eastAsiaTheme="minorEastAsia"/>
          <w:color w:val="000000"/>
        </w:rPr>
        <w:tab/>
      </w:r>
      <w:r w:rsidR="0011017D">
        <w:rPr>
          <w:rFonts w:eastAsiaTheme="minorEastAsia"/>
          <w:color w:val="000000"/>
        </w:rPr>
        <w:tab/>
      </w:r>
      <w:r w:rsidR="0011017D">
        <w:rPr>
          <w:rFonts w:eastAsiaTheme="minorEastAsia"/>
          <w:color w:val="000000"/>
        </w:rPr>
        <w:tab/>
        <w:t>(Eqn. 3)</w:t>
      </w:r>
    </w:p>
    <w:p w14:paraId="65FC9CF7" w14:textId="77777777" w:rsidR="00A46FE6" w:rsidRPr="00A46FE6" w:rsidRDefault="00A46FE6" w:rsidP="00A46FE6">
      <w:pPr>
        <w:spacing w:line="360" w:lineRule="auto"/>
        <w:rPr>
          <w:color w:val="000000"/>
        </w:rPr>
      </w:pPr>
    </w:p>
    <w:p w14:paraId="1AB648FD" w14:textId="12864B77" w:rsidR="000846E5" w:rsidRDefault="00A46FE6" w:rsidP="0011017D">
      <w:pPr>
        <w:spacing w:line="360" w:lineRule="auto"/>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respiration rate is being standardized </w:t>
      </w:r>
      <w:proofErr w:type="gramStart"/>
      <w:r>
        <w:rPr>
          <w:color w:val="000000"/>
        </w:rPr>
        <w:t>to,</w:t>
      </w:r>
      <w:proofErr w:type="gramEnd"/>
      <w:r>
        <w:rPr>
          <w:color w:val="000000"/>
        </w:rPr>
        <w:t xml:space="preserve"> set to 25</w:t>
      </w:r>
      <w:r w:rsidRPr="00863849">
        <w:rPr>
          <w:rFonts w:ascii="Symbol" w:eastAsia="Symbol" w:hAnsi="Symbol" w:cs="Symbol"/>
          <w:color w:val="000000"/>
        </w:rPr>
        <w:t></w:t>
      </w:r>
      <w:r w:rsidRPr="00863849">
        <w:rPr>
          <w:color w:val="000000"/>
        </w:rPr>
        <w:t>C</w:t>
      </w:r>
      <w:r>
        <w:rPr>
          <w:color w:val="000000"/>
        </w:rPr>
        <w:t xml:space="preserve">, and </w:t>
      </w:r>
      <w:proofErr w:type="spellStart"/>
      <w:r>
        <w:rPr>
          <w:i/>
          <w:iCs/>
          <w:color w:val="000000"/>
        </w:rPr>
        <w:t>T</w:t>
      </w:r>
      <w:r>
        <w:rPr>
          <w:color w:val="000000"/>
          <w:vertAlign w:val="subscript"/>
        </w:rPr>
        <w:t>ref</w:t>
      </w:r>
      <w:proofErr w:type="spellEnd"/>
      <w:r>
        <w:rPr>
          <w:color w:val="000000"/>
        </w:rPr>
        <w:t xml:space="preserve"> is the temperature of </w:t>
      </w:r>
      <w:r w:rsidR="0011017D">
        <w:rPr>
          <w:color w:val="000000"/>
        </w:rPr>
        <w:t>the</w:t>
      </w:r>
      <w:r>
        <w:rPr>
          <w:color w:val="000000"/>
        </w:rPr>
        <w:t xml:space="preserve"> respiration measurement </w:t>
      </w:r>
      <w:proofErr w:type="spellStart"/>
      <w:r w:rsidR="0011017D">
        <w:rPr>
          <w:i/>
          <w:iCs/>
          <w:color w:val="000000"/>
        </w:rPr>
        <w:t>R</w:t>
      </w:r>
      <w:r w:rsidR="0011017D">
        <w:rPr>
          <w:color w:val="000000"/>
          <w:vertAlign w:val="subscript"/>
        </w:rPr>
        <w:t>Tref</w:t>
      </w:r>
      <w:proofErr w:type="spellEnd"/>
      <w:r w:rsidR="0011017D">
        <w:rPr>
          <w:color w:val="000000"/>
        </w:rPr>
        <w:t xml:space="preserve">. </w:t>
      </w:r>
      <w:r w:rsidR="0011017D">
        <w:rPr>
          <w:i/>
          <w:iCs/>
          <w:color w:val="000000"/>
        </w:rPr>
        <w:t>b</w:t>
      </w:r>
      <w:r w:rsidR="0011017D">
        <w:rPr>
          <w:color w:val="000000"/>
        </w:rPr>
        <w:t xml:space="preserve"> and </w:t>
      </w:r>
      <w:r w:rsidR="0011017D">
        <w:rPr>
          <w:i/>
          <w:iCs/>
          <w:color w:val="000000"/>
        </w:rPr>
        <w:t>c</w:t>
      </w:r>
      <w:r w:rsidR="0011017D">
        <w:rPr>
          <w:color w:val="000000"/>
        </w:rPr>
        <w:t xml:space="preserve"> are coefficients that </w:t>
      </w:r>
      <w:r w:rsidR="0011017D">
        <w:rPr>
          <w:color w:val="000000"/>
        </w:rPr>
        <w:fldChar w:fldCharType="begin" w:fldLock="1"/>
      </w:r>
      <w:r w:rsidR="0011017D">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sidR="0011017D">
        <w:rPr>
          <w:color w:val="000000"/>
        </w:rPr>
        <w:fldChar w:fldCharType="separate"/>
      </w:r>
      <w:r w:rsidR="0011017D" w:rsidRPr="00166B47">
        <w:rPr>
          <w:noProof/>
          <w:color w:val="000000"/>
        </w:rPr>
        <w:t xml:space="preserve">Heskel </w:t>
      </w:r>
      <w:r w:rsidR="0011017D" w:rsidRPr="00166B47">
        <w:rPr>
          <w:i/>
          <w:noProof/>
          <w:color w:val="000000"/>
        </w:rPr>
        <w:t>et al.</w:t>
      </w:r>
      <w:r w:rsidR="0011017D">
        <w:rPr>
          <w:noProof/>
          <w:color w:val="000000"/>
        </w:rPr>
        <w:t xml:space="preserve"> (</w:t>
      </w:r>
      <w:r w:rsidR="0011017D" w:rsidRPr="00166B47">
        <w:rPr>
          <w:noProof/>
          <w:color w:val="000000"/>
        </w:rPr>
        <w:t>2016)</w:t>
      </w:r>
      <w:r w:rsidR="0011017D">
        <w:rPr>
          <w:color w:val="000000"/>
        </w:rPr>
        <w:fldChar w:fldCharType="end"/>
      </w:r>
      <w:r w:rsidR="0011017D">
        <w:rPr>
          <w:color w:val="000000"/>
        </w:rPr>
        <w:t xml:space="preserve"> derived from a log-polynomial approach described in </w:t>
      </w:r>
      <w:r w:rsidR="0011017D">
        <w:rPr>
          <w:color w:val="000000"/>
        </w:rPr>
        <w:fldChar w:fldCharType="begin" w:fldLock="1"/>
      </w:r>
      <w:r w:rsidR="007B6BD6">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&lt;i&gt;et al.&lt;/i&gt;, 2013)","manualFormatting":"O’Sullivan et al. (2013)","plainTextFormattedCitation":"(O’Sullivan et al., 2013)","previouslyFormattedCitation":"(O’Sullivan &lt;i&gt;et al.&lt;/i&gt;, 2013)"},"properties":{"noteIndex":0},"schema":"https://github.com/citation-style-language/schema/raw/master/csl-citation.json"}</w:instrText>
      </w:r>
      <w:r w:rsidR="0011017D">
        <w:rPr>
          <w:color w:val="000000"/>
        </w:rPr>
        <w:fldChar w:fldCharType="separate"/>
      </w:r>
      <w:r w:rsidR="0011017D" w:rsidRPr="0011017D">
        <w:rPr>
          <w:noProof/>
          <w:color w:val="000000"/>
        </w:rPr>
        <w:t xml:space="preserve">O’Sullivan </w:t>
      </w:r>
      <w:r w:rsidR="0011017D" w:rsidRPr="0011017D">
        <w:rPr>
          <w:i/>
          <w:noProof/>
          <w:color w:val="000000"/>
        </w:rPr>
        <w:t>et al.</w:t>
      </w:r>
      <w:r w:rsidR="0011017D" w:rsidRPr="0011017D">
        <w:rPr>
          <w:noProof/>
          <w:color w:val="000000"/>
        </w:rPr>
        <w:t xml:space="preserve"> </w:t>
      </w:r>
      <w:r w:rsidR="0011017D">
        <w:rPr>
          <w:noProof/>
          <w:color w:val="000000"/>
        </w:rPr>
        <w:t>(</w:t>
      </w:r>
      <w:r w:rsidR="0011017D" w:rsidRPr="0011017D">
        <w:rPr>
          <w:noProof/>
          <w:color w:val="000000"/>
        </w:rPr>
        <w:t>2013)</w:t>
      </w:r>
      <w:r w:rsidR="0011017D">
        <w:rPr>
          <w:color w:val="000000"/>
        </w:rPr>
        <w:fldChar w:fldCharType="end"/>
      </w:r>
      <w:r w:rsidR="0011017D">
        <w:rPr>
          <w:color w:val="000000"/>
        </w:rPr>
        <w:t xml:space="preserve"> for plant functional types and biomes. </w:t>
      </w:r>
      <w:r w:rsidR="000846E5">
        <w:rPr>
          <w:rFonts w:eastAsiaTheme="minorEastAsia"/>
          <w:color w:val="000000"/>
        </w:rPr>
        <w:t xml:space="preserve">We used coefficients set by </w:t>
      </w:r>
      <w:r w:rsidR="000846E5">
        <w:rPr>
          <w:color w:val="000000"/>
        </w:rPr>
        <w:fldChar w:fldCharType="begin" w:fldLock="1"/>
      </w:r>
      <w:r w:rsidR="0011017D">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sidR="000846E5">
        <w:rPr>
          <w:color w:val="000000"/>
        </w:rPr>
        <w:fldChar w:fldCharType="separate"/>
      </w:r>
      <w:r w:rsidR="000846E5" w:rsidRPr="00166B47">
        <w:rPr>
          <w:noProof/>
          <w:color w:val="000000"/>
        </w:rPr>
        <w:t xml:space="preserve">Heskel </w:t>
      </w:r>
      <w:r w:rsidR="000846E5" w:rsidRPr="00166B47">
        <w:rPr>
          <w:i/>
          <w:noProof/>
          <w:color w:val="000000"/>
        </w:rPr>
        <w:t>et al.</w:t>
      </w:r>
      <w:r w:rsidR="000846E5">
        <w:rPr>
          <w:noProof/>
          <w:color w:val="000000"/>
        </w:rPr>
        <w:t xml:space="preserve"> (</w:t>
      </w:r>
      <w:r w:rsidR="000846E5" w:rsidRPr="00166B47">
        <w:rPr>
          <w:noProof/>
          <w:color w:val="000000"/>
        </w:rPr>
        <w:t>2016)</w:t>
      </w:r>
      <w:r w:rsidR="000846E5">
        <w:rPr>
          <w:color w:val="000000"/>
        </w:rPr>
        <w:fldChar w:fldCharType="end"/>
      </w:r>
      <w:r w:rsidR="000846E5">
        <w:rPr>
          <w:color w:val="000000"/>
        </w:rPr>
        <w:t xml:space="preserve"> for C</w:t>
      </w:r>
      <w:r w:rsidR="000846E5">
        <w:rPr>
          <w:color w:val="000000"/>
          <w:vertAlign w:val="subscript"/>
        </w:rPr>
        <w:t>3</w:t>
      </w:r>
      <w:r w:rsidR="000846E5">
        <w:rPr>
          <w:color w:val="000000"/>
        </w:rPr>
        <w:t xml:space="preserve"> herbaceous species, where </w:t>
      </w:r>
      <w:r w:rsidR="000846E5">
        <w:rPr>
          <w:i/>
          <w:iCs/>
          <w:color w:val="000000"/>
        </w:rPr>
        <w:t>b</w:t>
      </w:r>
      <w:r w:rsidR="000846E5">
        <w:rPr>
          <w:color w:val="000000"/>
        </w:rPr>
        <w:t xml:space="preserve"> was set to </w:t>
      </w:r>
      <w:r w:rsidR="00CF0D09" w:rsidRPr="00CF0D09">
        <w:rPr>
          <w:color w:val="000000"/>
        </w:rPr>
        <w:t>0.1271</w:t>
      </w:r>
      <w:r w:rsidR="000846E5">
        <w:rPr>
          <w:color w:val="000000"/>
        </w:rPr>
        <w:t xml:space="preserve"> and </w:t>
      </w:r>
      <w:r w:rsidR="000846E5">
        <w:rPr>
          <w:i/>
          <w:iCs/>
          <w:color w:val="000000"/>
        </w:rPr>
        <w:t>c</w:t>
      </w:r>
      <w:r w:rsidR="000846E5">
        <w:rPr>
          <w:color w:val="000000"/>
        </w:rPr>
        <w:t xml:space="preserve"> was set to </w:t>
      </w:r>
      <w:r w:rsidR="00CF0D09" w:rsidRPr="00CF0D09">
        <w:rPr>
          <w:color w:val="000000"/>
        </w:rPr>
        <w:t>-0.00110</w:t>
      </w:r>
      <w:r w:rsidR="000846E5">
        <w:rPr>
          <w:color w:val="000000"/>
        </w:rPr>
        <w:t xml:space="preserve">. </w:t>
      </w:r>
    </w:p>
    <w:p w14:paraId="6C7B4E9A" w14:textId="59D6A64A" w:rsidR="00166B47" w:rsidRPr="001725BB" w:rsidRDefault="000846E5" w:rsidP="000846E5">
      <w:pPr>
        <w:spacing w:line="360" w:lineRule="auto"/>
        <w:ind w:firstLine="720"/>
      </w:pPr>
      <w:r>
        <w:t xml:space="preserve">For all curve fits, we </w:t>
      </w:r>
      <w:r w:rsidR="00166B47">
        <w:rPr>
          <w:color w:val="000000"/>
        </w:rPr>
        <w:t xml:space="preserve">manually </w:t>
      </w:r>
      <w:r w:rsidR="00166B47" w:rsidRPr="00863849">
        <w:rPr>
          <w:color w:val="000000"/>
        </w:rPr>
        <w:t xml:space="preserve">standardized </w:t>
      </w:r>
      <w:proofErr w:type="spellStart"/>
      <w:r w:rsidR="00166B47" w:rsidRPr="00DB6582">
        <w:rPr>
          <w:i/>
          <w:iCs/>
          <w:color w:val="000000"/>
        </w:rPr>
        <w:t>V</w:t>
      </w:r>
      <w:r w:rsidR="00166B47" w:rsidRPr="00275258">
        <w:rPr>
          <w:color w:val="000000"/>
          <w:vertAlign w:val="subscript"/>
        </w:rPr>
        <w:t>cmax</w:t>
      </w:r>
      <w:proofErr w:type="spellEnd"/>
      <w:r w:rsidR="00166B47">
        <w:rPr>
          <w:color w:val="000000"/>
        </w:rPr>
        <w:t xml:space="preserve"> and </w:t>
      </w:r>
      <w:proofErr w:type="spellStart"/>
      <w:r w:rsidR="00166B47" w:rsidRPr="00DB6582">
        <w:rPr>
          <w:i/>
          <w:iCs/>
        </w:rPr>
        <w:t>J</w:t>
      </w:r>
      <w:r w:rsidR="00166B47" w:rsidRPr="00275258">
        <w:rPr>
          <w:vertAlign w:val="subscript"/>
        </w:rPr>
        <w:t>max</w:t>
      </w:r>
      <w:proofErr w:type="spellEnd"/>
      <w:r w:rsidR="00166B47" w:rsidRPr="00863849">
        <w:rPr>
          <w:color w:val="000000"/>
        </w:rPr>
        <w:t xml:space="preserve"> to</w:t>
      </w:r>
      <w:r w:rsidR="00166B47" w:rsidRPr="00863849">
        <w:rPr>
          <w:color w:val="000000"/>
          <w:vertAlign w:val="subscript"/>
        </w:rPr>
        <w:t xml:space="preserve"> </w:t>
      </w:r>
      <w:r w:rsidR="00166B47" w:rsidRPr="00863849">
        <w:rPr>
          <w:color w:val="000000"/>
        </w:rPr>
        <w:t>25</w:t>
      </w:r>
      <w:r w:rsidR="00166B47" w:rsidRPr="00863849">
        <w:rPr>
          <w:rFonts w:ascii="Symbol" w:eastAsia="Symbol" w:hAnsi="Symbol" w:cs="Symbol"/>
          <w:color w:val="000000"/>
        </w:rPr>
        <w:t></w:t>
      </w:r>
      <w:r w:rsidR="00166B47" w:rsidRPr="00863849">
        <w:rPr>
          <w:color w:val="000000"/>
        </w:rPr>
        <w:t xml:space="preserve">C </w:t>
      </w:r>
      <w:r w:rsidR="00166B47">
        <w:rPr>
          <w:color w:val="000000"/>
        </w:rPr>
        <w:t>u</w:t>
      </w:r>
      <w:r w:rsidR="00166B47" w:rsidRPr="00863849">
        <w:rPr>
          <w:color w:val="000000"/>
        </w:rPr>
        <w:t xml:space="preserve">sing a modified Arrhenius equation </w:t>
      </w:r>
      <w:r w:rsidR="00166B47">
        <w:rPr>
          <w:color w:val="000000"/>
        </w:rPr>
        <w:t xml:space="preserve">(as in </w:t>
      </w:r>
      <w:r w:rsidR="00166B47" w:rsidRPr="00863849">
        <w:rPr>
          <w:color w:val="000000"/>
        </w:rPr>
        <w:fldChar w:fldCharType="begin" w:fldLock="1"/>
      </w:r>
      <w:r w:rsidR="00166B47">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00166B47" w:rsidRPr="00863849">
        <w:rPr>
          <w:color w:val="000000"/>
        </w:rPr>
        <w:fldChar w:fldCharType="separate"/>
      </w:r>
      <w:r w:rsidR="00166B47" w:rsidRPr="00863849">
        <w:rPr>
          <w:noProof/>
          <w:color w:val="000000"/>
        </w:rPr>
        <w:t>Kattge &amp; Knorr, 2007)</w:t>
      </w:r>
      <w:r w:rsidR="00166B47" w:rsidRPr="00863849">
        <w:rPr>
          <w:color w:val="000000"/>
        </w:rPr>
        <w:fldChar w:fldCharType="end"/>
      </w:r>
      <w:r w:rsidR="00166B47" w:rsidRPr="00863849">
        <w:rPr>
          <w:color w:val="000000"/>
        </w:rPr>
        <w:t>:</w:t>
      </w:r>
    </w:p>
    <w:p w14:paraId="51834AAD" w14:textId="77777777" w:rsidR="00166B47" w:rsidRDefault="00166B47" w:rsidP="00166B47">
      <w:pPr>
        <w:tabs>
          <w:tab w:val="left" w:pos="593"/>
        </w:tabs>
        <w:autoSpaceDE w:val="0"/>
        <w:autoSpaceDN w:val="0"/>
        <w:adjustRightInd w:val="0"/>
        <w:spacing w:line="360" w:lineRule="auto"/>
        <w:rPr>
          <w:color w:val="000000"/>
        </w:rPr>
      </w:pPr>
    </w:p>
    <w:p w14:paraId="34D4BBDF" w14:textId="4C4AEC5E" w:rsidR="00166B47" w:rsidRDefault="0051142F" w:rsidP="00166B47">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166B47">
        <w:rPr>
          <w:color w:val="000000"/>
        </w:rPr>
        <w:tab/>
      </w:r>
      <w:r w:rsidR="00166B47">
        <w:rPr>
          <w:color w:val="000000"/>
        </w:rPr>
        <w:tab/>
      </w:r>
      <w:r w:rsidR="00166B47">
        <w:rPr>
          <w:color w:val="000000"/>
        </w:rPr>
        <w:tab/>
      </w:r>
      <w:r w:rsidR="00166B47">
        <w:rPr>
          <w:color w:val="000000"/>
        </w:rPr>
        <w:tab/>
      </w:r>
      <w:r w:rsidR="00166B47">
        <w:rPr>
          <w:color w:val="000000"/>
        </w:rPr>
        <w:tab/>
      </w:r>
      <w:r w:rsidR="00166B47">
        <w:rPr>
          <w:color w:val="000000"/>
        </w:rPr>
        <w:tab/>
      </w:r>
      <w:r w:rsidR="00166B47">
        <w:rPr>
          <w:color w:val="000000"/>
        </w:rPr>
        <w:tab/>
        <w:t xml:space="preserve">(Eqn. </w:t>
      </w:r>
      <w:r w:rsidR="0011017D">
        <w:rPr>
          <w:color w:val="000000"/>
        </w:rPr>
        <w:t>4</w:t>
      </w:r>
      <w:r w:rsidR="00166B47">
        <w:rPr>
          <w:color w:val="000000"/>
        </w:rPr>
        <w:t>)</w:t>
      </w:r>
    </w:p>
    <w:p w14:paraId="60381880" w14:textId="77777777" w:rsidR="00166B47" w:rsidRDefault="00166B47" w:rsidP="00166B47">
      <w:pPr>
        <w:tabs>
          <w:tab w:val="left" w:pos="593"/>
        </w:tabs>
        <w:autoSpaceDE w:val="0"/>
        <w:autoSpaceDN w:val="0"/>
        <w:adjustRightInd w:val="0"/>
        <w:spacing w:line="360" w:lineRule="auto"/>
        <w:rPr>
          <w:color w:val="000000"/>
        </w:rPr>
      </w:pPr>
    </w:p>
    <w:p w14:paraId="6310D312" w14:textId="77777777" w:rsidR="00166B47" w:rsidRDefault="00166B47" w:rsidP="00166B47">
      <w:pPr>
        <w:tabs>
          <w:tab w:val="left" w:pos="593"/>
        </w:tabs>
        <w:autoSpaceDE w:val="0"/>
        <w:autoSpaceDN w:val="0"/>
        <w:adjustRightInd w:val="0"/>
        <w:spacing w:line="360" w:lineRule="auto"/>
        <w:rPr>
          <w:color w:val="000000"/>
        </w:rPr>
      </w:pPr>
      <w:r>
        <w:rPr>
          <w:iCs/>
          <w:color w:val="000000"/>
        </w:rPr>
        <w:lastRenderedPageBreak/>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proofErr w:type="spellStart"/>
      <w:r w:rsidRPr="00C33C74">
        <w:rPr>
          <w:i/>
          <w:iCs/>
          <w:color w:val="000000"/>
        </w:rPr>
        <w:t>T</w:t>
      </w:r>
      <w:r w:rsidRPr="00863849">
        <w:rPr>
          <w:color w:val="000000"/>
          <w:vertAlign w:val="subscript"/>
        </w:rPr>
        <w:t>obs</w:t>
      </w:r>
      <w:proofErr w:type="spellEnd"/>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177E3AF3" w14:textId="77777777" w:rsidR="00166B47" w:rsidRPr="00863849" w:rsidRDefault="00166B47" w:rsidP="00166B47">
      <w:pPr>
        <w:tabs>
          <w:tab w:val="left" w:pos="593"/>
        </w:tabs>
        <w:autoSpaceDE w:val="0"/>
        <w:autoSpaceDN w:val="0"/>
        <w:adjustRightInd w:val="0"/>
        <w:spacing w:line="360" w:lineRule="auto"/>
        <w:rPr>
          <w:color w:val="000000"/>
        </w:rPr>
      </w:pPr>
    </w:p>
    <w:p w14:paraId="60A834D9" w14:textId="401018D6" w:rsidR="00166B47" w:rsidRPr="00863849" w:rsidRDefault="0051142F" w:rsidP="00166B47">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t xml:space="preserve">(Eqn. </w:t>
      </w:r>
      <w:r w:rsidR="0011017D">
        <w:rPr>
          <w:color w:val="000000"/>
        </w:rPr>
        <w:t>5</w:t>
      </w:r>
      <w:r w:rsidR="00166B47" w:rsidRPr="00863849">
        <w:rPr>
          <w:color w:val="000000"/>
        </w:rPr>
        <w:t>)</w:t>
      </w:r>
    </w:p>
    <w:p w14:paraId="300047FE" w14:textId="77777777" w:rsidR="00166B47" w:rsidRDefault="00166B47" w:rsidP="00166B47">
      <w:pPr>
        <w:tabs>
          <w:tab w:val="left" w:pos="593"/>
        </w:tabs>
        <w:autoSpaceDE w:val="0"/>
        <w:autoSpaceDN w:val="0"/>
        <w:adjustRightInd w:val="0"/>
        <w:spacing w:line="360" w:lineRule="auto"/>
        <w:rPr>
          <w:color w:val="000000"/>
        </w:rPr>
      </w:pPr>
    </w:p>
    <w:p w14:paraId="15D6A8FA" w14:textId="77777777" w:rsidR="00166B47" w:rsidRPr="00863849" w:rsidRDefault="00166B47" w:rsidP="00166B47">
      <w:pPr>
        <w:tabs>
          <w:tab w:val="left" w:pos="593"/>
        </w:tabs>
        <w:autoSpaceDE w:val="0"/>
        <w:autoSpaceDN w:val="0"/>
        <w:adjustRightInd w:val="0"/>
        <w:spacing w:line="360" w:lineRule="auto"/>
        <w:rPr>
          <w:color w:val="000000"/>
        </w:rPr>
      </w:pPr>
      <w:r w:rsidRPr="00863849">
        <w:rPr>
          <w:color w:val="000000"/>
        </w:rPr>
        <w:t>and:</w:t>
      </w:r>
    </w:p>
    <w:p w14:paraId="671D4028" w14:textId="77777777" w:rsidR="00166B47" w:rsidRPr="00705A56" w:rsidRDefault="00166B47" w:rsidP="00166B47">
      <w:pPr>
        <w:tabs>
          <w:tab w:val="left" w:pos="593"/>
        </w:tabs>
        <w:autoSpaceDE w:val="0"/>
        <w:autoSpaceDN w:val="0"/>
        <w:adjustRightInd w:val="0"/>
        <w:spacing w:line="360" w:lineRule="auto"/>
        <w:rPr>
          <w:color w:val="000000"/>
        </w:rPr>
      </w:pPr>
    </w:p>
    <w:p w14:paraId="6833275B" w14:textId="3D7D481C" w:rsidR="00166B47" w:rsidRDefault="0051142F" w:rsidP="0011017D">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t xml:space="preserve">(Eqn. </w:t>
      </w:r>
      <w:r w:rsidR="0011017D">
        <w:rPr>
          <w:color w:val="000000"/>
        </w:rPr>
        <w:t>6</w:t>
      </w:r>
      <w:r w:rsidR="00166B47" w:rsidRPr="00863849">
        <w:rPr>
          <w:color w:val="000000"/>
        </w:rPr>
        <w:t>)</w:t>
      </w:r>
    </w:p>
    <w:p w14:paraId="0D79AC52" w14:textId="77777777" w:rsidR="00166B47" w:rsidRDefault="00166B47" w:rsidP="0011017D">
      <w:pPr>
        <w:tabs>
          <w:tab w:val="left" w:pos="593"/>
        </w:tabs>
        <w:autoSpaceDE w:val="0"/>
        <w:autoSpaceDN w:val="0"/>
        <w:adjustRightInd w:val="0"/>
        <w:spacing w:line="360" w:lineRule="auto"/>
        <w:rPr>
          <w:color w:val="000000"/>
        </w:rPr>
      </w:pPr>
    </w:p>
    <w:p w14:paraId="37166671" w14:textId="15B3A8E2" w:rsidR="00D67D74" w:rsidRPr="0011017D" w:rsidRDefault="00166B47" w:rsidP="00D67D74">
      <w:pPr>
        <w:spacing w:line="360" w:lineRule="auto"/>
        <w:rPr>
          <w:rFonts w:eastAsia="Times New Roman" w:cs="Times New Roman"/>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sidR="0011017D">
        <w:rPr>
          <w:color w:val="000000"/>
        </w:rPr>
        <w:t>5 and 6</w:t>
      </w:r>
      <w:r w:rsidRPr="00863849">
        <w:rPr>
          <w:color w:val="000000"/>
        </w:rPr>
        <w:t xml:space="preserve"> based on </w:t>
      </w:r>
      <w:r w:rsidR="0011017D">
        <w:rPr>
          <w:color w:val="000000"/>
        </w:rPr>
        <w:t>mean air temperature throughout the duration of the experiment. These data were collected using HOBO MX2301 data loggers (</w:t>
      </w:r>
      <w:r w:rsidR="0011017D" w:rsidRPr="0011017D">
        <w:rPr>
          <w:rFonts w:eastAsia="Times New Roman" w:cs="Times New Roman"/>
        </w:rPr>
        <w:t>Onset Computer Corp</w:t>
      </w:r>
      <w:r w:rsidR="0011017D">
        <w:rPr>
          <w:rFonts w:eastAsia="Times New Roman" w:cs="Times New Roman"/>
        </w:rPr>
        <w:t xml:space="preserve">., </w:t>
      </w:r>
      <w:proofErr w:type="spellStart"/>
      <w:r w:rsidR="0011017D">
        <w:rPr>
          <w:rFonts w:eastAsia="Times New Roman" w:cs="Times New Roman"/>
        </w:rPr>
        <w:t>Bourne</w:t>
      </w:r>
      <w:proofErr w:type="spellEnd"/>
      <w:r w:rsidR="0011017D">
        <w:rPr>
          <w:rFonts w:eastAsia="Times New Roman" w:cs="Times New Roman"/>
        </w:rPr>
        <w:t>, MA, USA)</w:t>
      </w:r>
      <w:r w:rsidR="0011017D">
        <w:rPr>
          <w:color w:val="000000"/>
        </w:rPr>
        <w:t xml:space="preserve"> recording temperature and humidity of the greenhouse in a fifteen-minute timestep. </w:t>
      </w:r>
      <w:r>
        <w:rPr>
          <w:color w:val="000000"/>
        </w:rPr>
        <w:t xml:space="preserve">We then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Pr>
          <w:color w:val="000000"/>
        </w:rPr>
        <w:t>)</w:t>
      </w:r>
      <w:r w:rsidR="0011017D">
        <w:rPr>
          <w:color w:val="000000"/>
        </w:rPr>
        <w:t xml:space="preserve"> and the ratio of </w:t>
      </w:r>
      <w:r w:rsidR="0011017D">
        <w:rPr>
          <w:i/>
          <w:iCs/>
          <w:color w:val="000000"/>
        </w:rPr>
        <w:t>R</w:t>
      </w:r>
      <w:r w:rsidR="0011017D" w:rsidRPr="0011017D">
        <w:rPr>
          <w:color w:val="000000"/>
          <w:vertAlign w:val="subscript"/>
        </w:rPr>
        <w:t>d25</w:t>
      </w:r>
      <w:r w:rsidR="0011017D">
        <w:rPr>
          <w:color w:val="000000"/>
        </w:rPr>
        <w:t xml:space="preserve"> to </w:t>
      </w:r>
      <w:r w:rsidR="0011017D" w:rsidRPr="00DB6582">
        <w:rPr>
          <w:i/>
          <w:iCs/>
          <w:color w:val="000000"/>
        </w:rPr>
        <w:t>V</w:t>
      </w:r>
      <w:r w:rsidR="0011017D" w:rsidRPr="00275258">
        <w:rPr>
          <w:color w:val="000000"/>
          <w:vertAlign w:val="subscript"/>
        </w:rPr>
        <w:t>cmax25</w:t>
      </w:r>
      <w:r w:rsidR="0011017D">
        <w:rPr>
          <w:color w:val="000000"/>
        </w:rPr>
        <w:t xml:space="preserve"> (</w:t>
      </w:r>
      <w:r w:rsidR="0011017D">
        <w:rPr>
          <w:i/>
          <w:iCs/>
          <w:color w:val="000000"/>
        </w:rPr>
        <w:t>R</w:t>
      </w:r>
      <w:r w:rsidR="0011017D" w:rsidRPr="0011017D">
        <w:rPr>
          <w:color w:val="000000"/>
          <w:vertAlign w:val="subscript"/>
        </w:rPr>
        <w:t>d25</w:t>
      </w:r>
      <w:r w:rsidR="0011017D">
        <w:rPr>
          <w:color w:val="000000"/>
        </w:rPr>
        <w:t>:</w:t>
      </w:r>
      <w:r w:rsidR="0011017D">
        <w:rPr>
          <w:color w:val="000000"/>
        </w:rPr>
        <w:t xml:space="preserve"> </w:t>
      </w:r>
      <w:r w:rsidR="0011017D" w:rsidRPr="00DB6582">
        <w:rPr>
          <w:i/>
          <w:iCs/>
          <w:color w:val="000000"/>
        </w:rPr>
        <w:t>V</w:t>
      </w:r>
      <w:r w:rsidR="0011017D" w:rsidRPr="00275258">
        <w:rPr>
          <w:color w:val="000000"/>
          <w:vertAlign w:val="subscript"/>
        </w:rPr>
        <w:t>cmax25</w:t>
      </w:r>
      <w:r w:rsidR="0011017D">
        <w:rPr>
          <w:color w:val="000000"/>
        </w:rPr>
        <w:t>)</w:t>
      </w:r>
      <w:r>
        <w:rPr>
          <w:color w:val="000000"/>
        </w:rPr>
        <w:t>.</w:t>
      </w:r>
    </w:p>
    <w:p w14:paraId="41673F19" w14:textId="30EC8AE8" w:rsidR="00D67D74" w:rsidRDefault="00D67D74" w:rsidP="00D67D74">
      <w:pPr>
        <w:spacing w:line="360" w:lineRule="auto"/>
        <w:rPr>
          <w:i/>
          <w:iCs/>
        </w:rPr>
      </w:pPr>
    </w:p>
    <w:p w14:paraId="7D99C48A" w14:textId="15E512C9" w:rsidR="00D67D74" w:rsidRDefault="00D67D74" w:rsidP="00D67D74">
      <w:pPr>
        <w:spacing w:line="360" w:lineRule="auto"/>
      </w:pPr>
      <w:r>
        <w:rPr>
          <w:i/>
          <w:iCs/>
        </w:rPr>
        <w:t>Statistical analyses</w:t>
      </w:r>
    </w:p>
    <w:p w14:paraId="100E66B0" w14:textId="19FD42EC" w:rsidR="00270350" w:rsidRDefault="00270350" w:rsidP="00D67D74">
      <w:pPr>
        <w:spacing w:line="360" w:lineRule="auto"/>
      </w:pPr>
      <w:r>
        <w:tab/>
        <w:t xml:space="preserve">We built a series of linear mixed-effects models to investigate the impacts of soil nitrogen fertilization and inoculation with </w:t>
      </w:r>
      <w:r>
        <w:rPr>
          <w:i/>
          <w:iCs/>
        </w:rPr>
        <w:t>B</w:t>
      </w:r>
      <w:r>
        <w:t xml:space="preserve">. </w:t>
      </w:r>
      <w:r>
        <w:rPr>
          <w:i/>
          <w:iCs/>
        </w:rPr>
        <w:t>japonicum</w:t>
      </w:r>
      <w:r>
        <w:t xml:space="preserve"> on leaf photosynthesis, tradeoffs between nitrogen and water use, and whole plant growth. All models included soil nitrogen fertilization, inoculation status, and interactions between soil nitrogen fertilization and inoculation status as categorical fixed effects</w:t>
      </w:r>
      <w:r w:rsidR="00360D30">
        <w:t xml:space="preserve">. Block number was included as a random intercept term. Models with this independent variable structure were constructed to quantify relationships between soil nitrogen fertilization and inoculation status on </w:t>
      </w:r>
      <w:r w:rsidR="00360D30">
        <w:rPr>
          <w:i/>
          <w:iCs/>
        </w:rPr>
        <w:t>A</w:t>
      </w:r>
      <w:r w:rsidR="00360D30">
        <w:rPr>
          <w:vertAlign w:val="subscript"/>
        </w:rPr>
        <w:t>400</w:t>
      </w:r>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proofErr w:type="spellStart"/>
      <w:r w:rsidR="00360D30">
        <w:rPr>
          <w:i/>
          <w:iCs/>
        </w:rPr>
        <w:t>N</w:t>
      </w:r>
      <w:r w:rsidR="00360D30">
        <w:rPr>
          <w:vertAlign w:val="subscript"/>
        </w:rPr>
        <w:t>area</w:t>
      </w:r>
      <w:proofErr w:type="spellEnd"/>
      <w:r w:rsidR="00360D30">
        <w:t xml:space="preserve">, </w:t>
      </w:r>
      <w:r w:rsidR="00360D30">
        <w:rPr>
          <w:i/>
          <w:iCs/>
        </w:rPr>
        <w:t>SLA</w:t>
      </w:r>
      <w:r w:rsidR="00360D30">
        <w:t xml:space="preserve">, </w:t>
      </w:r>
      <w:proofErr w:type="spellStart"/>
      <w:r w:rsidR="00360D30">
        <w:rPr>
          <w:i/>
          <w:iCs/>
        </w:rPr>
        <w:t>N</w:t>
      </w:r>
      <w:r w:rsidR="00360D30">
        <w:rPr>
          <w:vertAlign w:val="subscript"/>
        </w:rPr>
        <w:t>mass</w:t>
      </w:r>
      <w:proofErr w:type="spellEnd"/>
      <w:r w:rsidR="00360D30">
        <w:t xml:space="preserve">, </w:t>
      </w:r>
      <w:r w:rsidR="00360D30">
        <w:rPr>
          <w:i/>
          <w:iCs/>
        </w:rPr>
        <w:t>L</w:t>
      </w:r>
      <w:r w:rsidR="00360D30">
        <w:rPr>
          <w:vertAlign w:val="subscript"/>
        </w:rPr>
        <w:t>area</w:t>
      </w:r>
      <w:r w:rsidR="00360D30">
        <w:t xml:space="preserve">, </w:t>
      </w:r>
      <w:proofErr w:type="spellStart"/>
      <w:r w:rsidR="00360D30">
        <w:rPr>
          <w:i/>
          <w:iCs/>
        </w:rPr>
        <w:t>L</w:t>
      </w:r>
      <w:r w:rsidR="00360D30">
        <w:rPr>
          <w:vertAlign w:val="subscript"/>
        </w:rPr>
        <w:t>mass</w:t>
      </w:r>
      <w:proofErr w:type="spellEnd"/>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360D30">
        <w:rPr>
          <w:lang w:val="el-GR"/>
        </w:rPr>
        <w:t>χ</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 total biomass, and total leaf area</w:t>
      </w:r>
      <w:r w:rsidR="00166B47">
        <w:t>.</w:t>
      </w:r>
    </w:p>
    <w:p w14:paraId="150282C6" w14:textId="714AB1E5" w:rsidR="00166B47" w:rsidRPr="00DF652A" w:rsidRDefault="00166B47" w:rsidP="00166B47">
      <w:pPr>
        <w:spacing w:line="360" w:lineRule="auto"/>
        <w:ind w:firstLine="720"/>
      </w:pPr>
      <w:r>
        <w:lastRenderedPageBreak/>
        <w:t>We used Shapiro-Wilk tests of normality to determine whether linear mixed-effects models satisfied residual normality assumptions. All models satisfied residual normality assumptions except XXX, XXX, and XXX (Shapiro-Wilk: p&lt;0.05 in all cases). We attempted to satisfy residual normality assumptions for these dependent variables by first fitting models using dependent variables that were natural log transformed. If residual normality assumptions were still not met (Shapiro-Wilk: p&lt;0.05), then models were fit using dependent variables that were square root transformed. All residual normality assumptions were met with either a natural log or square root data transformation (Shapiro-Wilk: p&gt;0.05 in all cases</w:t>
      </w:r>
      <w:r w:rsidRPr="00166B47">
        <w:t>). Specifically, we natural log transformed XXX and XXX. We also square root transformed XXX.</w:t>
      </w:r>
    </w:p>
    <w:p w14:paraId="1C5F95A9" w14:textId="02FCC774" w:rsidR="00166B47" w:rsidRDefault="00166B47" w:rsidP="00166B47">
      <w:pPr>
        <w:spacing w:line="360" w:lineRule="auto"/>
        <w:ind w:firstLine="720"/>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instrText>ADDIN CSL_CITATION {"citationItems":[{"id":"ITEM-1","itemData":{"DOI":"10.18637/jss.v067.i01","ISSN":"1548-7660","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&lt;i&gt;et al.&lt;/i&gt;, 2015)","plainTextFormattedCitation":"(Bates et al., 2015)","previouslyFormattedCitation":"(Bates &lt;i&gt;et al.&lt;/i&gt;, 2015)"},"properties":{"noteIndex":0},"schema":"https://github.com/citation-style-language/schema/raw/master/csl-citation.json"}</w:instrText>
      </w:r>
      <w:r w:rsidRPr="00863849">
        <w:fldChar w:fldCharType="separate"/>
      </w:r>
      <w:r w:rsidRPr="008745D2">
        <w:rPr>
          <w:noProof/>
        </w:rPr>
        <w:t xml:space="preserve">(Bates </w:t>
      </w:r>
      <w:r w:rsidRPr="008745D2">
        <w:rPr>
          <w:i/>
          <w:noProof/>
        </w:rPr>
        <w:t>et al.</w:t>
      </w:r>
      <w:r w:rsidRPr="008745D2">
        <w:rPr>
          <w:noProof/>
        </w:rPr>
        <w:t>,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Pr="00863849">
        <w:t xml:space="preserve">Finally, we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 xml:space="preserve">4.1.0 </w:t>
      </w:r>
      <w:r>
        <w:fldChar w:fldCharType="begin" w:fldLock="1"/>
      </w:r>
      <w:r>
        <w:instrText>ADDIN CSL_CITATION {"citationItems":[{"id":"ITEM-1","itemData":{"author":[{"dropping-particle":"","family":"R Core Team","given":"","non-dropping-particle":"","parse-names":false,"suffix":""}],"id":"ITEM-1","issued":{"date-parts":[["2020"]]},"number":"4.0.5","publisher":"R Foundation for Statistical Computing","publisher-place":"Vienna, Austria","title":"R: A language and environment for statistical computing","type":"article"},"uris":["http://www.mendeley.com/documents/?uuid=9df2246d-8bff-4e78-8053-1da2f14fc848"]}],"mendeley":{"formattedCitation":"(R Core Team, 2020)","plainTextFormattedCitation":"(R Core Team, 2020)","previouslyFormattedCitation":"(R Core Team, 2020)"},"properties":{"noteIndex":0},"schema":"https://github.com/citation-style-language/schema/raw/master/csl-citation.json"}</w:instrText>
      </w:r>
      <w:r>
        <w:fldChar w:fldCharType="separate"/>
      </w:r>
      <w:r w:rsidRPr="00535ED2">
        <w:rPr>
          <w:noProof/>
        </w:rPr>
        <w:t>(R Core Team, 2020)</w:t>
      </w:r>
      <w:r>
        <w:fldChar w:fldCharType="end"/>
      </w:r>
      <w:r>
        <w:t>.</w:t>
      </w:r>
    </w:p>
    <w:p w14:paraId="08C8A8DB" w14:textId="77777777" w:rsidR="00166B47" w:rsidRPr="00360D30" w:rsidRDefault="00166B47" w:rsidP="00D67D74">
      <w:pPr>
        <w:spacing w:line="360" w:lineRule="auto"/>
      </w:pPr>
    </w:p>
    <w:sectPr w:rsidR="00166B47" w:rsidRPr="0036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846E5"/>
    <w:rsid w:val="0011017D"/>
    <w:rsid w:val="00166B47"/>
    <w:rsid w:val="001E4DC0"/>
    <w:rsid w:val="00270350"/>
    <w:rsid w:val="002948B1"/>
    <w:rsid w:val="002C360E"/>
    <w:rsid w:val="00360D30"/>
    <w:rsid w:val="00497794"/>
    <w:rsid w:val="0051142F"/>
    <w:rsid w:val="005A3AD9"/>
    <w:rsid w:val="00746CCB"/>
    <w:rsid w:val="007B6BD6"/>
    <w:rsid w:val="00A46FE6"/>
    <w:rsid w:val="00C57242"/>
    <w:rsid w:val="00CF0D09"/>
    <w:rsid w:val="00D6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9BC5"/>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9CE28-A914-DC4F-86AB-1B8A22537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4112</TotalTime>
  <Pages>5</Pages>
  <Words>7747</Words>
  <Characters>44162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51806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2021-10-29T15:44:00Z</dcterms:created>
  <dcterms:modified xsi:type="dcterms:W3CDTF">2021-11-04T21:30:00Z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