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6BDB" w14:textId="7F5D5835" w:rsidR="00160CD3" w:rsidRPr="00C947F7" w:rsidRDefault="00160CD3" w:rsidP="00CF6307">
      <w:pPr>
        <w:spacing w:line="480" w:lineRule="auto"/>
        <w:rPr>
          <w:b/>
          <w:bCs/>
        </w:rPr>
      </w:pPr>
      <w:r>
        <w:rPr>
          <w:b/>
          <w:bCs/>
        </w:rPr>
        <w:t>Target Journals:</w:t>
      </w:r>
    </w:p>
    <w:p w14:paraId="3EB0B22F" w14:textId="77777777" w:rsidR="00160CD3" w:rsidRDefault="00160CD3" w:rsidP="00CF6307">
      <w:pPr>
        <w:spacing w:line="480" w:lineRule="auto"/>
        <w:rPr>
          <w:b/>
          <w:bCs/>
        </w:rPr>
      </w:pPr>
    </w:p>
    <w:p w14:paraId="60CBE8A4" w14:textId="512C0049" w:rsidR="00160CD3" w:rsidRDefault="00160CD3" w:rsidP="00CF6307">
      <w:pPr>
        <w:spacing w:line="480" w:lineRule="auto"/>
        <w:rPr>
          <w:b/>
          <w:bCs/>
        </w:rPr>
      </w:pPr>
      <w:r>
        <w:rPr>
          <w:b/>
          <w:bCs/>
        </w:rPr>
        <w:t>T</w:t>
      </w:r>
      <w:r w:rsidRPr="0070582B">
        <w:rPr>
          <w:b/>
          <w:bCs/>
        </w:rPr>
        <w:t>itle</w:t>
      </w:r>
      <w:r>
        <w:t>:</w:t>
      </w:r>
      <w:r w:rsidRPr="00160CD3">
        <w:rPr>
          <w:b/>
          <w:bCs/>
        </w:rPr>
        <w:t xml:space="preserve"> </w:t>
      </w:r>
      <w:r w:rsidRPr="006165B0">
        <w:t>Soil nitrogen availability increases the positive effect of aridity on water use efficiency</w:t>
      </w:r>
    </w:p>
    <w:p w14:paraId="2013D9DF" w14:textId="77777777" w:rsidR="00160CD3" w:rsidRPr="00160CD3" w:rsidRDefault="00160CD3" w:rsidP="00CF6307">
      <w:pPr>
        <w:spacing w:line="480" w:lineRule="auto"/>
        <w:rPr>
          <w:b/>
          <w:bCs/>
        </w:rPr>
      </w:pPr>
    </w:p>
    <w:p w14:paraId="09A8CF0C" w14:textId="679434EC" w:rsidR="00160CD3" w:rsidRPr="00D71A6E" w:rsidRDefault="00160CD3" w:rsidP="00CF6307">
      <w:pPr>
        <w:spacing w:line="480" w:lineRule="auto"/>
      </w:pPr>
      <w:r>
        <w:rPr>
          <w:b/>
          <w:bCs/>
        </w:rPr>
        <w:t>Running Head:</w:t>
      </w:r>
    </w:p>
    <w:p w14:paraId="2C1BAF51" w14:textId="77777777" w:rsidR="00160CD3" w:rsidRDefault="00160CD3" w:rsidP="00CF6307">
      <w:pPr>
        <w:spacing w:line="480" w:lineRule="auto"/>
        <w:rPr>
          <w:b/>
          <w:bCs/>
        </w:rPr>
      </w:pPr>
    </w:p>
    <w:p w14:paraId="3D21737E" w14:textId="40116965" w:rsidR="00160CD3" w:rsidRPr="00AA5310" w:rsidRDefault="00160CD3" w:rsidP="00CF6307">
      <w:pPr>
        <w:spacing w:line="480" w:lineRule="auto"/>
      </w:pPr>
      <w:r>
        <w:rPr>
          <w:b/>
          <w:bCs/>
        </w:rPr>
        <w:t>Author List:</w:t>
      </w:r>
      <w:r>
        <w:t xml:space="preserve"> Evan A. Perkowski, Nicholas G. Smith</w:t>
      </w:r>
    </w:p>
    <w:p w14:paraId="47588409" w14:textId="5D02EC64" w:rsidR="00160CD3" w:rsidRPr="00182CD2" w:rsidRDefault="00160CD3" w:rsidP="00CF6307">
      <w:pPr>
        <w:spacing w:line="480" w:lineRule="auto"/>
      </w:pPr>
      <w:r>
        <w:rPr>
          <w:b/>
          <w:bCs/>
        </w:rPr>
        <w:t>Author Affiliations:</w:t>
      </w:r>
      <w:r>
        <w:t xml:space="preserve"> Department of Biological Sciences, Texas Tech University, Lubbock, TX</w:t>
      </w:r>
    </w:p>
    <w:p w14:paraId="29CE3040" w14:textId="77777777" w:rsidR="00160CD3" w:rsidRDefault="00160CD3" w:rsidP="00CF6307">
      <w:pPr>
        <w:spacing w:line="480" w:lineRule="auto"/>
        <w:rPr>
          <w:b/>
        </w:rPr>
      </w:pPr>
    </w:p>
    <w:p w14:paraId="661DDF10" w14:textId="77777777" w:rsidR="00160CD3" w:rsidRPr="002F526D" w:rsidRDefault="00160CD3" w:rsidP="00CF6307">
      <w:pPr>
        <w:spacing w:line="480" w:lineRule="auto"/>
        <w:rPr>
          <w:b/>
        </w:rPr>
      </w:pPr>
      <w:r>
        <w:rPr>
          <w:b/>
        </w:rPr>
        <w:t>Manuscript compilation details</w:t>
      </w:r>
    </w:p>
    <w:p w14:paraId="23036485" w14:textId="36A953D2" w:rsidR="00160CD3" w:rsidRDefault="00160CD3" w:rsidP="00CF6307">
      <w:pPr>
        <w:spacing w:line="480" w:lineRule="auto"/>
        <w:rPr>
          <w:bCs/>
        </w:rPr>
      </w:pPr>
      <w:r w:rsidRPr="00895468">
        <w:rPr>
          <w:b/>
        </w:rPr>
        <w:t>Abstract:</w:t>
      </w:r>
      <w:r>
        <w:rPr>
          <w:bCs/>
        </w:rPr>
        <w:t xml:space="preserve"> XXX words</w:t>
      </w:r>
    </w:p>
    <w:p w14:paraId="543417E2" w14:textId="0F92CE07" w:rsidR="00160CD3" w:rsidRDefault="00160CD3" w:rsidP="00CF6307">
      <w:pPr>
        <w:spacing w:line="480" w:lineRule="auto"/>
        <w:rPr>
          <w:bCs/>
        </w:rPr>
      </w:pPr>
      <w:r w:rsidRPr="00006BDD">
        <w:rPr>
          <w:b/>
        </w:rPr>
        <w:t>Main text word count</w:t>
      </w:r>
      <w:r>
        <w:rPr>
          <w:bCs/>
        </w:rPr>
        <w:t xml:space="preserve">: XXX words </w:t>
      </w:r>
    </w:p>
    <w:p w14:paraId="6D852392" w14:textId="2D78A1FF" w:rsidR="00160CD3" w:rsidRDefault="00160CD3" w:rsidP="00CF6307">
      <w:pPr>
        <w:spacing w:line="480" w:lineRule="auto"/>
        <w:ind w:firstLine="720"/>
        <w:rPr>
          <w:bCs/>
        </w:rPr>
      </w:pPr>
      <w:r>
        <w:rPr>
          <w:bCs/>
        </w:rPr>
        <w:t>Introduction: XXX words</w:t>
      </w:r>
    </w:p>
    <w:p w14:paraId="27B29C84" w14:textId="59DB127B" w:rsidR="00160CD3" w:rsidRDefault="00160CD3" w:rsidP="00CF6307">
      <w:pPr>
        <w:spacing w:line="480" w:lineRule="auto"/>
        <w:ind w:firstLine="720"/>
        <w:rPr>
          <w:bCs/>
        </w:rPr>
      </w:pPr>
      <w:r>
        <w:rPr>
          <w:bCs/>
        </w:rPr>
        <w:t>Methods: XXX words</w:t>
      </w:r>
    </w:p>
    <w:p w14:paraId="0A2B2CD4" w14:textId="275D4F01" w:rsidR="00160CD3" w:rsidRDefault="00160CD3" w:rsidP="00CF6307">
      <w:pPr>
        <w:spacing w:line="480" w:lineRule="auto"/>
        <w:ind w:firstLine="720"/>
        <w:rPr>
          <w:bCs/>
        </w:rPr>
      </w:pPr>
      <w:r>
        <w:rPr>
          <w:bCs/>
        </w:rPr>
        <w:t>Results: XXX words (not including text in figures or tables)</w:t>
      </w:r>
    </w:p>
    <w:p w14:paraId="35636F53" w14:textId="76C41824" w:rsidR="00160CD3" w:rsidRDefault="00160CD3" w:rsidP="00CF6307">
      <w:pPr>
        <w:spacing w:line="480" w:lineRule="auto"/>
        <w:ind w:firstLine="720"/>
        <w:rPr>
          <w:bCs/>
        </w:rPr>
      </w:pPr>
      <w:r>
        <w:rPr>
          <w:bCs/>
        </w:rPr>
        <w:t>Discussion: XXX words (27% of total word count)</w:t>
      </w:r>
    </w:p>
    <w:p w14:paraId="42B2805E" w14:textId="6A7316FC" w:rsidR="00160CD3" w:rsidRDefault="00160CD3" w:rsidP="00CF6307">
      <w:pPr>
        <w:spacing w:line="480" w:lineRule="auto"/>
        <w:rPr>
          <w:bCs/>
        </w:rPr>
      </w:pPr>
      <w:r w:rsidRPr="00006BDD">
        <w:rPr>
          <w:b/>
        </w:rPr>
        <w:t>References</w:t>
      </w:r>
      <w:r>
        <w:rPr>
          <w:bCs/>
        </w:rPr>
        <w:t>: XXX</w:t>
      </w:r>
    </w:p>
    <w:p w14:paraId="54F37F59" w14:textId="36BF3A8A" w:rsidR="00160CD3" w:rsidRDefault="00160CD3" w:rsidP="00CF6307">
      <w:pPr>
        <w:spacing w:line="480" w:lineRule="auto"/>
        <w:rPr>
          <w:bCs/>
        </w:rPr>
      </w:pPr>
      <w:r>
        <w:rPr>
          <w:b/>
        </w:rPr>
        <w:t>Tables and Figures</w:t>
      </w:r>
      <w:r>
        <w:rPr>
          <w:bCs/>
        </w:rPr>
        <w:t>: XXX</w:t>
      </w:r>
    </w:p>
    <w:p w14:paraId="0D9C24BF" w14:textId="08120236" w:rsidR="00160CD3" w:rsidRDefault="00160CD3" w:rsidP="00CF6307">
      <w:pPr>
        <w:spacing w:line="480" w:lineRule="auto"/>
        <w:rPr>
          <w:b/>
          <w:bCs/>
        </w:rPr>
      </w:pPr>
      <w:r>
        <w:rPr>
          <w:b/>
        </w:rPr>
        <w:t>Supplemental Information</w:t>
      </w:r>
      <w:r>
        <w:rPr>
          <w:bCs/>
        </w:rPr>
        <w:t>:</w:t>
      </w:r>
    </w:p>
    <w:p w14:paraId="21EDE1F2" w14:textId="6AEA16EC" w:rsidR="00160CD3" w:rsidRDefault="00160CD3" w:rsidP="00CF6307">
      <w:pPr>
        <w:spacing w:line="480" w:lineRule="auto"/>
        <w:rPr>
          <w:b/>
          <w:bCs/>
        </w:rPr>
      </w:pPr>
      <w:r>
        <w:rPr>
          <w:b/>
          <w:bCs/>
        </w:rPr>
        <w:br w:type="page"/>
      </w:r>
    </w:p>
    <w:p w14:paraId="2AB86CA0" w14:textId="2C144D80" w:rsidR="00B14994" w:rsidRDefault="00B14994" w:rsidP="00CF6307">
      <w:pPr>
        <w:spacing w:line="480" w:lineRule="auto"/>
      </w:pPr>
      <w:r>
        <w:rPr>
          <w:b/>
          <w:bCs/>
        </w:rPr>
        <w:lastRenderedPageBreak/>
        <w:t>Abstract</w:t>
      </w:r>
    </w:p>
    <w:p w14:paraId="5C4CF27C" w14:textId="71DF82EF" w:rsidR="00B14994" w:rsidRPr="00B14994" w:rsidRDefault="00B14994" w:rsidP="00CF6307">
      <w:pPr>
        <w:spacing w:line="480" w:lineRule="auto"/>
        <w:rPr>
          <w:rFonts w:cs="Times New Roman"/>
        </w:rPr>
      </w:pPr>
      <w:r>
        <w:rPr>
          <w:rFonts w:cs="Times New Roman"/>
        </w:rPr>
        <w:t xml:space="preserve">Terrestrial biosphere models commonly predict leaf photosynthesis based on positive relationships between soil nitrogen, leaf nitrogen, and photosynthetic capacity. While positive empirical relationships between soil nitrogen and leaf nitrogen are common, recent work leveraging photosynthetic least-cost theory indicates that interactions between aboveground climate and soil nitrogen may be a more reliable predictor of leaf nitrogen allocation than soil nitrogen alone. Specifically, the theory predicts that increasing aridity will increase leaf nitrogen allocation, which will allow individuals to maintain photosynthesis at lower water use. It also predicts that soil nitrogen availability should increase the positive effect of aridity on leaf nitrogen allocation and water-use efficiency. However, few direct tests of this theory exist, and </w:t>
      </w:r>
      <w:r>
        <w:t>the timescale that plants respond to is unknown</w:t>
      </w:r>
      <w:r>
        <w:rPr>
          <w:rFonts w:cs="Times New Roman"/>
        </w:rPr>
        <w:t>. To test the theory, we measured leaf nitrogen and water-use efficiency at 25 sites scattered across a precipitation and soil nitrogen availability gradient in Texa</w:t>
      </w:r>
      <w:r w:rsidR="001C5251">
        <w:rPr>
          <w:rFonts w:cs="Times New Roman"/>
        </w:rPr>
        <w:t>n grasslands</w:t>
      </w:r>
      <w:r>
        <w:rPr>
          <w:rFonts w:cs="Times New Roman"/>
        </w:rPr>
        <w:t>. We found that soil nitrogen availability increased the positive effect of aridity on leaf nitrogen per leaf mass, but only in C</w:t>
      </w:r>
      <w:r>
        <w:rPr>
          <w:rFonts w:cs="Times New Roman"/>
          <w:vertAlign w:val="subscript"/>
        </w:rPr>
        <w:t>3</w:t>
      </w:r>
      <w:r>
        <w:rPr>
          <w:rFonts w:cs="Times New Roman"/>
        </w:rPr>
        <w:t xml:space="preserve"> graminoid and herbaceous species. We also observed that soil nitrogen availability increased the positive effect of aridity on water use efficiency, a pattern also only observed in C</w:t>
      </w:r>
      <w:r>
        <w:rPr>
          <w:rFonts w:cs="Times New Roman"/>
          <w:vertAlign w:val="subscript"/>
        </w:rPr>
        <w:t>3</w:t>
      </w:r>
      <w:r>
        <w:rPr>
          <w:rFonts w:cs="Times New Roman"/>
        </w:rPr>
        <w:t xml:space="preserve"> graminoid and herbaceous species. These results support patterns expected from photosynthetic least-cost </w:t>
      </w:r>
      <w:r w:rsidR="00DC0E39">
        <w:rPr>
          <w:rFonts w:cs="Times New Roman"/>
        </w:rPr>
        <w:t>theory and</w:t>
      </w:r>
      <w:r>
        <w:rPr>
          <w:rFonts w:cs="Times New Roman"/>
        </w:rPr>
        <w:t xml:space="preserve"> </w:t>
      </w:r>
      <w:r w:rsidR="00DC0E39">
        <w:rPr>
          <w:rFonts w:cs="Times New Roman"/>
        </w:rPr>
        <w:t>support a mechanism explaining increased leaf nitrogen allocation in arid or dryland systems.</w:t>
      </w:r>
    </w:p>
    <w:p w14:paraId="5DC16355" w14:textId="3574554D" w:rsidR="00CF2D20" w:rsidRDefault="00CF2D20" w:rsidP="00CF6307">
      <w:pPr>
        <w:spacing w:line="480" w:lineRule="auto"/>
      </w:pPr>
      <w:r>
        <w:br w:type="page"/>
      </w:r>
    </w:p>
    <w:p w14:paraId="292E5779" w14:textId="3C1B715A" w:rsidR="00B14994" w:rsidRPr="00B14994" w:rsidRDefault="00B14994" w:rsidP="00CF6307">
      <w:pPr>
        <w:spacing w:line="480" w:lineRule="auto"/>
        <w:rPr>
          <w:b/>
          <w:bCs/>
        </w:rPr>
      </w:pPr>
      <w:r>
        <w:rPr>
          <w:b/>
          <w:bCs/>
        </w:rPr>
        <w:lastRenderedPageBreak/>
        <w:t>Introduction</w:t>
      </w:r>
    </w:p>
    <w:p w14:paraId="52F6CEE5" w14:textId="591F48AF" w:rsidR="00E71177" w:rsidRDefault="00A56981" w:rsidP="00F02491">
      <w:pPr>
        <w:spacing w:line="480" w:lineRule="auto"/>
        <w:ind w:firstLine="720"/>
      </w:pPr>
      <w:r>
        <w:t>Terrestrial biosphere models, which comprise the land surface component of Earth system models, are sensitive to the formulation of photosynthetic processes</w:t>
      </w:r>
      <w:r w:rsidR="000D3018">
        <w:t xml:space="preserve"> ()</w:t>
      </w:r>
      <w:r>
        <w:t>. This is because photosynthesis is the largest carbon flux between the atmosphere</w:t>
      </w:r>
      <w:r w:rsidR="005022EC">
        <w:t xml:space="preserve"> and terrestrial biosphere</w:t>
      </w:r>
      <w:r w:rsidR="00674254">
        <w:t>,</w:t>
      </w:r>
      <w:r>
        <w:t xml:space="preserve"> and is constrained by</w:t>
      </w:r>
      <w:r w:rsidR="00875F59">
        <w:t xml:space="preserve"> ecosystem</w:t>
      </w:r>
      <w:r>
        <w:t xml:space="preserve"> carbon and nutrient biogeochemical cycles</w:t>
      </w:r>
      <w:r w:rsidR="00674254">
        <w:t xml:space="preserve"> </w:t>
      </w:r>
      <w:r w:rsidR="00674254">
        <w:fldChar w:fldCharType="begin" w:fldLock="1"/>
      </w:r>
      <w:r w:rsidR="005022EC">
        <w:instrText>ADDIN CSL_CITATION {"citationItems":[{"id":"ITEM-1","itemData":{"author":[{"dropping-particle":"","family":"IPCC","given":"","non-dropping-particle":"","parse-names":false,"suffix":""}],"id":"ITEM-1","issued":{"date-parts":[["2013"]]},"title":"Climate Change 2013: The Physical Science Basis. Contribution of Working Group I to the Fifth Assessment Report of the Intergovernmental Panel on Climate Change","type":"report"},"uris":["http://www.mendeley.com/documents/?uuid=e29664ea-7c72-41ce-9b14-f487ba00dbc9"]},{"id":"ITEM-2","itemData":{"DOI":"10.1126/science.1091390","ISSN":"0036-8075","abstract":"To develop low-energy architecture, designers need knowledge about passive cooling techniques and shading devices. This paper focuses on the impact of management strategies for external mobile shadings and cooling by natural ventilation. Various control rules are simulated for both techniques. Resulting energy demand and comfort conditions are discussed. For shadings, strategies based on both internal temperature and solar irradiation set points are shown to be more efficient than strategies based on solar irradiation or internal temperature alone. For natural ventilation, strategies limiting the flow rate when outside temperature exceeds internal temperature are found to have no major impact on comfort conditions for the Belgian weather. A flow rate limitation when external temperature drops is found to be efficient to save energy. Objectives of this paper are to show that management choices have a real impact on energy and comfort criteria and to help designers to choose the adequate management rules for their projects. © 2005 Elsevier Ltd. All rights reserved.","author":[{"dropping-particle":"","family":"Hungate","given":"Bruce A","non-dropping-particle":"","parse-names":false,"suffix":""},{"dropping-particle":"","family":"Dukes","given":"Jeffrey S","non-dropping-particle":"","parse-names":false,"suffix":""},{"dropping-particle":"","family":"Shaw","given":"M Rebecca","non-dropping-particle":"","parse-names":false,"suffix":""},{"dropping-particle":"","family":"Luo","given":"Yiqi","non-dropping-particle":"","parse-names":false,"suffix":""},{"dropping-particle":"","family":"Field","given":"Christopher B","non-dropping-particle":"","parse-names":false,"suffix":""}],"container-title":"Science","id":"ITEM-2","issue":"5650","issued":{"date-parts":[["2003","11","28"]]},"note":"Models that incorporate nutrient cycling predict much less CO2 sequestration (i.e. uptake via photosynthesis) than models that lack these feedbacks. \n\nTherefore, models that do not include nutrient feedbacks tend to overestimate carbon uptake under CO2, and may not be as realistic as those that include nutrient cycling","page":"1512-1513","title":"Nitrogen and climate change","type":"article-journal","volume":"302"},"uris":["http://www.mendeley.com/documents/?uuid=27d5f9a2-ef0f-4622-8624-6b2e99d109bc"]},{"id":"ITEM-3","itemData":{"DOI":"10.1890/06-2057.1","abstract":"Our meta-analysis of 126 nitrogen addition experiments evaluated nitrogen (N) limitation of net primary production (NPP) in terrestrial ecosystems. We tested the hypothesis that N limitation is widespread among biomes and influenced by geography and climate. We used the response ratio (R ffi ANPPN/ANPPctrl) of aboveground plant growth in fertilized to control plots and found that most ecosystems are nitrogen limited with an average 29% growth response to nitrogen (i.e., R ¼ 1.29). The response ratio was significant within temperate forests (R ¼ 1.19), tropical forests (R ¼ 1.60), temperate grasslands (R ¼ 1.53), tropical grasslands (R ¼ 1.26), wetlands (R ¼ 1.16), and tundra (R ¼ 1.35), but not deserts. Eight tropical forest studies had been conducted on very young volcanic soils in Hawaii, and this subgroup was strongly N limited (R ¼ 2.13), which resulted in a negative correlation between forest R and latitude. The degree of N limitation in the remainder of the tropical forest studies (R ¼ 1.20) was comparable to that of temperate forests, and when the young Hawaiian subgroup was excluded, forest R did not vary with latitude. Grassland response increased with latitude, but was independent of temperature and precipitation. These results suggest that the global N and C cycles interact strongly and that geography can mediate ecosystem response to N within certain biome types.","author":[{"dropping-particle":"","family":"LeBauer","given":"David S","non-dropping-particle":"","parse-names":false,"suffix":""},{"dropping-particle":"","family":"Treseder","given":"Kathleen","non-dropping-particle":"","parse-names":false,"suffix":""}],"container-title":"Ecology","id":"ITEM-3","issue":"2","issued":{"date-parts":[["2008"]]},"page":"371-379","title":"Nitrogen limitation of net primary productivity","type":"article-journal","volume":"89"},"uris":["http://www.mendeley.com/documents/?uuid=9a0f3748-3fb9-483a-aeb3-fcaab5fa4acc"]},{"id":"ITEM-4","itemData":{"DOI":"10.1038/nplants.2015.80","ISSN":"2055-0278","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 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 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Plants","id":"ITEM-4","issue":"7","issued":{"date-parts":[["2015","7","6"]]},"page":"15080","title":"Grassland productivity limited by multiple nutrients","type":"article-journal","volume":"1"},"uris":["http://www.mendeley.com/documents/?uuid=a62c0db7-4b0d-43d0-870c-34311e8a7ebe"]}],"mendeley":{"formattedCitation":"(Hungate &lt;i&gt;et al.&lt;/i&gt;, 2003; LeBauer &amp; Treseder, 2008; IPCC, 2013; Fay &lt;i&gt;et al.&lt;/i&gt;, 2015)","plainTextFormattedCitation":"(Hungate et al., 2003; LeBauer &amp; Treseder, 2008; IPCC, 2013; Fay et al., 2015)","previouslyFormattedCitation":"(Hungate &lt;i&gt;et al.&lt;/i&gt;, 2003; LeBauer &amp; Treseder, 2008; IPCC, 2013; Fay &lt;i&gt;et al.&lt;/i&gt;, 2015)"},"properties":{"noteIndex":0},"schema":"https://github.com/citation-style-language/schema/raw/master/csl-citation.json"}</w:instrText>
      </w:r>
      <w:r w:rsidR="00674254">
        <w:fldChar w:fldCharType="separate"/>
      </w:r>
      <w:r w:rsidR="005022EC" w:rsidRPr="005022EC">
        <w:rPr>
          <w:noProof/>
        </w:rPr>
        <w:t xml:space="preserve">(Hungate </w:t>
      </w:r>
      <w:r w:rsidR="005022EC" w:rsidRPr="005022EC">
        <w:rPr>
          <w:i/>
          <w:noProof/>
        </w:rPr>
        <w:t>et al.</w:t>
      </w:r>
      <w:r w:rsidR="005022EC" w:rsidRPr="005022EC">
        <w:rPr>
          <w:noProof/>
        </w:rPr>
        <w:t xml:space="preserve">, 2003; LeBauer &amp; Treseder, 2008; IPCC, 2013; Fay </w:t>
      </w:r>
      <w:r w:rsidR="005022EC" w:rsidRPr="005022EC">
        <w:rPr>
          <w:i/>
          <w:noProof/>
        </w:rPr>
        <w:t>et al.</w:t>
      </w:r>
      <w:r w:rsidR="005022EC" w:rsidRPr="005022EC">
        <w:rPr>
          <w:noProof/>
        </w:rPr>
        <w:t>, 2015)</w:t>
      </w:r>
      <w:r w:rsidR="00674254">
        <w:fldChar w:fldCharType="end"/>
      </w:r>
      <w:r>
        <w:t xml:space="preserve">. </w:t>
      </w:r>
      <w:r w:rsidR="00674254">
        <w:t xml:space="preserve">Many </w:t>
      </w:r>
      <w:r>
        <w:t xml:space="preserve">terrestrial biosphere models formulate photosynthesis by </w:t>
      </w:r>
      <w:r w:rsidR="00674254">
        <w:t>parameterizing</w:t>
      </w:r>
      <w:r>
        <w:t xml:space="preserve"> photosynthetic capacity within plant functional types through positive relationships between soil n</w:t>
      </w:r>
      <w:r w:rsidR="0037487E">
        <w:t>itrogen</w:t>
      </w:r>
      <w:r>
        <w:t xml:space="preserve"> availability, leaf n</w:t>
      </w:r>
      <w:r w:rsidR="0037487E">
        <w:t>itrogen</w:t>
      </w:r>
      <w:r>
        <w:t xml:space="preserve"> allocation, and photosynthetic capacity</w:t>
      </w:r>
      <w:r w:rsidR="00E71177">
        <w:t xml:space="preserve"> </w:t>
      </w:r>
      <w:r w:rsidR="00E71177">
        <w:fldChar w:fldCharType="begin" w:fldLock="1"/>
      </w:r>
      <w:r w:rsidR="00D912D0">
        <w:instrText>ADDIN CSL_CITATION {"citationItems":[{"id":"ITEM-1","itemData":{"DOI":"10.1007/s11120-013-9818-1","ISSN":"0166-8595","author":[{"dropping-particle":"","family":"Rogers","given":"Alistair","non-dropping-particle":"","parse-names":false,"suffix":""}],"container-title":"Photosynthesis Research","id":"ITEM-1","issue":"1-2","issued":{"date-parts":[["2014","2","7"]]},"page":"15-29","title":"The use and misuse of V&lt;sub&gt;c,max&lt;/sub&gt; in Earth System Models","type":"article-journal","volume":"119"},"uris":["http://www.mendeley.com/documents/?uuid=25f28ff1-7c62-46f2-9b1d-60fafb9797ef"]},{"id":"ITEM-2","itemData":{"DOI":"10.1111/nph.14283","ISSN":"0028646X","author":[{"dropping-particle":"","family":"Rogers","given":"Alistair","non-dropping-particle":"","parse-names":false,"suffix":""},{"dropping-particle":"","family":"Medlyn","given":"Belinda E","non-dropping-particle":"","parse-names":false,"suffix":""},{"dropping-particle":"","family":"Dukes","given":"Jeffrey S","non-dropping-particle":"","parse-names":false,"suffix":""},{"dropping-particle":"","family":"Bonan","given":"Gordon","non-dropping-particle":"","parse-names":false,"suffix":""},{"dropping-particle":"","family":"Caemmerer","given":"Susanne","non-dropping-particle":"von","parse-names":false,"suffix":""},{"dropping-particle":"","family":"Dietze","given":"Michael C","non-dropping-particle":"","parse-names":false,"suffix":""},{"dropping-particle":"","family":"Kattge","given":"Jens","non-dropping-particle":"","parse-names":false,"suffix":""},{"dropping-particle":"","family":"Leakey","given":"Andrew D B","non-dropping-particle":"","parse-names":false,"suffix":""},{"dropping-particle":"","family":"Mercado","given":"Lina M","non-dropping-particle":"","parse-names":false,"suffix":""},{"dropping-particle":"","family":"Niinemets","given":"Ülo","non-dropping-particle":"","parse-names":false,"suffix":""},{"dropping-particle":"","family":"Prentice","given":"I Colin","non-dropping-particle":"","parse-names":false,"suffix":""},{"dropping-particle":"","family":"Serbin","given":"Shawn P","non-dropping-particle":"","parse-names":false,"suffix":""},{"dropping-particle":"","family":"Sitch","given":"Stephen","non-dropping-particle":"","parse-names":false,"suffix":""},{"dropping-particle":"","family":"Way","given":"Danielle A","non-dropping-particle":"","parse-names":false,"suffix":""},{"dropping-particle":"","family":"Zaehle","given":"Sönke","non-dropping-particle":"","parse-names":false,"suffix":""}],"container-title":"New Phytologist","id":"ITEM-2","issue":"1","issued":{"date-parts":[["2017","1"]]},"page":"22-42","title":"A roadmap for improving the representation of photosynthesis in Earth system models","type":"article-journal","volume":"213"},"uris":["http://www.mendeley.com/documents/?uuid=2b8771ac-5f1d-4259-ab38-c0c6999be44d"]}],"mendeley":{"formattedCitation":"(Rogers, 2014; Rogers &lt;i&gt;et al.&lt;/i&gt;, 2017)","plainTextFormattedCitation":"(Rogers, 2014; Rogers et al., 2017)","previouslyFormattedCitation":"(Rogers, 2014; Rogers &lt;i&gt;et al.&lt;/i&gt;, 2017)"},"properties":{"noteIndex":0},"schema":"https://github.com/citation-style-language/schema/raw/master/csl-citation.json"}</w:instrText>
      </w:r>
      <w:r w:rsidR="00E71177">
        <w:fldChar w:fldCharType="separate"/>
      </w:r>
      <w:r w:rsidR="00674254" w:rsidRPr="00674254">
        <w:rPr>
          <w:noProof/>
        </w:rPr>
        <w:t xml:space="preserve">(Rogers, 2014; Rogers </w:t>
      </w:r>
      <w:r w:rsidR="00674254" w:rsidRPr="00674254">
        <w:rPr>
          <w:i/>
          <w:noProof/>
        </w:rPr>
        <w:t>et al.</w:t>
      </w:r>
      <w:r w:rsidR="00674254" w:rsidRPr="00674254">
        <w:rPr>
          <w:noProof/>
        </w:rPr>
        <w:t>, 2017)</w:t>
      </w:r>
      <w:r w:rsidR="00E71177">
        <w:fldChar w:fldCharType="end"/>
      </w:r>
      <w:r>
        <w:t>.</w:t>
      </w:r>
      <w:r w:rsidR="00674254">
        <w:t xml:space="preserve"> While empirical support for these relationships is abundan</w:t>
      </w:r>
      <w:r w:rsidR="008E6DE6">
        <w:t>t</w:t>
      </w:r>
      <w:r w:rsidR="00674254">
        <w:t xml:space="preserve"> </w:t>
      </w:r>
      <w:r w:rsidR="00674254">
        <w:fldChar w:fldCharType="begin" w:fldLock="1"/>
      </w:r>
      <w:r w:rsidR="00674254">
        <w:instrText>ADDIN CSL_CITATION {"citationItems":[{"id":"ITEM-1","itemData":{"author":[{"dropping-particle":"","family":"Brix","given":"H","non-dropping-particle":"","parse-names":false,"suffix":""}],"container-title":"Forest Science","id":"ITEM-1","issue":"4","issued":{"date-parts":[["1971"]]},"page":"407-414","title":"Effects of nitrogen fertilization on photosynthesis and respiration in Douglas-fir","type":"article-journal","volume":"17"},"uris":["http://www.mendeley.com/documents/?uuid=0d816862-8b2e-4a7d-a608-cc70ebf504cb"]},{"id":"ITEM-2","itemData":{"DOI":"10.1002/ece3.1173","ISSN":"20457758","author":[{"dropping-particle":"","family":"Walker","given":"Anthony P","non-dropping-particle":"","parse-names":false,"suffix":""},{"dropping-particle":"","family":"Beckerman","given":"Andrew P","non-dropping-particle":"","parse-names":false,"suffix":""},{"dropping-particle":"","family":"Gu","given":"Lianhong","non-dropping-particle":"","parse-names":false,"suffix":""},{"dropping-particle":"","family":"Kattge","given":"Jens","non-dropping-particle":"","parse-names":false,"suffix":""},{"dropping-particle":"","family":"Cernusak","given":"Lucas A","non-dropping-particle":"","parse-names":false,"suffix":""},{"dropping-particle":"","family":"Domingues","given":"Tomas F","non-dropping-particle":"","parse-names":false,"suffix":""},{"dropping-particle":"","family":"Scales","given":"Joanna C","non-dropping-particle":"","parse-names":false,"suffix":""},{"dropping-particle":"","family":"Wohlfahrt","given":"Georg","non-dropping-particle":"","parse-names":false,"suffix":""},{"dropping-particle":"","family":"Wullschleger","given":"Stan D","non-dropping-particle":"","parse-names":false,"suffix":""},{"dropping-particle":"","family":"Woodward","given":"F. Ian","non-dropping-particle":"","parse-names":false,"suffix":""}],"container-title":"Ecology and Evolution","id":"ITEM-2","issue":"16","issued":{"date-parts":[["2014","8"]]},"page":"3218-3235","title":"The relationship of leaf photosynthetic traits - Vcmax and Jmax - to leaf nitrogen, leaf phosphorus, and specific leaf area: a meta-analysis and modeling study","type":"article-journal","volume":"4"},"uris":["http://www.mendeley.com/documents/?uuid=f2d11739-e7fe-4603-a9bb-fc59ddb6a65c"]},{"id":"ITEM-3","itemData":{"author":[{"dropping-particle":"","family":"Evans","given":"John R","non-dropping-particle":"","parse-names":false,"suffix":""},{"dropping-particle":"","family":"Seemann","given":"Jeffrey R","non-dropping-particle":"","parse-names":false,"suffix":""}],"container-title":"Photosynthesis","id":"ITEM-3","issued":{"date-parts":[["1989"]]},"page":"183-205","title":"The allocation of protein nitrogen in the photosynthetic apparatus: costs, consequences, and control","type":"article-journal","volume":"8"},"uris":["http://www.mendeley.com/documents/?uuid=b85d6cb6-b3cb-471b-9b1b-d018e804566a"]},{"id":"ITEM-4","itemData":{"DOI":"10.1007/BF00377192","ISSN":"0029-8549","author":[{"dropping-particle":"","family":"Evans","given":"John R","non-dropping-particle":"","parse-names":false,"suffix":""}],"container-title":"Oecologia","id":"ITEM-4","issue":"1","issued":{"date-parts":[["1989","1"]]},"page":"9-19","title":"Photosynthesis and nitrogen relationships in leaves of C3 plants","type":"article-journal","volume":"78"},"uris":["http://www.mendeley.com/documents/?uuid=20ca2eec-0707-46d9-b95a-10c6371d8aab"]},{"id":"ITEM-5","itemData":{"DOI":"10.1038/s41559-018-0790-1","ISSN":"2397-334X","author":[{"dropping-particle":"","family":"Firn","given":"Jennifer","non-dropping-particle":"","parse-names":false,"suffix":""},{"dropping-particle":"","family":"McGree","given":"James M","non-dropping-particle":"","parse-names":false,"suffix":""},{"dropping-particle":"","family":"Harvey","given":"Eric","non-dropping-particle":"","parse-names":false,"suffix":""},{"dropping-particle":"","family":"Flores-Moreno","given":"Habacuc","non-dropping-particle":"","parse-names":false,"suffix":""},{"dropping-particle":"","family":"Schütz","given":"Martin","non-dropping-particle":"","parse-names":false,"suffix":""},{"dropping-particle":"","family":"Buckley","given":"Yvonne M","non-dropping-particle":"","parse-names":false,"suffix":""},{"dropping-particle":"","family":"Borer","given":"Elizabeth T","non-dropping-particle":"","parse-names":false,"suffix":""},{"dropping-particle":"","family":"Seabloom","given":"Eric W","non-dropping-particle":"","parse-names":false,"suffix":""},{"dropping-particle":"","family":"Pierre","given":"Kimberly J","non-dropping-particle":"La","parse-names":false,"suffix":""},{"dropping-particle":"","family":"MacDougall","given":"Andrew S","non-dropping-particle":"","parse-names":false,"suffix":""},{"dropping-particle":"","family":"Prober","given":"Suzanne M","non-dropping-particle":"","parse-names":false,"suffix":""},{"dropping-particle":"","family":"Stevens","given":"Carly J","non-dropping-particle":"","parse-names":false,"suffix":""},{"dropping-particle":"","family":"Sullivan","given":"Lauren L","non-dropping-particle":"","parse-names":false,"suffix":""},{"dropping-particle":"","family":"Porter","given":"Erica","non-dropping-particle":"","parse-names":false,"suffix":""},{"dropping-particle":"","family":"Ladouceur","given":"Emma","non-dropping-particle":"","parse-names":false,"suffix":""},{"dropping-particle":"","family":"Allen","given":"Charlotte","non-dropping-particle":"","parse-names":false,"suffix":""},{"dropping-particle":"","family":"Moromizato","given":"Karine H","non-dropping-particle":"","parse-names":false,"suffix":""},{"dropping-particle":"","family":"Morgan","given":"John W","non-dropping-particle":"","parse-names":false,"suffix":""},{"dropping-particle":"","family":"Harpole","given":"W Stanley","non-dropping-particle":"","parse-names":false,"suffix":""},{"dropping-particle":"","family":"Hautier","given":"Yann","non-dropping-particle":"","parse-names":false,"suffix":""},{"dropping-particle":"","family":"Eisenhauer","given":"Nico","non-dropping-particle":"","parse-names":false,"suffix":""},{"dropping-particle":"","family":"Wright","given":"Justin P","non-dropping-particle":"","parse-names":false,"suffix":""},{"dropping-particle":"","family":"Adler","given":"Peter B","non-dropping-particle":"","parse-names":false,"suffix":""},{"dropping-particle":"","family":"Arnillas","given":"Carlos Alberto","non-dropping-particle":"","parse-names":false,"suffix":""},{"dropping-particle":"","family":"Bakker","given":"Jonathan D","non-dropping-particle":"","parse-names":false,"suffix":""},{"dropping-particle":"","family":"Biederman","given":"Lori","non-dropping-particle":"","parse-names":false,"suffix":""},{"dropping-particle":"","family":"Broadbent","given":"Arthur A D","non-dropping-particle":"","parse-names":false,"suffix":""},{"dropping-particle":"","family":"Brown","given":"Cynthia S","non-dropping-particle":"","parse-names":false,"suffix":""},{"dropping-particle":"","family":"Bugalho","given":"Miguel N","non-dropping-particle":"","parse-names":false,"suffix":""},{"dropping-particle":"","family":"Caldeira","given":"Maria C","non-dropping-particle":"","parse-names":false,"suffix":""},{"dropping-particle":"","family":"Cleland","given":"Elsa E","non-dropping-particle":"","parse-names":false,"suffix":""},{"dropping-particle":"","family":"Ebeling","given":"Anne","non-dropping-particle":"","parse-names":false,"suffix":""},{"dropping-particle":"","family":"Fay","given":"Philip A","non-dropping-particle":"","parse-names":false,"suffix":""},{"dropping-particle":"","family":"Hagenah","given":"Nicole","non-dropping-particle":"","parse-names":false,"suffix":""},{"dropping-particle":"","family":"Kleinhesselink","given":"Andrew R","non-dropping-particle":"","parse-names":false,"suffix":""},{"dropping-particle":"","family":"Mitchell","given":"Rachel","non-dropping-particle":"","parse-names":false,"suffix":""},{"dropping-particle":"","family":"Moore","given":"Joslin L","non-dropping-particle":"","parse-names":false,"suffix":""},{"dropping-particle":"","family":"Nogueira","given":"Carla","non-dropping-particle":"","parse-names":false,"suffix":""},{"dropping-particle":"","family":"Peri","given":"Pablo Luis","non-dropping-particle":"","parse-names":false,"suffix":""},{"dropping-particle":"","family":"Roscher","given":"Christiane","non-dropping-particle":"","parse-names":false,"suffix":""},{"dropping-particle":"","family":"Smith","given":"Melinda D","non-dropping-particle":"","parse-names":false,"suffix":""},{"dropping-particle":"","family":"Wragg","given":"Peter D","non-dropping-particle":"","parse-names":false,"suffix":""},{"dropping-particle":"","family":"Risch","given":"Anita C","non-dropping-particle":"","parse-names":false,"suffix":""}],"container-title":"Nature Ecology &amp; Evolution","id":"ITEM-5","issue":"3","issued":{"date-parts":[["2019","3","4"]]},"page":"400-406","title":"Leaf nutrients, not specific leaf area, are consistent indicators of elevated nutrient inputs","type":"article-journal","volume":"3"},"uris":["http://www.mendeley.com/documents/?uuid=aa4fd087-f2a3-4dc4-b20c-8e5dbc931ba3"]}],"mendeley":{"formattedCitation":"(Brix, 1971; Evans &amp; Seemann, 1989; Evans, 1989; Walker &lt;i&gt;et al.&lt;/i&gt;, 2014; Firn &lt;i&gt;et al.&lt;/i&gt;, 2019)","plainTextFormattedCitation":"(Brix, 1971; Evans &amp; Seemann, 1989; Evans, 1989; Walker et al., 2014; Firn et al., 2019)","previouslyFormattedCitation":"(Brix, 1971; Evans &amp; Seemann, 1989; Evans, 1989; Walker &lt;i&gt;et al.&lt;/i&gt;, 2014; Firn &lt;i&gt;et al.&lt;/i&gt;, 2019)"},"properties":{"noteIndex":0},"schema":"https://github.com/citation-style-language/schema/raw/master/csl-citation.json"}</w:instrText>
      </w:r>
      <w:r w:rsidR="00674254">
        <w:fldChar w:fldCharType="separate"/>
      </w:r>
      <w:r w:rsidR="00674254" w:rsidRPr="00E71177">
        <w:rPr>
          <w:noProof/>
        </w:rPr>
        <w:t xml:space="preserve">(Brix, 1971; Evans &amp; Seemann, 1989; Evans, 1989; Walker </w:t>
      </w:r>
      <w:r w:rsidR="00674254" w:rsidRPr="00E71177">
        <w:rPr>
          <w:i/>
          <w:noProof/>
        </w:rPr>
        <w:t>et al.</w:t>
      </w:r>
      <w:r w:rsidR="00674254" w:rsidRPr="00E71177">
        <w:rPr>
          <w:noProof/>
        </w:rPr>
        <w:t xml:space="preserve">, 2014; Firn </w:t>
      </w:r>
      <w:r w:rsidR="00674254" w:rsidRPr="00E71177">
        <w:rPr>
          <w:i/>
          <w:noProof/>
        </w:rPr>
        <w:t>et al.</w:t>
      </w:r>
      <w:r w:rsidR="00674254" w:rsidRPr="00E71177">
        <w:rPr>
          <w:noProof/>
        </w:rPr>
        <w:t>, 2019)</w:t>
      </w:r>
      <w:r w:rsidR="00674254">
        <w:fldChar w:fldCharType="end"/>
      </w:r>
      <w:r w:rsidR="00674254">
        <w:t xml:space="preserve">, </w:t>
      </w:r>
      <w:r w:rsidR="00D912D0">
        <w:t>plant</w:t>
      </w:r>
      <w:r w:rsidR="000D3018">
        <w:t xml:space="preserve"> acclimation responses to </w:t>
      </w:r>
      <w:r w:rsidR="008E6DE6">
        <w:t>changing</w:t>
      </w:r>
      <w:r w:rsidR="000D3018">
        <w:t xml:space="preserve"> environment</w:t>
      </w:r>
      <w:r w:rsidR="008E6DE6">
        <w:t>s (e.g., increasing CO</w:t>
      </w:r>
      <w:r w:rsidR="008E6DE6">
        <w:rPr>
          <w:vertAlign w:val="subscript"/>
        </w:rPr>
        <w:t>2</w:t>
      </w:r>
      <w:r w:rsidR="008E6DE6">
        <w:t>,</w:t>
      </w:r>
      <w:r w:rsidR="00F7133A">
        <w:t xml:space="preserve"> light availability,</w:t>
      </w:r>
      <w:r w:rsidR="008E6DE6">
        <w:t xml:space="preserve"> temperature, precipitation variability, etc.) can</w:t>
      </w:r>
      <w:r w:rsidR="000D3018">
        <w:t xml:space="preserve"> </w:t>
      </w:r>
      <w:r w:rsidR="008E6DE6">
        <w:t>alter leaf n</w:t>
      </w:r>
      <w:r w:rsidR="0037487E">
        <w:t xml:space="preserve">itrogen </w:t>
      </w:r>
      <w:r w:rsidR="008E6DE6">
        <w:t>allocation and photosynthetic capacity independent of soil nutrient availability</w:t>
      </w:r>
      <w:r w:rsidR="000D3018">
        <w:t xml:space="preserve"> </w:t>
      </w:r>
      <w:r w:rsidR="00F7133A">
        <w:fldChar w:fldCharType="begin" w:fldLock="1"/>
      </w:r>
      <w:r w:rsidR="005654BF">
        <w:instrText>ADDIN CSL_CITATION {"citationItems":[{"id":"ITEM-1","itemData":{"DOI":"10.1111/nph.15754","ISSN":"14698137","PMID":"30802971","abstract":"By means of meta-analyses we determined how 70 traits related to plant anatomy, morphology, chemistry, physiology, growth and reproduction are affected by daily light integral (DLI; mol photons m−2 d−1). A large database including 500 experiments with 760 plant species enabled us to determine generalized dose–response curves. Many traits increase with DLI in a saturating fashion. Some showed a more than 10-fold increase over the DLI range of 1–50 mol m−2 d−1, such as the number of seeds produced per plant and the actual rate of photosynthesis. Strong decreases with DLI (up to three-fold) were observed for leaf area ratio and leaf payback time. Plasticity differences among species groups were generally small compared with the overall responses to DLI. However, for a number of traits, including photosynthetic capacity and realized growth, we found woody and shade-tolerant species to have lower plasticity. We further conclude that the direction and degree of trait changes adheres with responses to plant density and to vertical light gradients within plant canopies. This synthesis provides a strong quantitative basis for understanding plant acclimation to light, from molecular to whole plant responses, but also identifies the variables that currently form weak spots in our knowledge, such as respiration and reproductive characteristics.","author":[{"dropping-particle":"","family":"Poorter","given":"Hendrik","non-dropping-particle":"","parse-names":false,"suffix":""},{"dropping-particle":"","family":"Niinemets","given":"Ülo","non-dropping-particle":"","parse-names":false,"suffix":""},{"dropping-particle":"","family":"Ntagkas","given":"Nikolaos","non-dropping-particle":"","parse-names":false,"suffix":""},{"dropping-particle":"","family":"Siebenkäs","given":"Alrun","non-dropping-particle":"","parse-names":false,"suffix":""},{"dropping-particle":"","family":"Mäenpää","given":"Maarit","non-dropping-particle":"","parse-names":false,"suffix":""},{"dropping-particle":"","family":"Matsubara","given":"Shizue","non-dropping-particle":"","parse-names":false,"suffix":""},{"dropping-particle":"","family":"Pons","given":"Thijs L.","non-dropping-particle":"","parse-names":false,"suffix":""}],"container-title":"New Phytologist","id":"ITEM-1","issue":"3","issued":{"date-parts":[["2019"]]},"page":"1073-1105","title":"A meta-analysis of plant responses to light intensity for 70 traits ranging from molecules to whole plant performance","type":"article-journal","volume":"223"},"uris":["http://www.mendeley.com/documents/?uuid=86a18846-91e4-4117-9a34-18208cff398a"]},{"id":"ITEM-2","itemData":{"DOI":"10.1111/nph.17802","ISSN":"14698137","PMID":"34657301","abstract":"Generalised dose–response curves are essential to understand how plants acclimate to atmospheric CO2. We carried out a meta-analysis of 630 experiments in which C3 plants were experimentally grown at different [CO2] under relatively benign conditions, and derived dose–response curves for 85 phenotypic traits. These curves were characterised by form, plasticity, consistency and reliability. Considered over a range of 200–1200 µmol mol−1 CO2, some traits more than doubled (e.g. area-based photosynthesis; intrinsic water-use efficiency), whereas others more than halved (area-based transpiration). At current atmospheric [CO2], 64% of the total stimulation in biomass over the 200–1200 µmol mol−1 range has already been realised. We also mapped the trait responses of plants to [CO2] against those we have quantified before for light intensity. For most traits, CO2 and light responses were of similar direction. However, some traits (such as reproductive effort) only responded to light, others (such as plant height) only to [CO2], and some traits (such as area-based transpiration) responded in opposite directions. This synthesis provides a comprehensive picture of plant responses to [CO2] at different integration levels and offers the quantitative dose–response curves that can be used to improve global change simulation models.","author":[{"dropping-particle":"","family":"Poorter","given":"Hendrik","non-dropping-particle":"","parse-names":false,"suffix":""},{"dropping-particle":"","family":"Knopf","given":"Oliver","non-dropping-particle":"","parse-names":false,"suffix":""},{"dropping-particle":"","family":"Wright","given":"Ian J","non-dropping-particle":"","parse-names":false,"suffix":""},{"dropping-particle":"","family":"Temme","given":"Andries A","non-dropping-particle":"","parse-names":false,"suffix":""},{"dropping-particle":"","family":"Hogewoning","given":"Sander W","non-dropping-particle":"","parse-names":false,"suffix":""},{"dropping-particle":"","family":"Graf","given":"Alexander","non-dropping-particle":"","parse-names":false,"suffix":""},{"dropping-particle":"","family":"Cernusak","given":"Lucas A","non-dropping-particle":"","parse-names":false,"suffix":""},{"dropping-particle":"","family":"Pons","given":"Thijs L","non-dropping-particle":"","parse-names":false,"suffix":""}],"container-title":"New Phytologist","id":"ITEM-2","issue":"4","issued":{"date-parts":[["2022"]]},"page":"1560-1596","title":"A meta-analysis of responses of C3 plants to atmospheric CO2: dose–response curves for 85 traits ranging from the molecular to the whole-plant level","type":"article-journal","volume":"233"},"uris":["http://www.mendeley.com/documents/?uuid=e206fbac-5f81-4b6c-b009-89d7b2066fdb"]},{"id":"ITEM-3","itemData":{"DOI":"10.1038/s41467-021-25163-9","ISSN":"2041-1723","abstract":"Plants invest a considerable amount of leaf nitrogen in the photosynthetic enzyme ribulose-1,5-bisphosphate carboxylase-oxygenase (RuBisCO), forming a strong coupling of nitrogen and photosynthetic capacity. Variability in the nitrogen-photosynthesis relationship indicates different nitrogen use strategies of plants (i.e., the fraction nitrogen allocated to RuBisCO; fLNR), however, the reason for this remains unclear as widely different nitrogen use strategies are adopted in photosynthesis models. Here, we use a comprehensive database of in situ observations, a remote sensing product of leaf chlorophyll and ancillary climate and soil data, to examine the global distribution in fLNR using a random forest model. We find global fLNR is 18.2 ± 6.2%, with its variation largely driven by negative dependence on leaf mass per area and positive dependence on leaf phosphorus. Some climate and soil factors (i.e., light, atmospheric dryness, soil pH, and sand) have considerable positive influences on fLNR regionally. This study provides insight into the nitrogen-photosynthesis relationship of plants globally and an improved understanding of the global distribution of photosynthetic potential.","author":[{"dropping-particle":"","family":"Luo","given":"Xiangzhong","non-dropping-particle":"","parse-names":false,"suffix":""},{"dropping-particle":"","family":"Keenan","given":"Trevor F","non-dropping-particle":"","parse-names":false,"suffix":""},{"dropping-particle":"","family":"Chen","given":"Jing M","non-dropping-particle":"","parse-names":false,"suffix":""},{"dropping-particle":"","family":"Croft","given":"Holly","non-dropping-particle":"","parse-names":false,"suffix":""},{"dropping-particle":"","family":"Prentice","given":"I Colin","non-dropping-particle":"","parse-names":false,"suffix":""},{"dropping-particle":"","family":"Smith","given":"Nicholas G","non-dropping-particle":"","parse-names":false,"suffix":""},{"dropping-particle":"","family":"Walker","given":"Anthony P","non-dropping-particle":"","parse-names":false,"suffix":""},{"dropping-particle":"","family":"Wang","given":"Han","non-dropping-particle":"","parse-names":false,"suffix":""},{"dropping-particle":"","family":"Wang","given":"Rong","non-dropping-particle":"","parse-names":false,"suffix":""},{"dropping-particle":"","family":"Xu","given":"Chonggang","non-dropping-particle":"","parse-names":false,"suffix":""},{"dropping-particle":"","family":"Zhang","given":"Yao","non-dropping-particle":"","parse-names":false,"suffix":""}],"container-title":"Nature Communications","id":"ITEM-3","issue":"1","issued":{"date-parts":[["2021","12","11"]]},"page":"4866","title":"Global variation in the fraction of leaf nitrogen allocated to photosynthesis","type":"article-journal","volume":"12"},"uris":["http://www.mendeley.com/documents/?uuid=62a830f1-e0ca-44ad-b8d0-98375daf280e"]}],"mendeley":{"formattedCitation":"(Poorter &lt;i&gt;et al.&lt;/i&gt;, 2019, 2022; Luo &lt;i&gt;et al.&lt;/i&gt;, 2021)","plainTextFormattedCitation":"(Poorter et al., 2019, 2022; Luo et al., 2021)","previouslyFormattedCitation":"(Poorter &lt;i&gt;et al.&lt;/i&gt;, 2019, 2022; Luo &lt;i&gt;et al.&lt;/i&gt;, 2021)"},"properties":{"noteIndex":0},"schema":"https://github.com/citation-style-language/schema/raw/master/csl-citation.json"}</w:instrText>
      </w:r>
      <w:r w:rsidR="00F7133A">
        <w:fldChar w:fldCharType="separate"/>
      </w:r>
      <w:r w:rsidR="00692389" w:rsidRPr="00692389">
        <w:rPr>
          <w:noProof/>
        </w:rPr>
        <w:t xml:space="preserve">(Poorter </w:t>
      </w:r>
      <w:r w:rsidR="00692389" w:rsidRPr="00692389">
        <w:rPr>
          <w:i/>
          <w:noProof/>
        </w:rPr>
        <w:t>et al.</w:t>
      </w:r>
      <w:r w:rsidR="00692389" w:rsidRPr="00692389">
        <w:rPr>
          <w:noProof/>
        </w:rPr>
        <w:t xml:space="preserve">, 2019, 2022; Luo </w:t>
      </w:r>
      <w:r w:rsidR="00692389" w:rsidRPr="00692389">
        <w:rPr>
          <w:i/>
          <w:noProof/>
        </w:rPr>
        <w:t>et al.</w:t>
      </w:r>
      <w:r w:rsidR="00692389" w:rsidRPr="00692389">
        <w:rPr>
          <w:noProof/>
        </w:rPr>
        <w:t>, 2021)</w:t>
      </w:r>
      <w:r w:rsidR="00F7133A">
        <w:fldChar w:fldCharType="end"/>
      </w:r>
      <w:r w:rsidR="000D3018">
        <w:t>. The inability of</w:t>
      </w:r>
      <w:r w:rsidR="00F02491">
        <w:t xml:space="preserve"> terrestrial biosphere </w:t>
      </w:r>
      <w:r w:rsidR="00674254">
        <w:t xml:space="preserve">models to capture such acclimation responses to environmental change casts uncertainty in the ability of these models to accurately simulate </w:t>
      </w:r>
      <w:r w:rsidR="0023163A">
        <w:t xml:space="preserve">accurate and </w:t>
      </w:r>
      <w:r w:rsidR="00674254">
        <w:t>robust photosynthetic responses to global change</w:t>
      </w:r>
      <w:r w:rsidR="00D912D0">
        <w:t xml:space="preserve"> </w:t>
      </w:r>
      <w:r w:rsidR="0056515E">
        <w:fldChar w:fldCharType="begin" w:fldLock="1"/>
      </w:r>
      <w:r w:rsidR="00692389">
        <w:instrText>ADDIN CSL_CITATION {"citationItems":[{"id":"ITEM-1","itemData":{"DOI":"10.1111/j.1365-2486.2012.02797.x","ISSN":"13541013","PMID":"23504720","abstract":"To realistically simulate climate feedbacks from the land surface to the atmosphere, models must replicate the responses of plants to environmental changes. Several processes, operating at various scales, cause the responses of photosynthesis and plant respiration to temperature and CO2 to change over time of exposure to new or changing environmental conditions. Here, we review the latest empirical evidence that short-term responses of plant carbon exchange rates to temperature and CO2 are modified by plant photosynthetic and respiratory acclimation as well as biogeochemical feedbacks. We assess the frequency with which these responses have been incorporated into vegetation models, and highlight recently designed algorithms that can facilitate their incorporation. Few models currently include representations of the long-term plant responses that have been recorded by empirical studies, likely because these responses are still poorly understood at scales relevant for models. Studies show that, at a regional scale, simulated carbon flux between the atmosphere and vegetation can dramatically differ between versions of models that do and do not include acclimation. However, the realism of these results is difficult to evaluate, as algorithm development is still in an early stage, and a limited number of data are available. We provide a series of recommendations that suggest how a combination of empirical and modeling studies can produce mechanistic algorithms that will realistically simulate longer term responses within global-scale models. © 2012 Blackwell Publishing Ltd.","author":[{"dropping-particle":"","family":"Smith","given":"Nicholas G","non-dropping-particle":"","parse-names":false,"suffix":""},{"dropping-particle":"","family":"Dukes","given":"Jeffrey S","non-dropping-particle":"","parse-names":false,"suffix":""}],"container-title":"Global Change Biology","id":"ITEM-1","issue":"1","issued":{"date-parts":[["2013"]]},"page":"45-63","title":"Plant respiration and photosynthesis in global-scale models: Incorporating acclimation to temperature and CO&lt;sub&gt;2&lt;/sub&gt;","type":"article-journal","volume":"19"},"uris":["http://www.mendeley.com/documents/?uuid=b45ebbbe-9cfa-41ef-9337-8bc2bfdfb16b"]},{"id":"ITEM-2","itemData":{"DOI":"10.1111/nph.17558","ISSN":"14698137","PMID":"34131932","abstract":"Global vegetation and land-surface models embody interdisciplinary scientific understanding of the behaviour of plants and ecosystems, and are indispensable to project the impacts of environmental change on vegetation and the interactions between vegetation and climate. However, systematic errors and persistently large differences among carbon and water cycle projections by different models highlight the limitations of current process formulations. In this review, focusing on core plant functions in the terrestrial carbon and water cycles, we show how unifying hypotheses derived from eco-evolutionary optimality (EEO) principles can provide novel, parameter-sparse representations of plant and vegetation processes. We present case studies that demonstrate how EEO generates parsimonious representations of core, leaf-level processes that are individually testable and supported by evidence. EEO approaches to photosynthesis and primary production, dark respiration and stomatal behaviour are ripe for implementation in global models. EEO approaches to other important traits, including the leaf economics spectrum and applications of EEO at the community level are active research areas. Independently tested modules emerging from EEO studies could profitably be integrated into modelling frameworks that account for the multiple time scales on which plants and plant communities adjust to environmental change.","author":[{"dropping-particle":"","family":"Harrison","given":"Sandy P","non-dropping-particle":"","parse-names":false,"suffix":""},{"dropping-particle":"","family":"Cramer","given":"Wolfgang","non-dropping-particle":"","parse-names":false,"suffix":""},{"dropping-particle":"","family":"Franklin","given":"Oskar","non-dropping-particle":"","parse-names":false,"suffix":""},{"dropping-particle":"","family":"Prentice","given":"Iain Colin","non-dropping-particle":"","parse-names":false,"suffix":""},{"dropping-particle":"","family":"Wang","given":"Han","non-dropping-particle":"","parse-names":false,"suffix":""},{"dropping-particle":"","family":"Brännström","given":"Åke","non-dropping-particle":"","parse-names":false,"suffix":""},{"dropping-particle":"","family":"Boer","given":"Hugo","non-dropping-particle":"de","parse-names":false,"suffix":""},{"dropping-particle":"","family":"Dieckmann","given":"Ulf","non-dropping-particle":"","parse-names":false,"suffix":""},{"dropping-particle":"","family":"Joshi","given":"Jaideep","non-dropping-particle":"","parse-names":false,"suffix":""},{"dropping-particle":"","family":"Keenan","given":"Trevor F","non-dropping-particle":"","parse-names":false,"suffix":""},{"dropping-particle":"","family":"Lavergne","given":"Aliénor","non-dropping-particle":"","parse-names":false,"suffix":""},{"dropping-particle":"","family":"Manzoni","given":"Stefano","non-dropping-particle":"","parse-names":false,"suffix":""},{"dropping-particle":"","family":"Mengoli","given":"Giulia","non-dropping-particle":"","parse-names":false,"suffix":""},{"dropping-particle":"","family":"Morfopoulos","given":"Catherine","non-dropping-particle":"","parse-names":false,"suffix":""},{"dropping-particle":"","family":"Peñuelas","given":"Josep","non-dropping-particle":"","parse-names":false,"suffix":""},{"dropping-particle":"","family":"Pietsch","given":"Stephan","non-dropping-particle":"","parse-names":false,"suffix":""},{"dropping-particle":"","family":"Rebel","given":"Karin T","non-dropping-particle":"","parse-names":false,"suffix":""},{"dropping-particle":"","family":"Ryu","given":"Youngryel","non-dropping-particle":"","parse-names":false,"suffix":""},{"dropping-particle":"","family":"Smith","given":"Nicholas G","non-dropping-particle":"","parse-names":false,"suffix":""},{"dropping-particle":"","family":"Stocker","given":"Benjamin D","non-dropping-particle":"","parse-names":false,"suffix":""},{"dropping-particle":"","family":"Wright","given":"Ian J","non-dropping-particle":"","parse-names":false,"suffix":""}],"container-title":"New Phytologist","id":"ITEM-2","issue":"6","issued":{"date-parts":[["2021"]]},"page":"2125-2141","title":"Eco-evolutionary optimality as a means to improve vegetation and land-surface models","type":"article-journal","volume":"231"},"uris":["http://www.mendeley.com/documents/?uuid=2837baf0-53ee-43fe-941a-4c071cdb25c8"]}],"mendeley":{"formattedCitation":"(Smith &amp; Dukes, 2013; Harrison &lt;i&gt;et al.&lt;/i&gt;, 2021)","plainTextFormattedCitation":"(Smith &amp; Dukes, 2013; Harrison et al., 2021)","previouslyFormattedCitation":"(Smith &amp; Dukes, 2013; Harrison &lt;i&gt;et al.&lt;/i&gt;, 2021)"},"properties":{"noteIndex":0},"schema":"https://github.com/citation-style-language/schema/raw/master/csl-citation.json"}</w:instrText>
      </w:r>
      <w:r w:rsidR="0056515E">
        <w:fldChar w:fldCharType="separate"/>
      </w:r>
      <w:r w:rsidR="005022EC" w:rsidRPr="005022EC">
        <w:rPr>
          <w:noProof/>
        </w:rPr>
        <w:t xml:space="preserve">(Smith &amp; Dukes, 2013; Harrison </w:t>
      </w:r>
      <w:r w:rsidR="005022EC" w:rsidRPr="005022EC">
        <w:rPr>
          <w:i/>
          <w:noProof/>
        </w:rPr>
        <w:t>et al.</w:t>
      </w:r>
      <w:r w:rsidR="005022EC" w:rsidRPr="005022EC">
        <w:rPr>
          <w:noProof/>
        </w:rPr>
        <w:t>, 2021)</w:t>
      </w:r>
      <w:r w:rsidR="0056515E">
        <w:fldChar w:fldCharType="end"/>
      </w:r>
      <w:r w:rsidR="0056515E">
        <w:t>.</w:t>
      </w:r>
    </w:p>
    <w:p w14:paraId="65ED6976" w14:textId="1D84C426" w:rsidR="0023163A" w:rsidRDefault="0023163A" w:rsidP="0037487E">
      <w:pPr>
        <w:spacing w:line="480" w:lineRule="auto"/>
        <w:ind w:firstLine="720"/>
      </w:pPr>
      <w:r w:rsidRPr="0037487E">
        <w:rPr>
          <w:highlight w:val="yellow"/>
        </w:rPr>
        <w:t>[why leaf nitrogen allocation? What does it tell us and</w:t>
      </w:r>
      <w:r w:rsidR="0037487E" w:rsidRPr="0037487E">
        <w:rPr>
          <w:highlight w:val="yellow"/>
        </w:rPr>
        <w:t xml:space="preserve"> what do we need to understand about its plasticity in response to environmental change across time and space?]</w:t>
      </w:r>
    </w:p>
    <w:p w14:paraId="0965A2BA" w14:textId="2B51E3E2" w:rsidR="0037487E" w:rsidRDefault="0037487E" w:rsidP="0037487E">
      <w:pPr>
        <w:spacing w:line="480" w:lineRule="auto"/>
        <w:ind w:firstLine="720"/>
      </w:pPr>
      <w:r w:rsidRPr="0037487E">
        <w:rPr>
          <w:highlight w:val="yellow"/>
        </w:rPr>
        <w:t>[existing frameworks for predicting leaf nitrogen allocation across time and space]</w:t>
      </w:r>
    </w:p>
    <w:p w14:paraId="78EA5BDF" w14:textId="77777777" w:rsidR="0037487E" w:rsidRDefault="0037487E" w:rsidP="0037487E">
      <w:pPr>
        <w:spacing w:line="480" w:lineRule="auto"/>
        <w:ind w:firstLine="720"/>
      </w:pPr>
      <w:r>
        <w:t xml:space="preserve">Contemporary analyses using photosynthetic least-cost theory suggest that leaf nutrient allocation, photosynthetic capacity, and relationships between leaf nutrient allocation and photosynthetic capacity may be better predicted through factors that influence leaf nutrient </w:t>
      </w:r>
      <w:r>
        <w:lastRenderedPageBreak/>
        <w:t xml:space="preserve">demand to build and maintain photosynthetic machinery </w:t>
      </w:r>
      <w:r>
        <w:fldChar w:fldCharType="begin" w:fldLock="1"/>
      </w:r>
      <w:r>
        <w:instrText>ADDIN CSL_CITATION {"citationItems":[{"id":"ITEM-1","itemData":{"DOI":"10.1111/nph.16558","ISSN":"0028-646X","author":[{"dropping-particle":"","family":"Dong","given":"Ning","non-dropping-particle":"","parse-names":false,"suffix":""},{"dropping-particle":"","family":"Prentice","given":"Iain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Phytologist","id":"ITEM-1","issue":"1","issued":{"date-parts":[["2020","10","24"]]},"page":"82-94","title":"Components of leaf‐trait variation along environmental gradients","type":"article-journal","volume":"228"},"uris":["http://www.mendeley.com/documents/?uuid=665ee559-637a-4c3e-ab28-1c199c696d00"]},{"id":"ITEM-2","itemData":{"DOI":"10.5194/bg-14-481-2017","ISSN":"1726-4189","abstract":"Abstract.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J","non-dropping-particle":"","parse-names":false,"suffix":""}],"container-title":"Biogeosciences","id":"ITEM-2","issue":"2","issued":{"date-parts":[["2017","1","30"]]},"page":"481-495","title":"Leaf nitrogen from first principles: field evidence for adaptive variation with climate","type":"article-journal","volume":"14"},"uris":["http://www.mendeley.com/documents/?uuid=d26886a5-de26-4a8d-afa2-a17d2a28ee6e"]},{"id":"ITEM-3","itemData":{"DOI":"10.1111/ele.13210","ISSN":"1461-023X","abstract":"Earth system models (ESMs) use photosynthetic capacity, indexed by the maximum Rubisco car- boxylation rate (Vcmax), to simulate carbon assimilation and typically rely on empirical estimates, including an assumed dependence on leaf nitrogen determined from soil fertility. In contrast, new theory, based on biochemical coordination and co-optimization of carboxylation and water costs for photosynthesis, suggests that optimal Vcmax can be predicted from climate alone, irrespective of soil fertility. Here, we develop this theory and find it captures 64% of observed variability in a global, field-measured Vcmax dataset for C3 plants. Soil fertility indices explained substantially less variation (32%). These results indicate that environmentally regulated biophysical constraints and light availability are the first-order drivers of global photosynthetic capacity. Through acclimation and adaptation, plants efficiently utilize resources at the leaf level, thus maximizing potential resource use for growth and reproduction. Our theory offers a robust strategy for dynamically predicting photosynthetic capacity in ESMs.","author":[{"dropping-particle":"","family":"Smith","given":"Nicholas G","non-dropping-particle":"","parse-names":false,"suffix":""},{"dropping-particle":"","family":"Keenan","given":"Trevor F","non-dropping-particle":"","parse-names":false,"suffix":""},{"dropping-particle":"","family":"Prentice","given":"I C","non-dropping-particle":"","parse-names":false,"suffix":""},{"dropping-particle":"","family":"Wang","given":"Han","non-dropping-particle":"","parse-names":false,"suffix":""},{"dropping-particle":"","family":"Wright","given":"Ian J","non-dropping-particle":"","parse-names":false,"suffix":""},{"dropping-particle":"","family":"Niinemets","given":"Ülo","non-dropping-particle":"","parse-names":false,"suffix":""},{"dropping-particle":"","family":"Crous","given":"Kristine Y","non-dropping-particle":"","parse-names":false,"suffix":""},{"dropping-particle":"","family":"Domingues","given":"Tomas F","non-dropping-particle":"","parse-names":false,"suffix":""},{"dropping-particle":"","family":"Guerrieri","given":"Rossella","non-dropping-particle":"","parse-names":false,"suffix":""},{"dropping-particle":"","family":"Ishida","given":"FY oko","non-dropping-particle":"","parse-names":false,"suffix":""},{"dropping-particle":"","family":"Kattge","given":"Jens","non-dropping-particle":"","parse-names":false,"suffix":""},{"dropping-particle":"","family":"Kruger","given":"Eric L","non-dropping-particle":"","parse-names":false,"suffix":""},{"dropping-particle":"","family":"Maire","given":"Vincent","non-dropping-particle":"","parse-names":false,"suffix":""},{"dropping-particle":"","family":"Rogers","given":"Alistair","non-dropping-particle":"","parse-names":false,"suffix":""},{"dropping-particle":"","family":"Serbin","given":"Shawn P","non-dropping-particle":"","parse-names":false,"suffix":""},{"dropping-particle":"","family":"Tarvainen","given":"Lasse","non-dropping-particle":"","parse-names":false,"suffix":""},{"dropping-particle":"","family":"Togashi","given":"Henrique F","non-dropping-particle":"","parse-names":false,"suffix":""},{"dropping-particle":"","family":"Townsend","given":"Philip A","non-dropping-particle":"","parse-names":false,"suffix":""},{"dropping-particle":"","family":"Wang","given":"Meng","non-dropping-particle":"","parse-names":false,"suffix":""},{"dropping-particle":"","family":"Weerasinghe","given":"Lasantha K","non-dropping-particle":"","parse-names":false,"suffix":""},{"dropping-particle":"","family":"Zhou","given":"Shuang-Xi","non-dropping-particle":"","parse-names":false,"suffix":""}],"container-title":"Ecology Letters","editor":[{"dropping-particle":"","family":"Niu","given":"Shuli","non-dropping-particle":"","parse-names":false,"suffix":""}],"id":"ITEM-3","issue":"3","issued":{"date-parts":[["2019","3","4"]]},"page":"506-517","title":"Global photosynthetic capacity is optimized to the environment","type":"article-journal","volume":"22"},"uris":["http://www.mendeley.com/documents/?uuid=de810a7b-b01e-4be3-a228-03946531e91d"]},{"id":"ITEM-4","itemData":{"DOI":"10.1111/nph.16702","ISSN":"0028-646X","abstract":"\u000f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Phytologist","id":"ITEM-4","issue":"1","issued":{"date-parts":[["2020","10","9"]]},"page":"121-135","title":"When and where soil is important to modify the carbon and water economy of leaves","type":"article-journal","volume":"228"},"uris":["http://www.mendeley.com/documents/?uuid=7a979be5-4341-4431-bd38-7ceeeada2df2"]},{"id":"ITEM-5","itemData":{"DOI":"10.1111/nph.18076","ISSN":"0028-646X","abstract":"Nitrogen (N) limitation has been considered as a constraint on terrestrial carbon uptake in response to rising CO 2 and climate change. By extension, it has been suggested that declining carboxylation capacity (V cmax) and leaf N content in enhanced-CO 2 experiments and satellite records signify increasing N limitation of primary production. We predicted V cmax using the coordination hypothesis, and estimated changes in leaf-level photosynthetic N for 1982-2016 assuming proportionality with leaf-level V cmax at 25˚C. Whole-canopy photosynthetic N was derived using satellite-based leaf area index (LAI) data and an empirical extinction coefficient for V cmax , and converted to annual N demand using estimated leaf turnover times. The predicted spatial pattern of V cmax shares key features with an independent reconstruction from remotely-sensed leaf chlorophyll content. Predicted leaf photosynthetic N declined by 0.27 % yr-1 , while observed leaf (total) N declined by 0.2-0.25 % yr-1. Predicted global canopy N (and N demand) declined from 1996 onwards, despite increasing LAI. Leaf-level responses to rising CO 2 , and to a lesser extent temperature, may have reduced the canopy requirement for N by more than rising LAI has increased it. This finding provides an alternative explanation for declining leaf N that does not depend on increasing N limitation.","author":[{"dropping-particle":"","family":"Dong","given":"Ning","non-dropping-particle":"","parse-names":false,"suffix":""},{"dropping-particle":"","family":"Wright","given":"Ian J","non-dropping-particle":"","parse-names":false,"suffix":""},{"dropping-particle":"","family":"Chen","given":"Jing M","non-dropping-particle":"","parse-names":false,"suffix":""},{"dropping-particle":"","family":"Luo","given":"Xiangzhong","non-dropping-particle":"","parse-names":false,"suffix":""},{"dropping-particle":"","family":"Wang","given":"Han","non-dropping-particle":"","parse-names":false,"suffix":""},{"dropping-particle":"","family":"Keenan","given":"Trevor F","non-dropping-particle":"","parse-names":false,"suffix":""},{"dropping-particle":"","family":"Smith","given":"Nicholas G","non-dropping-particle":"","parse-names":false,"suffix":""},{"dropping-particle":"","family":"Prentice","given":"Iain Colin","non-dropping-particle":"","parse-names":false,"suffix":""}],"container-title":"New Phytologist","id":"ITEM-5","issued":{"date-parts":[["2022","4","22"]]},"title":"Rising CO2 and warming reduce global canopy demand for nitrogen","type":"article-journal"},"uris":["http://www.mendeley.com/documents/?uuid=8f26b717-0c63-4a11-b766-e27b90eb396f"]}],"mendeley":{"formattedCitation":"(Dong &lt;i&gt;et al.&lt;/i&gt;, 2017, 2020, 2022; Smith &lt;i&gt;et al.&lt;/i&gt;, 2019; Paillassa &lt;i&gt;et al.&lt;/i&gt;, 2020)","plainTextFormattedCitation":"(Dong et al., 2017, 2020, 2022; Smith et al., 2019; Paillassa et al., 2020)","previouslyFormattedCitation":"(Dong &lt;i&gt;et al.&lt;/i&gt;, 2017, 2020, 2022; Smith &lt;i&gt;et al.&lt;/i&gt;, 2019; Paillassa &lt;i&gt;et al.&lt;/i&gt;, 2020)"},"properties":{"noteIndex":0},"schema":"https://github.com/citation-style-language/schema/raw/master/csl-citation.json"}</w:instrText>
      </w:r>
      <w:r>
        <w:fldChar w:fldCharType="separate"/>
      </w:r>
      <w:r w:rsidRPr="00D912D0">
        <w:rPr>
          <w:noProof/>
        </w:rPr>
        <w:t xml:space="preserve">(Dong </w:t>
      </w:r>
      <w:r w:rsidRPr="00D912D0">
        <w:rPr>
          <w:i/>
          <w:noProof/>
        </w:rPr>
        <w:t>et al.</w:t>
      </w:r>
      <w:r w:rsidRPr="00D912D0">
        <w:rPr>
          <w:noProof/>
        </w:rPr>
        <w:t xml:space="preserve">, 2017, 2020, 2022; Smith </w:t>
      </w:r>
      <w:r w:rsidRPr="00D912D0">
        <w:rPr>
          <w:i/>
          <w:noProof/>
        </w:rPr>
        <w:t>et al.</w:t>
      </w:r>
      <w:r w:rsidRPr="00D912D0">
        <w:rPr>
          <w:noProof/>
        </w:rPr>
        <w:t xml:space="preserve">, 2019; Paillassa </w:t>
      </w:r>
      <w:r w:rsidRPr="00D912D0">
        <w:rPr>
          <w:i/>
          <w:noProof/>
        </w:rPr>
        <w:t>et al.</w:t>
      </w:r>
      <w:r w:rsidRPr="00D912D0">
        <w:rPr>
          <w:noProof/>
        </w:rPr>
        <w:t>, 2020)</w:t>
      </w:r>
      <w:r>
        <w:fldChar w:fldCharType="end"/>
      </w:r>
      <w:r>
        <w:t xml:space="preserve">. Indeed, studies show that leaf nitrogen and photosynthetic capacity can be reliably predicted through mean growing season irradiance, growing season temperature, growing season vapor pressure deficit, or edaphic characteristics such as soil pH </w:t>
      </w:r>
      <w:r>
        <w:fldChar w:fldCharType="begin" w:fldLock="1"/>
      </w:r>
      <w:r>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id":"ITEM-2","itemData":{"DOI":"10.1111/nph.16558","ISSN":"0028-646X","author":[{"dropping-particle":"","family":"Dong","given":"Ning","non-dropping-particle":"","parse-names":false,"suffix":""},{"dropping-particle":"","family":"Prentice","given":"Iain Colin","non-dropping-particle":"","parse-names":false,"suffix":""},{"dropping-particle":"","family":"Wright","given":"Ian J","non-dropping-particle":"","parse-names":false,"suffix":""},{"dropping-particle":"","family":"Evans","given":"Bradley J","non-dropping-particle":"","parse-names":false,"suffix":""},{"dropping-particle":"","family":"Togashi","given":"Henrique F","non-dropping-particle":"","parse-names":false,"suffix":""},{"dropping-particle":"","family":"Caddy-Retalic","given":"Stefan","non-dropping-particle":"","parse-names":false,"suffix":""},{"dropping-particle":"","family":"McInerney","given":"Francesca A","non-dropping-particle":"","parse-names":false,"suffix":""},{"dropping-particle":"","family":"Sparrow","given":"Ben","non-dropping-particle":"","parse-names":false,"suffix":""},{"dropping-particle":"","family":"Leitch","given":"Emrys","non-dropping-particle":"","parse-names":false,"suffix":""},{"dropping-particle":"","family":"Lowe","given":"Andrew J","non-dropping-particle":"","parse-names":false,"suffix":""}],"container-title":"New Phytologist","id":"ITEM-2","issue":"1","issued":{"date-parts":[["2020","10","24"]]},"page":"82-94","title":"Components of leaf‐trait variation along environmental gradients","type":"article-journal","volume":"228"},"uris":["http://www.mendeley.com/documents/?uuid=665ee559-637a-4c3e-ab28-1c199c696d00"]},{"id":"ITEM-3","itemData":{"DOI":"10.1111/nph.16702","ISSN":"0028-646X","abstract":"\u000f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Phytologist","id":"ITEM-3","issue":"1","issued":{"date-parts":[["2020","10","9"]]},"page":"121-135","title":"When and where soil is important to modify the carbon and water economy of leaves","type":"article-journal","volume":"228"},"uris":["http://www.mendeley.com/documents/?uuid=7a979be5-4341-4431-bd38-7ceeeada2df2"]}],"mendeley":{"formattedCitation":"(Dong &lt;i&gt;et al.&lt;/i&gt;, 2017, 2020; Paillassa &lt;i&gt;et al.&lt;/i&gt;, 2020)","plainTextFormattedCitation":"(Dong et al., 2017, 2020; Paillassa et al., 2020)","previouslyFormattedCitation":"(Dong &lt;i&gt;et al.&lt;/i&gt;, 2017, 2020; Paillassa &lt;i&gt;et al.&lt;/i&gt;, 2020)"},"properties":{"noteIndex":0},"schema":"https://github.com/citation-style-language/schema/raw/master/csl-citation.json"}</w:instrText>
      </w:r>
      <w:r>
        <w:fldChar w:fldCharType="separate"/>
      </w:r>
      <w:r w:rsidRPr="008E6DE6">
        <w:rPr>
          <w:noProof/>
        </w:rPr>
        <w:t xml:space="preserve">(Dong </w:t>
      </w:r>
      <w:r w:rsidRPr="008E6DE6">
        <w:rPr>
          <w:i/>
          <w:noProof/>
        </w:rPr>
        <w:t>et al.</w:t>
      </w:r>
      <w:r w:rsidRPr="008E6DE6">
        <w:rPr>
          <w:noProof/>
        </w:rPr>
        <w:t xml:space="preserve">, 2017, 2020; Paillassa </w:t>
      </w:r>
      <w:r w:rsidRPr="008E6DE6">
        <w:rPr>
          <w:i/>
          <w:noProof/>
        </w:rPr>
        <w:t>et al.</w:t>
      </w:r>
      <w:r w:rsidRPr="008E6DE6">
        <w:rPr>
          <w:noProof/>
        </w:rPr>
        <w:t>, 2020)</w:t>
      </w:r>
      <w:r>
        <w:fldChar w:fldCharType="end"/>
      </w:r>
      <w:r>
        <w:t xml:space="preserve">. However, relationships between leaf nitrogen and photosynthetic capacity may also be determined through costs of leaf construction, commonly evidenced through leaf mass per area, or other species identity traits, such as whether a species associated with nitrogen-fixing bacteria </w:t>
      </w:r>
      <w:r>
        <w:fldChar w:fldCharType="begin" w:fldLock="1"/>
      </w:r>
      <w:r>
        <w:instrText>ADDIN CSL_CITATION {"citationItems":[{"id":"ITEM-1","itemData":{"DOI":"10.5194/bg-14-481-2017","ISSN":"1726-4189","abstract":"Abstract. Nitrogen content per unit leaf area (Narea) is a key variable in plant functional ecology and biogeochemistry. Narea comprises a structural component, which scales with leaf mass per area (LMA), and a metabolic component, which scales with Rubisco capacity. The co-ordination hypothesis, as implemented in LPJ and related global vegetation models, predicts that Rubisco capacity should be directly proportional to irradiance but should decrease with increases in ci : ca and temperature because the amount of Rubisco required to achieve a given assimilation rate declines with increases in both. We tested these predictions using LMA, leaf δ13C, and leaf N measurements on complete species assemblages sampled at sites on a north–south transect from tropical to temperate Australia. Partial effects of mean canopy irradiance, mean annual temperature, and ci : ca (from δ13C) on Narea were all significant and their directions and magnitudes were in line with predictions. Over 80 % of the variance in community-mean (ln) Narea was accounted for by these predictors plus LMA. Moreover, Narea could be decomposed into two components, one proportional to LMA (slightly steeper in N-fixers), and the other to Rubisco capacity as predicted by the co-ordination hypothesis. Trait gradient analysis revealed ci : ca to be perfectly plastic, while species turnover contributed about half the variation in LMA and Narea. Interest has surged in methods to predict continuous leaf-trait variation from environmental factors, in order to improve ecosystem models. Coupled carbon–nitrogen models require a method to predict Narea that is more realistic than the widespread assumptions that Narea is proportional to photosynthetic capacity, and/or that Narea (and photosynthetic capacity) are determined by N supply from the soil. Our results indicate that Narea has a useful degree of predictability, from a combination of LMA and ci : ca – themselves in part environmentally determined – with Rubisco activity, as predicted from local growing conditions. This finding is consistent with a plant-centred approach to modelling, emphasizing the adaptive regulation of traits. Models that account for biodiversity will also need to partition community-level trait variation into components due to phenotypic plasticity and/or genotypic differentiation within species vs. progressive species replacement, along environmental gradients. Our analysis suggests that variation in Narea is about evenly split …","author":[{"dropping-particle":"","family":"Dong","given":"Ning","non-dropping-particle":"","parse-names":false,"suffix":""},{"dropping-particle":"","family":"Prentice","given":"Iain Colin","non-dropping-particle":"","parse-names":false,"suffix":""},{"dropping-particle":"","family":"Evans","given":"Bradley J","non-dropping-particle":"","parse-names":false,"suffix":""},{"dropping-particle":"","family":"Caddy-Retalic","given":"Stefan","non-dropping-particle":"","parse-names":false,"suffix":""},{"dropping-particle":"","family":"Lowe","given":"Andrew J","non-dropping-particle":"","parse-names":false,"suffix":""},{"dropping-particle":"","family":"Wright","given":"Ian J","non-dropping-particle":"","parse-names":false,"suffix":""}],"container-title":"Biogeosciences","id":"ITEM-1","issue":"2","issued":{"date-parts":[["2017","1","30"]]},"page":"481-495","title":"Leaf nitrogen from first principles: field evidence for adaptive variation with climate","type":"article-journal","volume":"14"},"uris":["http://www.mendeley.com/documents/?uuid=d26886a5-de26-4a8d-afa2-a17d2a28ee6e"]}],"mendeley":{"formattedCitation":"(Dong &lt;i&gt;et al.&lt;/i&gt;, 2017)","plainTextFormattedCitation":"(Dong et al., 2017)","previouslyFormattedCitation":"(Dong &lt;i&gt;et al.&lt;/i&gt;, 2017)"},"properties":{"noteIndex":0},"schema":"https://github.com/citation-style-language/schema/raw/master/csl-citation.json"}</w:instrText>
      </w:r>
      <w:r>
        <w:fldChar w:fldCharType="separate"/>
      </w:r>
      <w:r w:rsidRPr="005654BF">
        <w:rPr>
          <w:noProof/>
        </w:rPr>
        <w:t xml:space="preserve">(Dong </w:t>
      </w:r>
      <w:r w:rsidRPr="005654BF">
        <w:rPr>
          <w:i/>
          <w:noProof/>
        </w:rPr>
        <w:t>et al.</w:t>
      </w:r>
      <w:r w:rsidRPr="005654BF">
        <w:rPr>
          <w:noProof/>
        </w:rPr>
        <w:t>, 2017)</w:t>
      </w:r>
      <w:r>
        <w:fldChar w:fldCharType="end"/>
      </w:r>
    </w:p>
    <w:p w14:paraId="32E7A475" w14:textId="5C26908B" w:rsidR="00693E83" w:rsidRDefault="00693E83" w:rsidP="00D912D0">
      <w:pPr>
        <w:spacing w:line="480" w:lineRule="auto"/>
        <w:ind w:firstLine="720"/>
      </w:pPr>
      <w:r>
        <w:t>Photosynthetic least-cost theory provides a useful framework for understanding when and where factors that influence leaf nutrient demand to build and maintain photosynthesis modify leaf nitrogen allocation and photosynthetic capacity.</w:t>
      </w:r>
      <w:r w:rsidRPr="00693E83">
        <w:t xml:space="preserve"> </w:t>
      </w:r>
      <w:r>
        <w:t xml:space="preserve">The theory predicts that plants acclimate to their environment by maximizing photosynthetic carbon gain at the lowest summed cost of nitrogen and water usage </w:t>
      </w:r>
      <w:r>
        <w:fldChar w:fldCharType="begin" w:fldLock="1"/>
      </w:r>
      <w:r>
        <w:instrText>ADDIN CSL_CITATION {"citationItems":[{"id":"ITEM-1","itemData":{"DOI":"0003-0147/2003/16101-010387","author":[{"dropping-particle":"","family":"Wright","given":"Ian J","non-dropping-particle":"","parse-names":false,"suffix":""},{"dropping-particle":"","family":"Reich","given":"Peter B","non-dropping-particle":"","parse-names":false,"suffix":""},{"dropping-particle":"","family":"Westoby","given":"Mark","non-dropping-particle":"","parse-names":false,"suffix":""}],"container-title":"The American Naturalist","id":"ITEM-1","issue":"1","issued":{"date-parts":[["2003"]]},"page":"98-111","title":"Least-cost input mixtures of water and nitrogen for photosynthesis","type":"article-journal","volume":"161"},"uris":["http://www.mendeley.com/documents/?uuid=e792122e-1fd1-4c1a-9d09-7bd7a13fee68"]},{"id":"ITEM-2","itemData":{"DOI":"10.1111/ele.12211","ISSN":"1461023X","abstract":"A novel framework is presented for the analysis of ecophysiological field measurements and modelling. The hypothesis ‘leaves minimise the summed unit costs of transpiration and carboxylation’ predicts leaf-internal/ambient CO 2 ratios (c i/c a) and slopes of maximum carboxylation rate (Vcmax ) or leaf nitrogen (Narea ) vs. stomatal conductance. Analysis of data on woody species from contrasting climates (cold-hot, dry-wet) yielded steeper slopes and lower mean c i /c a ratios at the dry or cold sites than at the wet or hot sites. High atmospheric vapour pressure deficit implies low c i / c a in dry climates. High water viscosity (more costly transport) and low photorespiration (less costly photosynthesis) imply low c i /ca in cold climates. Observed site-mean c i /c a shifts are pre- dicted quantitatively for temperature contrasts (by photorespiration plus viscosity effects) and approximately for aridity contrasts. The theory explains the dependency of c i /ca ratios on temper- ature and vapour pressure deficit, and observed relationships of leaf d13 C and Narea to aridity","author":[{"dropping-particle":"","family":"Prentice","given":"I Colin","non-dropping-particle":"","parse-names":false,"suffix":""},{"dropping-particle":"","family":"Dong","given":"Ning","non-dropping-particle":"","parse-names":false,"suffix":""},{"dropping-particle":"","family":"Gleason","given":"Sean M","non-dropping-particle":"","parse-names":false,"suffix":""},{"dropping-particle":"","family":"Maire","given":"Vincent","non-dropping-particle":"","parse-names":false,"suffix":""},{"dropping-particle":"","family":"Wright","given":"Ian J","non-dropping-particle":"","parse-names":false,"suffix":""}],"container-title":"Ecology Letters","id":"ITEM-2","issue":"1","issued":{"date-parts":[["2014","1"]]},"page":"82-91","title":"Balancing the costs of carbon gain and water transport: testing a new theoretical framework for plant functional ecology","type":"article-journal","volume":"17"},"uris":["http://www.mendeley.com/documents/?uuid=e847e008-126f-46c3-a215-d3160662c7ab"]}],"mendeley":{"formattedCitation":"(Wright &lt;i&gt;et al.&lt;/i&gt;, 2003; Prentice &lt;i&gt;et al.&lt;/i&gt;, 2014)","plainTextFormattedCitation":"(Wright et al., 2003; Prentice et al., 2014)","previouslyFormattedCitation":"(Wright &lt;i&gt;et al.&lt;/i&gt;, 2003; Prentice &lt;i&gt;et al.&lt;/i&gt;, 2014)"},"properties":{"noteIndex":0},"schema":"https://github.com/citation-style-language/schema/raw/master/csl-citation.json"}</w:instrText>
      </w:r>
      <w:r>
        <w:fldChar w:fldCharType="separate"/>
      </w:r>
      <w:r w:rsidRPr="00E11D4E">
        <w:rPr>
          <w:noProof/>
        </w:rPr>
        <w:t xml:space="preserve">(Wright </w:t>
      </w:r>
      <w:r w:rsidRPr="00E11D4E">
        <w:rPr>
          <w:i/>
          <w:noProof/>
        </w:rPr>
        <w:t>et al.</w:t>
      </w:r>
      <w:r w:rsidRPr="00E11D4E">
        <w:rPr>
          <w:noProof/>
        </w:rPr>
        <w:t xml:space="preserve">, 2003; Prentice </w:t>
      </w:r>
      <w:r w:rsidRPr="00E11D4E">
        <w:rPr>
          <w:i/>
          <w:noProof/>
        </w:rPr>
        <w:t>et al.</w:t>
      </w:r>
      <w:r w:rsidRPr="00E11D4E">
        <w:rPr>
          <w:noProof/>
        </w:rPr>
        <w:t>, 2014)</w:t>
      </w:r>
      <w:r>
        <w:fldChar w:fldCharType="end"/>
      </w:r>
      <w:r>
        <w:t xml:space="preserve">. Nitrogen and water use can be substituted for each other to maintain the lowest summed cost of nitrogen and water use, such that less efficient use of a relatively more abundant resource should be traded for more efficient use of a relatively less abundant resource. For example, plants growing in arid or semiarid systems should acclimate to their growing conditions by increasing leaf nitrogen allocation and decreasing stomatal conductance, allowing a given photosynthetic rate to be maintained with less efficient nitrogen use and more efficient water use. This strategy is particularly useful in arid or semiarid systems because it allows for plants to save water without needing to sacrifice productivity </w:t>
      </w:r>
      <w:r>
        <w:fldChar w:fldCharType="begin" w:fldLock="1"/>
      </w:r>
      <w:r>
        <w:instrText>ADDIN CSL_CITATION {"citationItems":[{"id":"ITEM-1","itemData":{"DOI":"10.1111/nph.16702","ISSN":"0028-646X","abstract":"\u000f Photosynthetic ‘least-cost’ theory posits that the optimal trait combination for a given envi- ronment is that where the summed costs of photosynthetic water and nutrient acquisition/ use are minimised. The effects of soil water and nutrient availability on photosynthesis should be stronger as climate-related costs for both resources increase. \u000f Two independent datasets of photosynthetic traits, Globamax (1509 species, 288 sites) and Glob13C (3645 species, 594 sites), were used to quantify biophysical and biochemical limita- tions of photosynthesis and the key variable Ci /Ca (CO 2 drawdown during photosynthesis). Climate and soil variables were associated with both datasets. \u000f The biochemical photosynthetic capacity was higher on alkaline soils. This effect was strongest at more arid sites, where water unit-costs are presumably higher. Higher values of soil silt and depth increased Ci /Ca, likely by providing greater H 2O supply, alleviating biophys- ical photosynthetic limitation when soil water is scarce. \u000f Climate is important in controlling the optimal balance of H 2 O and N costs for photosynthe- sis, but soil properties change these costs, both directly and indirectly. In total, soil properties modify the climate-demand driven predictions of Ci /Ca by up to 30% at a global scale.","author":[{"dropping-particle":"","family":"Paillassa","given":"Jennifer","non-dropping-particle":"","parse-names":false,"suffix":""},{"dropping-particle":"","family":"Wright","given":"Ian J","non-dropping-particle":"","parse-names":false,"suffix":""},{"dropping-particle":"","family":"Prentice","given":"I Colin","non-dropping-particle":"","parse-names":false,"suffix":""},{"dropping-particle":"","family":"Pepin","given":"Steeve","non-dropping-particle":"","parse-names":false,"suffix":""},{"dropping-particle":"","family":"Smith","given":"Nicholas G","non-dropping-particle":"","parse-names":false,"suffix":""},{"dropping-particle":"","family":"Ethier","given":"Gilbert","non-dropping-particle":"","parse-names":false,"suffix":""},{"dropping-particle":"","family":"Westerband","given":"Andrea C","non-dropping-particle":"","parse-names":false,"suffix":""},{"dropping-particle":"","family":"Lamarque","given":"Laurent J","non-dropping-particle":"","parse-names":false,"suffix":""},{"dropping-particle":"","family":"Wang","given":"Han","non-dropping-particle":"","parse-names":false,"suffix":""},{"dropping-particle":"","family":"Cornwell","given":"William K","non-dropping-particle":"","parse-names":false,"suffix":""},{"dropping-particle":"","family":"Maire","given":"Vincent","non-dropping-particle":"","parse-names":false,"suffix":""}],"container-title":"New Phytologist","id":"ITEM-1","issue":"1","issued":{"date-parts":[["2020","10","9"]]},"page":"121-135","title":"When and where soil is important to modify the carbon and water economy of leaves","type":"article-journal","volume":"228"},"uris":["http://www.mendeley.com/documents/?uuid=7a979be5-4341-4431-bd38-7ceeeada2df2"]}],"mendeley":{"formattedCitation":"(Paillassa &lt;i&gt;et al.&lt;/i&gt;, 2020)","plainTextFormattedCitation":"(Paillassa et al., 2020)","previouslyFormattedCitation":"(Paillassa &lt;i&gt;et al.&lt;/i&gt;, 2020)"},"properties":{"noteIndex":0},"schema":"https://github.com/citation-style-language/schema/raw/master/csl-citation.json"}</w:instrText>
      </w:r>
      <w:r>
        <w:fldChar w:fldCharType="separate"/>
      </w:r>
      <w:r w:rsidRPr="0056515E">
        <w:rPr>
          <w:noProof/>
        </w:rPr>
        <w:t xml:space="preserve">(Paillassa </w:t>
      </w:r>
      <w:r w:rsidRPr="0056515E">
        <w:rPr>
          <w:i/>
          <w:noProof/>
        </w:rPr>
        <w:t>et al.</w:t>
      </w:r>
      <w:r w:rsidRPr="0056515E">
        <w:rPr>
          <w:noProof/>
        </w:rPr>
        <w:t>, 2020)</w:t>
      </w:r>
      <w:r>
        <w:fldChar w:fldCharType="end"/>
      </w:r>
      <w:r w:rsidR="00C97BE8">
        <w:t>.</w:t>
      </w:r>
    </w:p>
    <w:p w14:paraId="6FDE1923" w14:textId="3184E7B2" w:rsidR="005654BF" w:rsidRDefault="00C97BE8" w:rsidP="00C761E4">
      <w:pPr>
        <w:spacing w:line="480" w:lineRule="auto"/>
        <w:ind w:firstLine="720"/>
      </w:pPr>
      <w:r>
        <w:t xml:space="preserve">While there is a clear need to understand when and where factors influence leaf nutrient demand to build and maintain photosynthetic machinery, it is also imperative that we understand </w:t>
      </w:r>
      <w:r w:rsidR="005654BF">
        <w:lastRenderedPageBreak/>
        <w:t>the relevant timescales plants use to acclimate to their environment</w:t>
      </w:r>
      <w:r>
        <w:t xml:space="preserve">. Smith &amp; Dukes (2017) used model selection techniques to show that photosynthetic biochemical process rates were best predicted by the mean temperature of the seven days leading up to a measurement. This was done across temperate </w:t>
      </w:r>
      <w:r w:rsidR="005654BF">
        <w:t xml:space="preserve">and tropical </w:t>
      </w:r>
      <w:r>
        <w:t>forest sites spanning a large latitudinal gradient</w:t>
      </w:r>
      <w:r w:rsidR="005654BF">
        <w:t>, and their results are limited to said ecosystem types. Understanding whether these timescales differ across other ecosystem types is also important, especially in grassland systems because they occupy approximately XX% of land in the c</w:t>
      </w:r>
      <w:r w:rsidR="00E524C4">
        <w:t>oterminous</w:t>
      </w:r>
      <w:r w:rsidR="005654BF">
        <w:t xml:space="preserve"> United States and XX% of land globally.</w:t>
      </w:r>
    </w:p>
    <w:p w14:paraId="6334285A" w14:textId="43A190AD" w:rsidR="00BB24B8" w:rsidRDefault="00693E83" w:rsidP="00C97BE8">
      <w:pPr>
        <w:spacing w:line="480" w:lineRule="auto"/>
        <w:ind w:firstLine="720"/>
      </w:pPr>
      <w:r>
        <w:t xml:space="preserve">In this study, we measured leaf traits in </w:t>
      </w:r>
      <w:r w:rsidR="008918A9">
        <w:t>554</w:t>
      </w:r>
      <w:r>
        <w:t xml:space="preserve"> individuals spanning </w:t>
      </w:r>
      <w:r w:rsidRPr="00C97BE8">
        <w:rPr>
          <w:highlight w:val="yellow"/>
        </w:rPr>
        <w:t>XX</w:t>
      </w:r>
      <w:r>
        <w:t xml:space="preserve"> species across 25 Texan grassland sites in summer 2020 and 2021. </w:t>
      </w:r>
      <w:r w:rsidR="00457CDD">
        <w:t xml:space="preserve">Texas is home to a diverse climatic gradient, with mean annual precipitation ranging from </w:t>
      </w:r>
      <w:r w:rsidR="00457CDD" w:rsidRPr="00C97BE8">
        <w:rPr>
          <w:highlight w:val="yellow"/>
        </w:rPr>
        <w:t>XX</w:t>
      </w:r>
      <w:r w:rsidR="00457CDD">
        <w:t xml:space="preserve"> to </w:t>
      </w:r>
      <w:r w:rsidR="00457CDD" w:rsidRPr="00C97BE8">
        <w:rPr>
          <w:highlight w:val="yellow"/>
        </w:rPr>
        <w:t>XX</w:t>
      </w:r>
      <w:r w:rsidR="00457CDD">
        <w:t xml:space="preserve">, mean annual temperature ranging from </w:t>
      </w:r>
      <w:r w:rsidR="00457CDD" w:rsidRPr="00C97BE8">
        <w:rPr>
          <w:highlight w:val="yellow"/>
        </w:rPr>
        <w:t>XX</w:t>
      </w:r>
      <w:r w:rsidR="00457CDD">
        <w:t xml:space="preserve"> to </w:t>
      </w:r>
      <w:r w:rsidR="00457CDD" w:rsidRPr="00C97BE8">
        <w:rPr>
          <w:highlight w:val="yellow"/>
        </w:rPr>
        <w:t>XX</w:t>
      </w:r>
      <w:r w:rsidR="00457CDD">
        <w:t xml:space="preserve">, and mean annual vapor pressure deficit ranging from </w:t>
      </w:r>
      <w:r w:rsidR="00457CDD" w:rsidRPr="00C97BE8">
        <w:rPr>
          <w:highlight w:val="yellow"/>
        </w:rPr>
        <w:t>XX</w:t>
      </w:r>
      <w:r w:rsidR="00457CDD">
        <w:t xml:space="preserve"> to </w:t>
      </w:r>
      <w:r w:rsidR="00457CDD" w:rsidRPr="00C97BE8">
        <w:rPr>
          <w:highlight w:val="yellow"/>
        </w:rPr>
        <w:t>XX</w:t>
      </w:r>
      <w:r w:rsidR="008918A9">
        <w:t xml:space="preserve"> (Table 1; Fig. 1)</w:t>
      </w:r>
      <w:r w:rsidR="00457CDD">
        <w:t xml:space="preserve">. Texas is also home to diverse soils and nutrient availability thresholds. </w:t>
      </w:r>
      <w:r w:rsidR="00C97BE8">
        <w:t>Following the approach explained in Smith &amp; Dukes (2018), we used model selection to determine whether mean 15-year climatic factors, iterations of short-term climatic factors (one day leading up to thirty days pre-measurement), edaphic characteristics such as soil nutrient availability, cation exchange capacity, or soil pH, or leaf and species identity traits such as leaf mass per area or nitrogen-fixing potential</w:t>
      </w:r>
      <w:r w:rsidR="008918A9">
        <w:t xml:space="preserve"> </w:t>
      </w:r>
      <w:proofErr w:type="gramStart"/>
      <w:r w:rsidR="008918A9">
        <w:t xml:space="preserve">were </w:t>
      </w:r>
      <w:r w:rsidR="00C97BE8">
        <w:t>.</w:t>
      </w:r>
      <w:proofErr w:type="gramEnd"/>
      <w:r w:rsidR="00C97BE8">
        <w:t xml:space="preserve"> Given the best model fits, </w:t>
      </w:r>
      <w:r w:rsidR="00457CDD">
        <w:t>we hypothesized that increasing aridity would increase leaf nitrogen allocation, which would allow individuals to maintain photosynthesis at lower water usage. We also hypothesized that soil nutrient availability would increase the positive effect of aridity on leaf nitrogen allocation and water use efficiency.</w:t>
      </w:r>
      <w:r w:rsidR="00BB24B8">
        <w:br w:type="page"/>
      </w:r>
    </w:p>
    <w:p w14:paraId="074E51E2" w14:textId="2BD2F374" w:rsidR="00C61F15" w:rsidRPr="00BF6C3C" w:rsidRDefault="0089277C" w:rsidP="00CF6307">
      <w:pPr>
        <w:spacing w:line="480" w:lineRule="auto"/>
      </w:pPr>
      <w:r>
        <w:rPr>
          <w:b/>
          <w:bCs/>
        </w:rPr>
        <w:lastRenderedPageBreak/>
        <w:t>Methods</w:t>
      </w:r>
    </w:p>
    <w:p w14:paraId="2CD2C338" w14:textId="191A0E41" w:rsidR="0089277C" w:rsidRPr="00916659" w:rsidRDefault="001D5368" w:rsidP="00CF6307">
      <w:pPr>
        <w:spacing w:line="480" w:lineRule="auto"/>
      </w:pPr>
      <w:r>
        <w:rPr>
          <w:i/>
          <w:iCs/>
        </w:rPr>
        <w:t>Property selection</w:t>
      </w:r>
    </w:p>
    <w:p w14:paraId="37F9FFC8" w14:textId="7F4D3996" w:rsidR="000D63C0" w:rsidRDefault="00756384" w:rsidP="00CF6307">
      <w:pPr>
        <w:spacing w:line="480" w:lineRule="auto"/>
        <w:ind w:firstLine="720"/>
      </w:pPr>
      <w:r>
        <w:t xml:space="preserve">This experiment was conducted through the Texas Ecological Laboratory program, which grants researchers access to privately owned properties </w:t>
      </w:r>
      <w:r w:rsidR="00A34141">
        <w:t xml:space="preserve">in the state of Texas </w:t>
      </w:r>
      <w:r w:rsidR="00495511">
        <w:t xml:space="preserve">with little to no recent history of farming or grazing. </w:t>
      </w:r>
      <w:r w:rsidR="00A34141">
        <w:t xml:space="preserve">We collected leaf and soil samples from </w:t>
      </w:r>
      <w:commentRangeStart w:id="0"/>
      <w:r w:rsidR="00A34141">
        <w:t>25</w:t>
      </w:r>
      <w:commentRangeEnd w:id="0"/>
      <w:r w:rsidR="00691B71">
        <w:rPr>
          <w:rStyle w:val="CommentReference"/>
        </w:rPr>
        <w:commentReference w:id="0"/>
      </w:r>
      <w:r w:rsidR="00A34141">
        <w:t xml:space="preserve"> </w:t>
      </w:r>
      <w:r w:rsidR="00A64E3D">
        <w:t>propertie</w:t>
      </w:r>
      <w:r w:rsidR="00741A00">
        <w:t xml:space="preserve">s </w:t>
      </w:r>
      <w:r w:rsidR="00A34141">
        <w:t xml:space="preserve">scattered across central and eastern Texas </w:t>
      </w:r>
      <w:r w:rsidR="00997CB9">
        <w:t>in</w:t>
      </w:r>
      <w:r w:rsidR="00A34141">
        <w:t xml:space="preserve"> summer 2020 and summer 2021 (Fig. 1). Fourteen properties were visited between June and July 2020</w:t>
      </w:r>
      <w:r w:rsidR="000D63C0">
        <w:t>,</w:t>
      </w:r>
      <w:r w:rsidR="00A34141">
        <w:t xml:space="preserve"> and 15 properties (11 unique from 2020) were visited between May and June 2021 (Table 1). We explicitly chose properties that contained a dominant savanna or grassland component for both sampling years and maximized between-site climatic and edaphic diversity (</w:t>
      </w:r>
      <w:r w:rsidR="006074BA">
        <w:t>Table 1</w:t>
      </w:r>
      <w:r w:rsidR="00A34141">
        <w:t xml:space="preserve">). </w:t>
      </w:r>
      <w:r w:rsidR="00691B71">
        <w:t>Any propert</w:t>
      </w:r>
      <w:r w:rsidR="000D63C0">
        <w:t>y</w:t>
      </w:r>
      <w:r w:rsidR="00691B71">
        <w:t xml:space="preserve"> </w:t>
      </w:r>
      <w:r w:rsidR="00A64E3D">
        <w:t>with anecdotal or written evidence of grazing or disturbance during the calendar year leading up to our site visits were excluded from our analysis.</w:t>
      </w:r>
    </w:p>
    <w:p w14:paraId="428FEAAB" w14:textId="196FCF68" w:rsidR="001D5368" w:rsidRDefault="001D5368" w:rsidP="00CF6307">
      <w:pPr>
        <w:spacing w:line="480" w:lineRule="auto"/>
      </w:pPr>
    </w:p>
    <w:p w14:paraId="71747C1B" w14:textId="6E934487" w:rsidR="001D5368" w:rsidRPr="00916659" w:rsidRDefault="001D5368" w:rsidP="00CF6307">
      <w:pPr>
        <w:spacing w:line="480" w:lineRule="auto"/>
      </w:pPr>
      <w:r>
        <w:rPr>
          <w:i/>
          <w:iCs/>
        </w:rPr>
        <w:t>Property visits and sampling methodology</w:t>
      </w:r>
    </w:p>
    <w:p w14:paraId="1054E9D1" w14:textId="5B6C8163" w:rsidR="00282C11" w:rsidRDefault="001D5368" w:rsidP="00CF6307">
      <w:pPr>
        <w:spacing w:line="480" w:lineRule="auto"/>
        <w:ind w:firstLine="720"/>
      </w:pPr>
      <w:r>
        <w:t>Due to the uncertainty of the SARS-CoV-2 pandemic and high regional contagion risks</w:t>
      </w:r>
      <w:r w:rsidR="00C97BE8">
        <w:t xml:space="preserve"> in Texas</w:t>
      </w:r>
      <w:r>
        <w:t xml:space="preserve"> at the time of the 2020 field season, we divided property visits into initial property visits and primary property visits to maximize data acquisition and safely minimize human-to-human contact for any given field excursion.</w:t>
      </w:r>
      <w:r w:rsidRPr="001D5368">
        <w:t xml:space="preserve"> </w:t>
      </w:r>
      <w:r>
        <w:t>We repeated this property visit schedule in 2021 to replicate our 2020 sampling effort. Initial property visits were conducted at each of</w:t>
      </w:r>
      <w:r w:rsidR="00C97BE8">
        <w:t xml:space="preserve"> </w:t>
      </w:r>
      <w:r>
        <w:t>14 properties in 2020 between June 15 and June 21, and at each of 15 properties in 2021 between May 25 and June 1.</w:t>
      </w:r>
    </w:p>
    <w:p w14:paraId="1B347A2B" w14:textId="377EB0B1" w:rsidR="00282C11" w:rsidRDefault="001D5368" w:rsidP="00CF6307">
      <w:pPr>
        <w:spacing w:line="480" w:lineRule="auto"/>
        <w:ind w:firstLine="720"/>
        <w:rPr>
          <w:rFonts w:cs="Times New Roman"/>
        </w:rPr>
      </w:pPr>
      <w:r>
        <w:t>Initial property visits served as an initial survey of the property</w:t>
      </w:r>
      <w:r w:rsidR="00282C11">
        <w:t xml:space="preserve"> for later primary site selection</w:t>
      </w:r>
      <w:r>
        <w:t>. At each property, leaves of three individuals of the five most dominant species</w:t>
      </w:r>
      <w:r w:rsidR="00282C11" w:rsidRPr="00282C11">
        <w:t xml:space="preserve"> </w:t>
      </w:r>
      <w:r w:rsidR="00282C11">
        <w:t xml:space="preserve">were </w:t>
      </w:r>
      <w:r w:rsidR="00282C11">
        <w:lastRenderedPageBreak/>
        <w:t>collected at random locations in each property. C</w:t>
      </w:r>
      <w:r>
        <w:t>omposite soil samples</w:t>
      </w:r>
      <w:r w:rsidR="00282C11">
        <w:t xml:space="preserve"> and leaf area per ground area measurements were also collected</w:t>
      </w:r>
      <w:r>
        <w:t xml:space="preserve"> at random locations in each property</w:t>
      </w:r>
      <w:r w:rsidR="00A64E3D">
        <w:t xml:space="preserve">. In the 2021 field season, we attached a </w:t>
      </w:r>
      <w:proofErr w:type="spellStart"/>
      <w:r w:rsidR="00A64E3D">
        <w:t>MultispeQ</w:t>
      </w:r>
      <w:proofErr w:type="spellEnd"/>
      <w:r w:rsidR="00A64E3D">
        <w:t xml:space="preserve"> photosynthesis </w:t>
      </w:r>
      <w:r w:rsidR="00A64E3D">
        <w:rPr>
          <w:rFonts w:cs="Times New Roman"/>
        </w:rPr>
        <w:t>device (</w:t>
      </w:r>
      <w:proofErr w:type="spellStart"/>
      <w:r w:rsidR="00A64E3D">
        <w:rPr>
          <w:rFonts w:cs="Times New Roman"/>
        </w:rPr>
        <w:t>PhotosynQ</w:t>
      </w:r>
      <w:proofErr w:type="spellEnd"/>
      <w:r w:rsidR="00A64E3D">
        <w:rPr>
          <w:rFonts w:cs="Times New Roman"/>
        </w:rPr>
        <w:t xml:space="preserve"> Inc., East Lansing, MI, USA) prior to leaf collection to obtain chlorophyll fluorescence data and gather snapshot photochemical parameters that drive leaf photosynthesis.</w:t>
      </w:r>
    </w:p>
    <w:p w14:paraId="753D3CA3" w14:textId="6E70656A" w:rsidR="00E06A40" w:rsidRDefault="002B29D1" w:rsidP="0017417D">
      <w:pPr>
        <w:spacing w:line="480" w:lineRule="auto"/>
        <w:ind w:firstLine="720"/>
        <w:rPr>
          <w:rFonts w:cs="Times New Roman"/>
        </w:rPr>
      </w:pPr>
      <w:r>
        <w:rPr>
          <w:rFonts w:cs="Times New Roman"/>
        </w:rPr>
        <w:t>Following initial property visits, five properties for each sampling year were selected for a second, more intensive sampling effort</w:t>
      </w:r>
      <w:r w:rsidR="006F2FA3">
        <w:rPr>
          <w:rFonts w:cs="Times New Roman"/>
        </w:rPr>
        <w:t xml:space="preserve">. The five properties were chosen based on site position along the climatic gradient in Texas, landowner cooperation and approval, and species similarity relative to the other four properties. </w:t>
      </w:r>
      <w:r w:rsidR="00282C11">
        <w:rPr>
          <w:rFonts w:cs="Times New Roman"/>
        </w:rPr>
        <w:t>Each primary property</w:t>
      </w:r>
      <w:r w:rsidR="00E97E11">
        <w:rPr>
          <w:rFonts w:cs="Times New Roman"/>
        </w:rPr>
        <w:t xml:space="preserve"> visit</w:t>
      </w:r>
      <w:r w:rsidR="000D63C0">
        <w:rPr>
          <w:rFonts w:cs="Times New Roman"/>
        </w:rPr>
        <w:t xml:space="preserve"> was completed by </w:t>
      </w:r>
      <w:r w:rsidR="006F2FA3">
        <w:rPr>
          <w:rFonts w:cs="Times New Roman"/>
        </w:rPr>
        <w:t>setting up 5, 1m x 1m square plots coupled with a 1m x</w:t>
      </w:r>
      <w:r w:rsidR="00E06A40">
        <w:rPr>
          <w:rFonts w:cs="Times New Roman"/>
        </w:rPr>
        <w:t xml:space="preserve"> </w:t>
      </w:r>
      <w:r w:rsidR="006F2FA3">
        <w:rPr>
          <w:rFonts w:cs="Times New Roman"/>
        </w:rPr>
        <w:t>0.1m rectangular plot adjacent to each square plot.</w:t>
      </w:r>
      <w:r w:rsidR="001B2141">
        <w:rPr>
          <w:rFonts w:cs="Times New Roman"/>
        </w:rPr>
        <w:t xml:space="preserve"> </w:t>
      </w:r>
      <w:r w:rsidR="006F2FA3">
        <w:rPr>
          <w:rFonts w:cs="Times New Roman"/>
        </w:rPr>
        <w:t xml:space="preserve">In each square plot, species composition was determined through percent cover estimates using the Daubenmire method </w:t>
      </w:r>
      <w:r w:rsidR="006F2FA3">
        <w:rPr>
          <w:rFonts w:cs="Times New Roman"/>
        </w:rPr>
        <w:fldChar w:fldCharType="begin" w:fldLock="1"/>
      </w:r>
      <w:r w:rsidR="00D73E3B">
        <w:rPr>
          <w:rFonts w:cs="Times New Roman"/>
        </w:rPr>
        <w:instrText>ADDIN CSL_CITATION {"citationItems":[{"id":"ITEM-1","itemData":{"author":[{"dropping-particle":"","family":"Bonham","given":"Charles D","non-dropping-particle":"","parse-names":false,"suffix":""},{"dropping-particle":"","family":"Mergen","given":"Daryl E","non-dropping-particle":"","parse-names":false,"suffix":""},{"dropping-particle":"","family":"Montoya","given":"Sam","non-dropping-particle":"","parse-names":false,"suffix":""}],"container-title":"Rangelands","id":"ITEM-1","issue":"1","issued":{"date-parts":[["2004"]]},"page":"17-22","title":"Plant cover estimation: a contiguous Daubenmire frame","type":"article-journal","volume":"26"},"uris":["http://www.mendeley.com/documents/?uuid=2742278b-b136-40ae-bd19-9a49767c5a45"]},{"id":"ITEM-2","itemData":{"author":[{"dropping-particle":"","family":"Daubenmire","given":"Rexford F","non-dropping-particle":"","parse-names":false,"suffix":""}],"container-title":"Northwest Science","id":"ITEM-2","issued":{"date-parts":[["1959"]]},"page":"39-64","title":"Canopy coverage method of vegetation analysis","type":"article-journal","volume":"33"},"uris":["http://www.mendeley.com/documents/?uuid=d8f26fe8-e8e7-4ead-839a-0cfff0cfa56f"]}],"mendeley":{"formattedCitation":"(Daubenmire, 1959; Bonham &lt;i&gt;et al.&lt;/i&gt;, 2004)","plainTextFormattedCitation":"(Daubenmire, 1959; Bonham et al., 2004)","previouslyFormattedCitation":"(Daubenmire, 1959; Bonham &lt;i&gt;et al.&lt;/i&gt;, 2004)"},"properties":{"noteIndex":0},"schema":"https://github.com/citation-style-language/schema/raw/master/csl-citation.json"}</w:instrText>
      </w:r>
      <w:r w:rsidR="006F2FA3">
        <w:rPr>
          <w:rFonts w:cs="Times New Roman"/>
        </w:rPr>
        <w:fldChar w:fldCharType="separate"/>
      </w:r>
      <w:r w:rsidR="006F2FA3" w:rsidRPr="006F2FA3">
        <w:rPr>
          <w:rFonts w:cs="Times New Roman"/>
          <w:noProof/>
        </w:rPr>
        <w:t xml:space="preserve">(Daubenmire, 1959; Bonham </w:t>
      </w:r>
      <w:r w:rsidR="006F2FA3" w:rsidRPr="006F2FA3">
        <w:rPr>
          <w:rFonts w:cs="Times New Roman"/>
          <w:i/>
          <w:noProof/>
        </w:rPr>
        <w:t>et al.</w:t>
      </w:r>
      <w:r w:rsidR="006F2FA3" w:rsidRPr="006F2FA3">
        <w:rPr>
          <w:rFonts w:cs="Times New Roman"/>
          <w:noProof/>
        </w:rPr>
        <w:t>, 2004)</w:t>
      </w:r>
      <w:r w:rsidR="006F2FA3">
        <w:rPr>
          <w:rFonts w:cs="Times New Roman"/>
        </w:rPr>
        <w:fldChar w:fldCharType="end"/>
      </w:r>
      <w:r w:rsidR="006F2FA3">
        <w:rPr>
          <w:rFonts w:cs="Times New Roman"/>
        </w:rPr>
        <w:t xml:space="preserve"> and leaves of all species present in the plot were collected.</w:t>
      </w:r>
      <w:r w:rsidR="0017417D">
        <w:rPr>
          <w:rFonts w:eastAsia="Times New Roman" w:cs="Times New Roman"/>
        </w:rPr>
        <w:t xml:space="preserve"> </w:t>
      </w:r>
      <w:r w:rsidR="00E06A40">
        <w:rPr>
          <w:rFonts w:cs="Times New Roman"/>
        </w:rPr>
        <w:t>Leaf area per ground area measurements were collected at 5 points in each square plot using a LI-COR 2200C (Li-COR Biosciences, Lincoln, NE, USA), and were used to estimate plot-level leaf area index. A composite soil sample was also collected down to 10 centimeters below the soil surface within each square plot.</w:t>
      </w:r>
      <w:r w:rsidR="00E06A40" w:rsidRPr="00E06A40">
        <w:rPr>
          <w:rFonts w:cs="Times New Roman"/>
        </w:rPr>
        <w:t xml:space="preserve"> </w:t>
      </w:r>
      <w:r w:rsidR="00E06A40">
        <w:rPr>
          <w:rFonts w:cs="Times New Roman"/>
        </w:rPr>
        <w:t>The rectangular 1m x 0.1m plot was clipped for aboveground biomass.</w:t>
      </w:r>
      <w:r w:rsidR="00282C11">
        <w:rPr>
          <w:rFonts w:cs="Times New Roman"/>
        </w:rPr>
        <w:t xml:space="preserve"> </w:t>
      </w:r>
      <w:r w:rsidR="00CF6307">
        <w:rPr>
          <w:rFonts w:cs="Times New Roman"/>
        </w:rPr>
        <w:t>In 2020, primary property visits were conducted between July 17 and July 21 and, in 2021, were conducted between June 25 and June 28.</w:t>
      </w:r>
    </w:p>
    <w:p w14:paraId="68EF89D1" w14:textId="388D7082" w:rsidR="00CD0D7C" w:rsidRDefault="00CD0D7C" w:rsidP="00CD0D7C">
      <w:pPr>
        <w:spacing w:line="480" w:lineRule="auto"/>
        <w:rPr>
          <w:rFonts w:cs="Times New Roman"/>
        </w:rPr>
      </w:pPr>
    </w:p>
    <w:p w14:paraId="2A4DA7DD" w14:textId="2978F05D" w:rsidR="006074BA" w:rsidRDefault="006074BA" w:rsidP="006074BA">
      <w:pPr>
        <w:spacing w:line="480" w:lineRule="auto"/>
        <w:rPr>
          <w:rFonts w:eastAsia="Times New Roman" w:cs="Times New Roman"/>
        </w:rPr>
      </w:pPr>
      <w:r w:rsidRPr="00E06A40">
        <w:rPr>
          <w:rFonts w:eastAsia="Times New Roman" w:cs="Times New Roman"/>
          <w:i/>
          <w:iCs/>
        </w:rPr>
        <w:t>Leaf trait measurements</w:t>
      </w:r>
      <w:r w:rsidR="00F96951">
        <w:rPr>
          <w:rFonts w:eastAsia="Times New Roman" w:cs="Times New Roman"/>
          <w:i/>
          <w:iCs/>
        </w:rPr>
        <w:t>, plant functional groups,</w:t>
      </w:r>
      <w:r>
        <w:rPr>
          <w:rFonts w:eastAsia="Times New Roman" w:cs="Times New Roman"/>
          <w:i/>
          <w:iCs/>
        </w:rPr>
        <w:t xml:space="preserve"> and soil characteristics</w:t>
      </w:r>
    </w:p>
    <w:p w14:paraId="06CC0DC5" w14:textId="0772BAB2" w:rsidR="009D4499" w:rsidRDefault="006074BA" w:rsidP="009D4499">
      <w:pPr>
        <w:autoSpaceDE w:val="0"/>
        <w:autoSpaceDN w:val="0"/>
        <w:adjustRightInd w:val="0"/>
        <w:spacing w:line="480" w:lineRule="auto"/>
        <w:ind w:firstLine="720"/>
        <w:rPr>
          <w:color w:val="000000"/>
        </w:rPr>
      </w:pPr>
      <w:r w:rsidRPr="00863849">
        <w:rPr>
          <w:color w:val="000000"/>
        </w:rPr>
        <w:t xml:space="preserve">Images of each leaf were </w:t>
      </w:r>
      <w:r>
        <w:rPr>
          <w:color w:val="000000"/>
        </w:rPr>
        <w:t>taken immediately following each property visit</w:t>
      </w:r>
      <w:r w:rsidRPr="00863849">
        <w:rPr>
          <w:color w:val="000000"/>
        </w:rPr>
        <w:t xml:space="preserve"> using a flat-</w:t>
      </w:r>
      <w:r>
        <w:rPr>
          <w:color w:val="000000"/>
        </w:rPr>
        <w:t>bed s</w:t>
      </w:r>
      <w:r w:rsidRPr="00863849">
        <w:rPr>
          <w:color w:val="000000"/>
        </w:rPr>
        <w:t>canner</w:t>
      </w:r>
      <w:r>
        <w:rPr>
          <w:color w:val="000000"/>
        </w:rPr>
        <w:t xml:space="preserve">. </w:t>
      </w:r>
      <w:r w:rsidR="00DA1C7A">
        <w:rPr>
          <w:color w:val="000000"/>
        </w:rPr>
        <w:t xml:space="preserve">Wet leaf area was then determined from each image using the </w:t>
      </w:r>
      <w:r w:rsidRPr="00863849">
        <w:rPr>
          <w:color w:val="000000"/>
        </w:rPr>
        <w:t>'</w:t>
      </w:r>
      <w:proofErr w:type="spellStart"/>
      <w:r w:rsidRPr="00863849">
        <w:rPr>
          <w:color w:val="000000"/>
        </w:rPr>
        <w:t>LeafArea</w:t>
      </w:r>
      <w:proofErr w:type="spellEnd"/>
      <w:r w:rsidRPr="00863849">
        <w:rPr>
          <w:color w:val="000000"/>
        </w:rPr>
        <w:t xml:space="preserve">' R package </w:t>
      </w:r>
      <w:r w:rsidRPr="00863849">
        <w:rPr>
          <w:color w:val="000000"/>
        </w:rPr>
        <w:fldChar w:fldCharType="begin" w:fldLock="1"/>
      </w:r>
      <w:r w:rsidRPr="00863849">
        <w:rPr>
          <w:color w:val="000000"/>
        </w:rPr>
        <w:instrText>ADDIN CSL_CITATION {"citationItems":[{"id":"ITEM-1","itemData":{"author":[{"dropping-particle":"","family":"Katabuchi","given":"Masatoshi","non-dropping-particle":"","parse-names":false,"suffix":""}],"container-title":"Ecological Research","id":"ITEM-1","issue":"6","issued":{"date-parts":[["2015"]]},"page":"1073-1077","title":"LeafArea: An R package for rapid digital analysis of leaf area","type":"article-journal","volume":"30"},"uris":["http://www.mendeley.com/documents/?uuid=d5bcbc72-e9c0-4ada-8acf-dfeff07e88d7"]}],"mendeley":{"formattedCitation":"(Katabuchi, 2015)","plainTextFormattedCitation":"(Katabuchi, 2015)","previouslyFormattedCitation":"(Katabuchi, 2015)"},"properties":{"noteIndex":0},"schema":"https://github.com/citation-style-language/schema/raw/master/csl-citation.json"}</w:instrText>
      </w:r>
      <w:r w:rsidRPr="00863849">
        <w:rPr>
          <w:color w:val="000000"/>
        </w:rPr>
        <w:fldChar w:fldCharType="separate"/>
      </w:r>
      <w:r w:rsidRPr="00863849">
        <w:rPr>
          <w:noProof/>
          <w:color w:val="000000"/>
        </w:rPr>
        <w:t>(Katabuchi, 2015)</w:t>
      </w:r>
      <w:r w:rsidRPr="00863849">
        <w:rPr>
          <w:color w:val="000000"/>
        </w:rPr>
        <w:fldChar w:fldCharType="end"/>
      </w:r>
      <w:r>
        <w:rPr>
          <w:color w:val="000000"/>
        </w:rPr>
        <w:t xml:space="preserve">, which automates leaf area calculations using ImageJ software </w:t>
      </w:r>
      <w:r>
        <w:rPr>
          <w:color w:val="000000"/>
        </w:rPr>
        <w:fldChar w:fldCharType="begin" w:fldLock="1"/>
      </w:r>
      <w:r>
        <w:rPr>
          <w:color w:val="000000"/>
        </w:rPr>
        <w:instrText>ADDIN CSL_CITATION {"citationItems":[{"id":"ITEM-1","itemData":{"DOI":"10.1038/nmeth.2089","ISSN":"1548-7105","PMID":"22930834","abstract":"For the past 25 years NIH Image and ImageJ software have been pioneers as open tools for the analysis of scientific images. We discuss the origins, challenges and solutions of these two programs, and how their history can serve to advise and inform other software projects.","author":[{"dropping-particle":"","family":"Schneider","given":"Caroline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methods","id":"ITEM-1","issue":"7","issued":{"date-parts":[["2012","7"]]},"page":"671-675","title":"NIH Image to ImageJ: 25 years of image analysis.","type":"article-journal","volume":"9"},"uris":["http://www.mendeley.com/documents/?uuid=6b914044-468b-40c6-8046-c87ca4f654ed"]}],"mendeley":{"formattedCitation":"(Schneider &lt;i&gt;et al.&lt;/i&gt;, 2012)","plainTextFormattedCitation":"(Schneider et al., 2012)","previouslyFormattedCitation":"(Schneider &lt;i&gt;et al.&lt;/i&gt;, 2012)"},"properties":{"noteIndex":0},"schema":"https://github.com/citation-style-language/schema/raw/master/csl-citation.json"}</w:instrText>
      </w:r>
      <w:r>
        <w:rPr>
          <w:color w:val="000000"/>
        </w:rPr>
        <w:fldChar w:fldCharType="separate"/>
      </w:r>
      <w:r w:rsidRPr="00AA3362">
        <w:rPr>
          <w:noProof/>
          <w:color w:val="000000"/>
        </w:rPr>
        <w:t xml:space="preserve">(Schneider </w:t>
      </w:r>
      <w:r w:rsidRPr="00AA3362">
        <w:rPr>
          <w:i/>
          <w:noProof/>
          <w:color w:val="000000"/>
        </w:rPr>
        <w:t xml:space="preserve">et </w:t>
      </w:r>
      <w:r w:rsidRPr="00AA3362">
        <w:rPr>
          <w:i/>
          <w:noProof/>
          <w:color w:val="000000"/>
        </w:rPr>
        <w:lastRenderedPageBreak/>
        <w:t>al.</w:t>
      </w:r>
      <w:r w:rsidRPr="00AA3362">
        <w:rPr>
          <w:noProof/>
          <w:color w:val="000000"/>
        </w:rPr>
        <w:t>, 2012)</w:t>
      </w:r>
      <w:r>
        <w:rPr>
          <w:color w:val="000000"/>
        </w:rPr>
        <w:fldChar w:fldCharType="end"/>
      </w:r>
      <w:r w:rsidRPr="00863849">
        <w:rPr>
          <w:color w:val="000000"/>
        </w:rPr>
        <w:t xml:space="preserve">. </w:t>
      </w:r>
      <w:r w:rsidR="00DA1C7A">
        <w:rPr>
          <w:color w:val="000000"/>
        </w:rPr>
        <w:t xml:space="preserve">Each leaf was </w:t>
      </w:r>
      <w:r w:rsidR="009D4499">
        <w:rPr>
          <w:color w:val="000000"/>
        </w:rPr>
        <w:t xml:space="preserve">then </w:t>
      </w:r>
      <w:r w:rsidR="00DA1C7A">
        <w:rPr>
          <w:color w:val="000000"/>
        </w:rPr>
        <w:t xml:space="preserve">dried at </w:t>
      </w:r>
      <w:r w:rsidRPr="00863849">
        <w:rPr>
          <w:color w:val="000000"/>
        </w:rPr>
        <w:t>65</w:t>
      </w:r>
      <w:r w:rsidRPr="00863849">
        <w:rPr>
          <w:rFonts w:ascii="Symbol" w:eastAsia="Symbol" w:hAnsi="Symbol" w:cs="Symbol"/>
          <w:color w:val="000000"/>
        </w:rPr>
        <w:t></w:t>
      </w:r>
      <w:r w:rsidRPr="00863849">
        <w:rPr>
          <w:color w:val="000000"/>
        </w:rPr>
        <w:t>C for at least 48 hours</w:t>
      </w:r>
      <w:r w:rsidR="00DA1C7A">
        <w:rPr>
          <w:color w:val="000000"/>
        </w:rPr>
        <w:t xml:space="preserve">, weighed for dry biomass, and ground in a mortar and pestle until homogenized. Subsamples of dried and homogenized leaf tissue were used to measure leaf nitrogen content </w:t>
      </w:r>
      <w:r w:rsidR="00DA1C7A" w:rsidRPr="00863849">
        <w:t>(</w:t>
      </w:r>
      <w:proofErr w:type="spellStart"/>
      <w:r w:rsidR="00DA1C7A" w:rsidRPr="00CE3B3D">
        <w:rPr>
          <w:i/>
          <w:iCs/>
        </w:rPr>
        <w:t>N</w:t>
      </w:r>
      <w:r w:rsidR="00DA1C7A">
        <w:rPr>
          <w:vertAlign w:val="subscript"/>
        </w:rPr>
        <w:t>mass</w:t>
      </w:r>
      <w:proofErr w:type="spellEnd"/>
      <w:r w:rsidR="00DA1C7A">
        <w:t xml:space="preserve">; </w:t>
      </w:r>
      <w:proofErr w:type="spellStart"/>
      <w:r w:rsidR="00DA1C7A" w:rsidRPr="00863849">
        <w:t>g</w:t>
      </w:r>
      <w:r w:rsidR="009D4499">
        <w:t>N</w:t>
      </w:r>
      <w:proofErr w:type="spellEnd"/>
      <w:r w:rsidR="00DA1C7A" w:rsidRPr="00863849">
        <w:t xml:space="preserve"> g</w:t>
      </w:r>
      <w:r w:rsidR="00DA1C7A" w:rsidRPr="00863849">
        <w:rPr>
          <w:vertAlign w:val="superscript"/>
        </w:rPr>
        <w:t>-1</w:t>
      </w:r>
      <w:r w:rsidR="00DA1C7A" w:rsidRPr="00863849">
        <w:t>)</w:t>
      </w:r>
      <w:r w:rsidR="00DA1C7A">
        <w:t xml:space="preserve"> through </w:t>
      </w:r>
      <w:r w:rsidR="00DA1C7A">
        <w:rPr>
          <w:color w:val="000000"/>
        </w:rPr>
        <w:t xml:space="preserve">elemental combustion analysis (Costech-4010, </w:t>
      </w:r>
      <w:proofErr w:type="spellStart"/>
      <w:r w:rsidR="00DA1C7A">
        <w:rPr>
          <w:color w:val="000000"/>
        </w:rPr>
        <w:t>Costech</w:t>
      </w:r>
      <w:proofErr w:type="spellEnd"/>
      <w:r w:rsidR="00DA1C7A">
        <w:rPr>
          <w:color w:val="000000"/>
        </w:rPr>
        <w:t xml:space="preserve"> Instruments, Valencia, CA) and leaf </w:t>
      </w:r>
      <w:r w:rsidR="00DA1C7A" w:rsidRPr="000F06C7">
        <w:rPr>
          <w:color w:val="000000"/>
          <w:lang w:val="el-GR"/>
        </w:rPr>
        <w:t>δ</w:t>
      </w:r>
      <w:r w:rsidR="00DA1C7A" w:rsidRPr="000F06C7">
        <w:rPr>
          <w:color w:val="000000"/>
          <w:vertAlign w:val="superscript"/>
        </w:rPr>
        <w:t>13</w:t>
      </w:r>
      <w:r w:rsidR="00DA1C7A" w:rsidRPr="000F06C7">
        <w:rPr>
          <w:color w:val="000000"/>
        </w:rPr>
        <w:t>C</w:t>
      </w:r>
      <w:r w:rsidR="00DA1C7A">
        <w:rPr>
          <w:color w:val="000000"/>
        </w:rPr>
        <w:t xml:space="preserve"> through isotope ratio mass spectroscopy (University of California-Davis Stable Isotope Facility; </w:t>
      </w:r>
      <w:r w:rsidR="00DA1C7A" w:rsidRPr="00DA1C7A">
        <w:rPr>
          <w:color w:val="000000"/>
          <w:highlight w:val="yellow"/>
        </w:rPr>
        <w:t>instrument</w:t>
      </w:r>
      <w:r w:rsidR="00DA1C7A">
        <w:rPr>
          <w:color w:val="000000"/>
        </w:rPr>
        <w:t>). We calculated specific leaf area</w:t>
      </w:r>
      <w:r w:rsidRPr="00863849">
        <w:rPr>
          <w:color w:val="000000"/>
        </w:rPr>
        <w:t xml:space="preserve"> (</w:t>
      </w:r>
      <w:r w:rsidRPr="00F314B9">
        <w:rPr>
          <w:i/>
          <w:color w:val="000000"/>
        </w:rPr>
        <w:t>SLA</w:t>
      </w:r>
      <w:r w:rsidRPr="00863849">
        <w:rPr>
          <w:color w:val="000000"/>
        </w:rPr>
        <w:t xml:space="preserve">; </w:t>
      </w:r>
      <w:r>
        <w:rPr>
          <w:color w:val="000000"/>
        </w:rPr>
        <w:t>c</w:t>
      </w:r>
      <w:r w:rsidRPr="00863849">
        <w:rPr>
          <w:color w:val="000000"/>
        </w:rPr>
        <w:t>m</w:t>
      </w:r>
      <w:r w:rsidRPr="00863849">
        <w:rPr>
          <w:color w:val="000000"/>
          <w:vertAlign w:val="superscript"/>
        </w:rPr>
        <w:t>2</w:t>
      </w:r>
      <w:r w:rsidRPr="00863849">
        <w:rPr>
          <w:color w:val="000000"/>
        </w:rPr>
        <w:t xml:space="preserve"> g</w:t>
      </w:r>
      <w:r w:rsidRPr="00863849">
        <w:rPr>
          <w:color w:val="000000"/>
          <w:vertAlign w:val="superscript"/>
        </w:rPr>
        <w:t>-1</w:t>
      </w:r>
      <w:r w:rsidRPr="00863849">
        <w:rPr>
          <w:color w:val="000000"/>
        </w:rPr>
        <w:t>) as the ratio of wet leaf area to dry leaf biomass</w:t>
      </w:r>
      <w:r w:rsidR="00DA1C7A">
        <w:rPr>
          <w:color w:val="000000"/>
        </w:rPr>
        <w:t xml:space="preserve">, </w:t>
      </w:r>
      <w:r w:rsidR="009D4499">
        <w:rPr>
          <w:color w:val="000000"/>
        </w:rPr>
        <w:t>and leaf nitrogen per leaf area (</w:t>
      </w:r>
      <w:proofErr w:type="spellStart"/>
      <w:r w:rsidR="009D4499">
        <w:rPr>
          <w:i/>
          <w:iCs/>
          <w:color w:val="000000"/>
        </w:rPr>
        <w:t>N</w:t>
      </w:r>
      <w:r w:rsidR="009D4499">
        <w:rPr>
          <w:color w:val="000000"/>
          <w:vertAlign w:val="subscript"/>
        </w:rPr>
        <w:t>area</w:t>
      </w:r>
      <w:proofErr w:type="spellEnd"/>
      <w:r w:rsidR="009D4499">
        <w:rPr>
          <w:color w:val="000000"/>
        </w:rPr>
        <w:t xml:space="preserve">; </w:t>
      </w:r>
      <w:proofErr w:type="spellStart"/>
      <w:r w:rsidR="009D4499">
        <w:rPr>
          <w:color w:val="000000"/>
        </w:rPr>
        <w:t>gN</w:t>
      </w:r>
      <w:proofErr w:type="spellEnd"/>
      <w:r w:rsidR="009D4499">
        <w:rPr>
          <w:color w:val="000000"/>
        </w:rPr>
        <w:t xml:space="preserve"> m</w:t>
      </w:r>
      <w:r w:rsidR="009D4499">
        <w:rPr>
          <w:color w:val="000000"/>
          <w:vertAlign w:val="superscript"/>
        </w:rPr>
        <w:t>-2</w:t>
      </w:r>
      <w:r w:rsidR="009D4499">
        <w:rPr>
          <w:color w:val="000000"/>
        </w:rPr>
        <w:t xml:space="preserve">) as the ratio of leaf nitrogen content to specific leaf area multiplied by </w:t>
      </w:r>
      <w:r>
        <w:rPr>
          <w:iCs/>
          <w:color w:val="000000"/>
        </w:rPr>
        <w:t>10,000 to convert cm</w:t>
      </w:r>
      <w:r>
        <w:rPr>
          <w:iCs/>
          <w:color w:val="000000"/>
          <w:vertAlign w:val="superscript"/>
        </w:rPr>
        <w:t>-2</w:t>
      </w:r>
      <w:r>
        <w:rPr>
          <w:iCs/>
          <w:color w:val="000000"/>
        </w:rPr>
        <w:t xml:space="preserve"> to m</w:t>
      </w:r>
      <w:r>
        <w:rPr>
          <w:iCs/>
          <w:color w:val="000000"/>
          <w:vertAlign w:val="superscript"/>
        </w:rPr>
        <w:t>-2</w:t>
      </w:r>
      <w:r w:rsidRPr="00863849">
        <w:rPr>
          <w:color w:val="000000"/>
        </w:rPr>
        <w:t>.</w:t>
      </w:r>
    </w:p>
    <w:p w14:paraId="71EED342" w14:textId="4D26A1DE" w:rsidR="006074BA" w:rsidRDefault="006074BA" w:rsidP="006074BA">
      <w:pPr>
        <w:autoSpaceDE w:val="0"/>
        <w:autoSpaceDN w:val="0"/>
        <w:adjustRightInd w:val="0"/>
        <w:spacing w:line="480" w:lineRule="auto"/>
        <w:ind w:firstLine="720"/>
        <w:rPr>
          <w:color w:val="000000"/>
        </w:rPr>
      </w:pPr>
      <w:r>
        <w:rPr>
          <w:color w:val="000000"/>
        </w:rPr>
        <w:t xml:space="preserve">We used leaf </w:t>
      </w:r>
      <w:r w:rsidRPr="000F06C7">
        <w:rPr>
          <w:color w:val="000000"/>
          <w:lang w:val="el-GR"/>
        </w:rPr>
        <w:t>δ</w:t>
      </w:r>
      <w:r w:rsidRPr="000F06C7">
        <w:rPr>
          <w:color w:val="000000"/>
          <w:vertAlign w:val="superscript"/>
        </w:rPr>
        <w:t>13</w:t>
      </w:r>
      <w:r w:rsidRPr="000F06C7">
        <w:rPr>
          <w:color w:val="000000"/>
        </w:rPr>
        <w:t>C</w:t>
      </w:r>
      <w:r>
        <w:rPr>
          <w:color w:val="000000"/>
        </w:rPr>
        <w:t xml:space="preserve"> values to estimate the ratio of intercellular (</w:t>
      </w:r>
      <w:r>
        <w:rPr>
          <w:i/>
          <w:color w:val="000000"/>
        </w:rPr>
        <w:t>C</w:t>
      </w:r>
      <w:r>
        <w:rPr>
          <w:color w:val="000000"/>
          <w:vertAlign w:val="subscript"/>
        </w:rPr>
        <w:t>i</w:t>
      </w:r>
      <w:r>
        <w:rPr>
          <w:color w:val="000000"/>
        </w:rPr>
        <w:t>) to extracellular (</w:t>
      </w:r>
      <w:r>
        <w:rPr>
          <w:i/>
          <w:color w:val="000000"/>
        </w:rPr>
        <w:t>C</w:t>
      </w:r>
      <w:r>
        <w:rPr>
          <w:color w:val="000000"/>
          <w:vertAlign w:val="subscript"/>
        </w:rPr>
        <w:t>a</w:t>
      </w:r>
      <w:r>
        <w:rPr>
          <w:color w:val="000000"/>
        </w:rPr>
        <w:t>) CO</w:t>
      </w:r>
      <w:r>
        <w:rPr>
          <w:color w:val="000000"/>
          <w:vertAlign w:val="subscript"/>
        </w:rPr>
        <w:t>2</w:t>
      </w:r>
      <w:r>
        <w:rPr>
          <w:color w:val="000000"/>
        </w:rPr>
        <w:t xml:space="preserve"> (</w:t>
      </w:r>
      <w:r>
        <w:rPr>
          <w:color w:val="000000"/>
          <w:lang w:val="el-GR"/>
        </w:rPr>
        <w:t>χ</w:t>
      </w:r>
      <w:r w:rsidRPr="00771C52">
        <w:rPr>
          <w:color w:val="000000"/>
        </w:rPr>
        <w:t>; Pa Pa</w:t>
      </w:r>
      <w:r w:rsidRPr="00771C52">
        <w:rPr>
          <w:color w:val="000000"/>
          <w:vertAlign w:val="superscript"/>
        </w:rPr>
        <w:t>-1</w:t>
      </w:r>
      <w:r>
        <w:rPr>
          <w:color w:val="000000"/>
        </w:rPr>
        <w:t xml:space="preserve">) following the approach of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1989)","manualFormatting":"Farquhar et al.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992CB5">
        <w:rPr>
          <w:noProof/>
          <w:color w:val="000000"/>
        </w:rPr>
        <w:t xml:space="preserve">Farquhar </w:t>
      </w:r>
      <w:r w:rsidRPr="00AA0F23">
        <w:rPr>
          <w:i/>
          <w:noProof/>
          <w:color w:val="000000"/>
        </w:rPr>
        <w:t>et al</w:t>
      </w:r>
      <w:r w:rsidRPr="00992CB5">
        <w:rPr>
          <w:i/>
          <w:noProof/>
          <w:color w:val="000000"/>
        </w:rPr>
        <w:t>.</w:t>
      </w:r>
      <w:r w:rsidRPr="00992CB5">
        <w:rPr>
          <w:noProof/>
          <w:color w:val="000000"/>
        </w:rPr>
        <w:t xml:space="preserve"> </w:t>
      </w:r>
      <w:r>
        <w:rPr>
          <w:noProof/>
          <w:color w:val="000000"/>
        </w:rPr>
        <w:t>(</w:t>
      </w:r>
      <w:r w:rsidRPr="00992CB5">
        <w:rPr>
          <w:noProof/>
          <w:color w:val="000000"/>
        </w:rPr>
        <w:t>1989)</w:t>
      </w:r>
      <w:r>
        <w:rPr>
          <w:color w:val="000000"/>
        </w:rPr>
        <w:fldChar w:fldCharType="end"/>
      </w:r>
      <w:r>
        <w:rPr>
          <w:color w:val="000000"/>
        </w:rPr>
        <w:t xml:space="preserve"> described in </w:t>
      </w:r>
      <w:r>
        <w:rPr>
          <w:color w:val="000000"/>
        </w:rPr>
        <w:fldChar w:fldCharType="begin" w:fldLock="1"/>
      </w:r>
      <w:r>
        <w:rPr>
          <w:color w:val="000000"/>
        </w:rPr>
        <w:instrText>ADDIN CSL_CITATION {"citationItems":[{"id":"ITEM-1","itemData":{"DOI":"10.1111/nph.12423","ISSN":"0028-646X","PMID":"23902460","abstract":"Stable carbon isotope ratios (δ13C) of terrestrial plants are employed across a diverse range of applications in environmental and plant sciences; however, the kind of information that is desired from the δ13C signal often differs. At the extremes, it ranges between purely environmental and purely biological. Here, we review environmental drivers of variation in carbon isotope discrimination (Δ) in terrestrial plants, and the biological processes that can either damp or amplify the response. For C3 plants, where Δ is primarily controlled by the ratio of intercellular to ambient CO2 concentrations (ci/ca), coordination between stomatal conductance and photosynthesis and leaf area adjustment tends to constrain the potential environmentally driven range of Δ. For C4 plants, variation in bundle-sheath leakiness to CO2 can either damp or amplify the effects of ci/ca on Δ. For plants with crassulacean acid metabolism (CAM), Δ varies over a relatively large range as a function of the proportion of daytime to night-time CO2 fixation. This range can be substantially broadened by environmental effects on Δ when carbon uptake takes place primarily during the day. The effective use of Δ across its full range of applications will require a holistic view of the interplay between environmental control and physiological modulation of the environmental signal. © 2013 New Phytologist Trust.","author":[{"dropping-particle":"","family":"Cernusak","given":"Lucas A","non-dropping-particle":"","parse-names":false,"suffix":""},{"dropping-particle":"","family":"Ubierna","given":"Nerea","non-dropping-particle":"","parse-names":false,"suffix":""},{"dropping-particle":"","family":"Winter","given":"Klaus","non-dropping-particle":"","parse-names":false,"suffix":""},{"dropping-particle":"","family":"Holtum","given":"Joseph A M","non-dropping-particle":"","parse-names":false,"suffix":""},{"dropping-particle":"","family":"Marshall","given":"John D","non-dropping-particle":"","parse-names":false,"suffix":""},{"dropping-particle":"","family":"Farquhar","given":"Graham D","non-dropping-particle":"","parse-names":false,"suffix":""}],"container-title":"New Phytologist","id":"ITEM-1","issue":"4","issued":{"date-parts":[["2013","12","31"]]},"page":"950-965","title":"Environmental and physiological determinants of carbon isotope discrimination in terrestrial plants","type":"article-journal","volume":"200"},"uris":["http://www.mendeley.com/documents/?uuid=1a1f59b8-bfd6-41c4-8c20-0f059a21f509"]}],"mendeley":{"formattedCitation":"(Cernusak &lt;i&gt;et al.&lt;/i&gt;, 2013)","manualFormatting":"Cernusak et al. (2013","plainTextFormattedCitation":"(Cernusak et al., 2013)","previouslyFormattedCitation":"(Cernusak &lt;i&gt;et al.&lt;/i&gt;, 2013)"},"properties":{"noteIndex":0},"schema":"https://github.com/citation-style-language/schema/raw/master/csl-citation.json"}</w:instrText>
      </w:r>
      <w:r>
        <w:rPr>
          <w:color w:val="000000"/>
        </w:rPr>
        <w:fldChar w:fldCharType="separate"/>
      </w:r>
      <w:r w:rsidRPr="00D2029C">
        <w:rPr>
          <w:noProof/>
          <w:color w:val="000000"/>
        </w:rPr>
        <w:t xml:space="preserve">Cernusak </w:t>
      </w:r>
      <w:r w:rsidRPr="00D2029C">
        <w:rPr>
          <w:i/>
          <w:noProof/>
          <w:color w:val="000000"/>
        </w:rPr>
        <w:t>et al.</w:t>
      </w:r>
      <w:r>
        <w:rPr>
          <w:noProof/>
          <w:color w:val="000000"/>
        </w:rPr>
        <w:t xml:space="preserve"> (</w:t>
      </w:r>
      <w:r w:rsidRPr="00D2029C">
        <w:rPr>
          <w:noProof/>
          <w:color w:val="000000"/>
        </w:rPr>
        <w:t>2013</w:t>
      </w:r>
      <w:r>
        <w:rPr>
          <w:color w:val="000000"/>
        </w:rPr>
        <w:fldChar w:fldCharType="end"/>
      </w:r>
      <w:r>
        <w:rPr>
          <w:color w:val="000000"/>
        </w:rPr>
        <w:t xml:space="preserve">). We derived </w:t>
      </w:r>
      <w:r>
        <w:rPr>
          <w:color w:val="000000"/>
          <w:lang w:val="el-GR"/>
        </w:rPr>
        <w:t>χ</w:t>
      </w:r>
      <w:r>
        <w:rPr>
          <w:color w:val="000000"/>
        </w:rPr>
        <w:t xml:space="preserve"> as:</w:t>
      </w:r>
    </w:p>
    <w:p w14:paraId="722B901F" w14:textId="77777777" w:rsidR="006074BA" w:rsidRDefault="006074BA" w:rsidP="006074BA">
      <w:pPr>
        <w:autoSpaceDE w:val="0"/>
        <w:autoSpaceDN w:val="0"/>
        <w:adjustRightInd w:val="0"/>
        <w:spacing w:line="480" w:lineRule="auto"/>
        <w:ind w:firstLine="720"/>
        <w:rPr>
          <w:color w:val="000000"/>
        </w:rPr>
      </w:pPr>
    </w:p>
    <w:p w14:paraId="0C44FB50" w14:textId="77777777" w:rsidR="006074BA" w:rsidRDefault="006074BA" w:rsidP="006074BA">
      <w:pPr>
        <w:autoSpaceDE w:val="0"/>
        <w:autoSpaceDN w:val="0"/>
        <w:adjustRightInd w:val="0"/>
        <w:spacing w:line="480" w:lineRule="auto"/>
        <w:rPr>
          <w:color w:val="000000"/>
        </w:rPr>
      </w:pPr>
      <m:oMath>
        <m:r>
          <w:rPr>
            <w:rFonts w:ascii="Cambria Math" w:hAnsi="Cambria Math"/>
            <w:color w:val="000000"/>
          </w:rPr>
          <m:t>χ=</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C-a</m:t>
            </m:r>
          </m:num>
          <m:den>
            <m:r>
              <w:rPr>
                <w:rFonts w:ascii="Cambria Math" w:hAnsi="Cambria Math"/>
                <w:color w:val="000000"/>
              </w:rPr>
              <m:t>b-a</m:t>
            </m:r>
          </m:den>
        </m:f>
      </m:oMath>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(Eqn. 1)</w:t>
      </w:r>
    </w:p>
    <w:p w14:paraId="4D69DDE4" w14:textId="77777777" w:rsidR="006074BA" w:rsidRPr="00A54DE5" w:rsidRDefault="006074BA" w:rsidP="006074BA">
      <w:pPr>
        <w:autoSpaceDE w:val="0"/>
        <w:autoSpaceDN w:val="0"/>
        <w:adjustRightInd w:val="0"/>
        <w:spacing w:line="480" w:lineRule="auto"/>
        <w:rPr>
          <w:color w:val="000000"/>
        </w:rPr>
      </w:pPr>
    </w:p>
    <w:p w14:paraId="717245A6" w14:textId="77777777" w:rsidR="006074BA" w:rsidRDefault="006074BA" w:rsidP="006074BA">
      <w:pPr>
        <w:autoSpaceDE w:val="0"/>
        <w:autoSpaceDN w:val="0"/>
        <w:adjustRightInd w:val="0"/>
        <w:spacing w:line="480" w:lineRule="auto"/>
        <w:rPr>
          <w:color w:val="000000"/>
        </w:rPr>
      </w:pPr>
      <w:r>
        <w:rPr>
          <w:color w:val="000000"/>
          <w:lang w:val="el-GR"/>
        </w:rPr>
        <w:t>Δ</w:t>
      </w:r>
      <w:r>
        <w:rPr>
          <w:color w:val="000000"/>
          <w:vertAlign w:val="superscript"/>
        </w:rPr>
        <w:t>13</w:t>
      </w:r>
      <w:r>
        <w:rPr>
          <w:color w:val="000000"/>
        </w:rPr>
        <w:t xml:space="preserve">C represents the relative difference between leaf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xml:space="preserve">) and air </w:t>
      </w:r>
      <w:r w:rsidRPr="00771C52">
        <w:rPr>
          <w:color w:val="000000"/>
        </w:rPr>
        <w:t>δ</w:t>
      </w:r>
      <w:r w:rsidRPr="00771C52">
        <w:rPr>
          <w:color w:val="000000"/>
          <w:vertAlign w:val="superscript"/>
        </w:rPr>
        <w:t>13</w:t>
      </w:r>
      <w:r w:rsidRPr="00771C52">
        <w:rPr>
          <w:color w:val="000000"/>
        </w:rPr>
        <w:t>C</w:t>
      </w:r>
      <w:r>
        <w:rPr>
          <w:color w:val="000000"/>
        </w:rPr>
        <w:t xml:space="preserve"> (</w:t>
      </w:r>
      <w:r w:rsidRPr="00771C52">
        <w:rPr>
          <w:color w:val="000000"/>
        </w:rPr>
        <w:t>‰</w:t>
      </w:r>
      <w:r>
        <w:rPr>
          <w:color w:val="000000"/>
        </w:rPr>
        <w:t>), and is calculated from the following equation:</w:t>
      </w:r>
    </w:p>
    <w:p w14:paraId="47E6D8A1" w14:textId="77777777" w:rsidR="006074BA" w:rsidRDefault="006074BA" w:rsidP="006074BA">
      <w:pPr>
        <w:autoSpaceDE w:val="0"/>
        <w:autoSpaceDN w:val="0"/>
        <w:adjustRightInd w:val="0"/>
        <w:spacing w:line="480" w:lineRule="auto"/>
        <w:rPr>
          <w:color w:val="000000"/>
        </w:rPr>
      </w:pPr>
    </w:p>
    <w:p w14:paraId="7E1184E8" w14:textId="77777777" w:rsidR="006074BA" w:rsidRDefault="00000000" w:rsidP="006074BA">
      <w:pPr>
        <w:autoSpaceDE w:val="0"/>
        <w:autoSpaceDN w:val="0"/>
        <w:adjustRightInd w:val="0"/>
        <w:spacing w:line="480" w:lineRule="auto"/>
        <w:rPr>
          <w:iCs/>
          <w:color w:val="000000"/>
        </w:rPr>
      </w:pPr>
      <m:oMath>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r>
          <w:rPr>
            <w:rFonts w:ascii="Cambria Math" w:hAnsi="Cambria Math"/>
            <w:color w:val="000000"/>
          </w:rPr>
          <m:t>C=</m:t>
        </m:r>
        <m:f>
          <m:fPr>
            <m:ctrlPr>
              <w:rPr>
                <w:rFonts w:ascii="Cambria Math" w:hAnsi="Cambria Math"/>
                <w:i/>
                <w:color w:val="000000"/>
                <w:lang w:val="el-GR"/>
              </w:rPr>
            </m:ctrlPr>
          </m:fPr>
          <m:num>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air</m:t>
                </m:r>
              </m:sub>
            </m:sSub>
            <m:r>
              <w:rPr>
                <w:rFonts w:ascii="Cambria Math" w:hAnsi="Cambria Math"/>
                <w:color w:val="000000"/>
              </w:rPr>
              <m:t>-</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num>
          <m:den>
            <m:r>
              <w:rPr>
                <w:rFonts w:ascii="Cambria Math" w:hAnsi="Cambria Math"/>
                <w:color w:val="000000"/>
              </w:rPr>
              <m:t>1+</m:t>
            </m:r>
            <m:sSup>
              <m:sSupPr>
                <m:ctrlPr>
                  <w:rPr>
                    <w:rFonts w:ascii="Cambria Math" w:hAnsi="Cambria Math"/>
                    <w:i/>
                    <w:color w:val="000000"/>
                    <w:lang w:val="el-GR"/>
                  </w:rPr>
                </m:ctrlPr>
              </m:sSupPr>
              <m:e>
                <m:r>
                  <w:rPr>
                    <w:rFonts w:ascii="Cambria Math" w:hAnsi="Cambria Math"/>
                    <w:color w:val="000000"/>
                    <w:lang w:val="el-GR"/>
                  </w:rPr>
                  <m:t>δ</m:t>
                </m:r>
              </m:e>
              <m:sup>
                <m:r>
                  <w:rPr>
                    <w:rFonts w:ascii="Cambria Math" w:hAnsi="Cambria Math"/>
                    <w:color w:val="000000"/>
                  </w:rPr>
                  <m:t>13</m:t>
                </m:r>
              </m:sup>
            </m:sSup>
            <m:sSub>
              <m:sSubPr>
                <m:ctrlPr>
                  <w:rPr>
                    <w:rFonts w:ascii="Cambria Math" w:hAnsi="Cambria Math"/>
                    <w:i/>
                    <w:color w:val="000000"/>
                    <w:lang w:val="el-GR"/>
                  </w:rPr>
                </m:ctrlPr>
              </m:sSubPr>
              <m:e>
                <m:r>
                  <w:rPr>
                    <w:rFonts w:ascii="Cambria Math" w:hAnsi="Cambria Math"/>
                    <w:color w:val="000000"/>
                  </w:rPr>
                  <m:t>C</m:t>
                </m:r>
              </m:e>
              <m:sub>
                <m:r>
                  <w:rPr>
                    <w:rFonts w:ascii="Cambria Math" w:hAnsi="Cambria Math"/>
                    <w:color w:val="000000"/>
                    <w:lang w:val="el-GR"/>
                  </w:rPr>
                  <m:t>leaf</m:t>
                </m:r>
              </m:sub>
            </m:sSub>
          </m:den>
        </m:f>
      </m:oMath>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sidRPr="000A7D4E">
        <w:rPr>
          <w:iCs/>
          <w:color w:val="000000"/>
        </w:rPr>
        <w:tab/>
      </w:r>
      <w:r w:rsidR="006074BA">
        <w:rPr>
          <w:iCs/>
          <w:color w:val="000000"/>
        </w:rPr>
        <w:t>(Eqn. 2)</w:t>
      </w:r>
    </w:p>
    <w:p w14:paraId="0124B21E" w14:textId="77777777" w:rsidR="006074BA" w:rsidRDefault="006074BA" w:rsidP="006074BA">
      <w:pPr>
        <w:autoSpaceDE w:val="0"/>
        <w:autoSpaceDN w:val="0"/>
        <w:adjustRightInd w:val="0"/>
        <w:spacing w:line="480" w:lineRule="auto"/>
        <w:rPr>
          <w:color w:val="000000"/>
        </w:rPr>
      </w:pPr>
    </w:p>
    <w:p w14:paraId="4F6AC124" w14:textId="77777777" w:rsidR="00F96951" w:rsidRDefault="006074BA" w:rsidP="00F96951">
      <w:pPr>
        <w:autoSpaceDE w:val="0"/>
        <w:autoSpaceDN w:val="0"/>
        <w:adjustRightInd w:val="0"/>
        <w:spacing w:line="480" w:lineRule="auto"/>
        <w:rPr>
          <w:color w:val="000000"/>
        </w:rPr>
      </w:pPr>
      <w:r>
        <w:rPr>
          <w:color w:val="000000"/>
        </w:rPr>
        <w:t xml:space="preserve">where </w:t>
      </w:r>
      <w:r>
        <w:rPr>
          <w:color w:val="000000"/>
          <w:lang w:val="el-GR"/>
        </w:rPr>
        <w:t>δ</w:t>
      </w:r>
      <w:r w:rsidRPr="00F72660">
        <w:rPr>
          <w:color w:val="000000"/>
          <w:vertAlign w:val="superscript"/>
        </w:rPr>
        <w:t>13</w:t>
      </w:r>
      <w:r>
        <w:rPr>
          <w:color w:val="000000"/>
        </w:rPr>
        <w:t>C</w:t>
      </w:r>
      <w:r>
        <w:rPr>
          <w:color w:val="000000"/>
          <w:vertAlign w:val="subscript"/>
        </w:rPr>
        <w:t>air</w:t>
      </w:r>
      <w:r>
        <w:rPr>
          <w:color w:val="000000"/>
        </w:rPr>
        <w:t xml:space="preserve"> is assumed to be -8</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id":"ITEM-2","itemData":{"DOI":"10.1038/277121a0","ISSN":"0028-0836","author":[{"dropping-particle":"","family":"Keeling","given":"Charles D","non-dropping-particle":"","parse-names":false,"suffix":""},{"dropping-particle":"","family":"Mook","given":"Wim G","non-dropping-particle":"","parse-names":false,"suffix":""},{"dropping-particle":"","family":"Tans","given":"Pieter P","non-dropping-particle":"","parse-names":false,"suffix":""}],"container-title":"Nature","id":"ITEM-2","issue":"5692","issued":{"date-parts":[["1979","1","1"]]},"page":"121-123","title":"Recent trends in the &lt;sup&gt;13&lt;/sup&gt;C/&lt;sup&gt;12&lt;/sup&gt;C ratio of atmospheric carbon dioxide","type":"article-journal","volume":"277"},"uris":["http://www.mendeley.com/documents/?uuid=5b753373-5952-40b2-8d1c-5f652cc2a382"]}],"mendeley":{"formattedCitation":"(Keeling &lt;i&gt;et al.&lt;/i&gt;, 1979; Farquhar &lt;i&gt;et al.&lt;/i&gt;, 1989)","plainTextFormattedCitation":"(Keeling et al., 1979; Farquhar et al., 1989)","previouslyFormattedCitation":"(Keeling &lt;i&gt;et al.&lt;/i&gt;, 1979; Farquhar &lt;i&gt;et al.&lt;/i&gt;, 1989)"},"properties":{"noteIndex":0},"schema":"https://github.com/citation-style-language/schema/raw/master/csl-citation.json"}</w:instrText>
      </w:r>
      <w:r>
        <w:rPr>
          <w:color w:val="000000"/>
        </w:rPr>
        <w:fldChar w:fldCharType="separate"/>
      </w:r>
      <w:r w:rsidRPr="00AA3362">
        <w:rPr>
          <w:noProof/>
          <w:color w:val="000000"/>
        </w:rPr>
        <w:t xml:space="preserve">(Keeling </w:t>
      </w:r>
      <w:r w:rsidRPr="00AA3362">
        <w:rPr>
          <w:i/>
          <w:noProof/>
          <w:color w:val="000000"/>
        </w:rPr>
        <w:t>et al.</w:t>
      </w:r>
      <w:r w:rsidRPr="00AA3362">
        <w:rPr>
          <w:noProof/>
          <w:color w:val="000000"/>
        </w:rPr>
        <w:t xml:space="preserve">, 1979; Farquhar </w:t>
      </w:r>
      <w:r w:rsidRPr="00AA3362">
        <w:rPr>
          <w:i/>
          <w:noProof/>
          <w:color w:val="000000"/>
        </w:rPr>
        <w:t>et al.</w:t>
      </w:r>
      <w:r w:rsidRPr="00AA3362">
        <w:rPr>
          <w:noProof/>
          <w:color w:val="000000"/>
        </w:rPr>
        <w:t>, 1989)</w:t>
      </w:r>
      <w:r>
        <w:rPr>
          <w:color w:val="000000"/>
        </w:rPr>
        <w:fldChar w:fldCharType="end"/>
      </w:r>
      <w:r>
        <w:rPr>
          <w:color w:val="000000"/>
        </w:rPr>
        <w:t xml:space="preserve">, </w:t>
      </w:r>
      <w:r w:rsidRPr="002363D4">
        <w:rPr>
          <w:i/>
          <w:iCs/>
          <w:color w:val="000000"/>
        </w:rPr>
        <w:t>a</w:t>
      </w:r>
      <w:r>
        <w:rPr>
          <w:color w:val="000000"/>
        </w:rPr>
        <w:t xml:space="preserve"> represents the fractionation between </w:t>
      </w:r>
      <w:r>
        <w:rPr>
          <w:color w:val="000000"/>
          <w:vertAlign w:val="superscript"/>
        </w:rPr>
        <w:t>12</w:t>
      </w:r>
      <w:r>
        <w:rPr>
          <w:color w:val="000000"/>
        </w:rPr>
        <w:t xml:space="preserve">C and </w:t>
      </w:r>
      <w:r>
        <w:rPr>
          <w:color w:val="000000"/>
          <w:vertAlign w:val="superscript"/>
        </w:rPr>
        <w:t>13</w:t>
      </w:r>
      <w:r>
        <w:rPr>
          <w:color w:val="000000"/>
        </w:rPr>
        <w:t>C due to diffusion in air, assumed to be 4.4</w:t>
      </w:r>
      <w:r w:rsidRPr="00771C52">
        <w:rPr>
          <w:color w:val="000000"/>
        </w:rPr>
        <w:t>‰</w:t>
      </w:r>
      <w:r>
        <w:rPr>
          <w:color w:val="000000"/>
        </w:rPr>
        <w:t xml:space="preserve">, and </w:t>
      </w:r>
      <w:r>
        <w:rPr>
          <w:i/>
          <w:iCs/>
          <w:color w:val="000000"/>
        </w:rPr>
        <w:t>b</w:t>
      </w:r>
      <w:r>
        <w:rPr>
          <w:color w:val="000000"/>
        </w:rPr>
        <w:t xml:space="preserve"> represents the fractionation caused by Rubisco carboxylation, assumed to be 27</w:t>
      </w:r>
      <w:r w:rsidRPr="00771C52">
        <w:rPr>
          <w:color w:val="000000"/>
        </w:rPr>
        <w:t>‰</w:t>
      </w:r>
      <w:r>
        <w:rPr>
          <w:color w:val="000000"/>
        </w:rPr>
        <w:t xml:space="preserve"> </w:t>
      </w:r>
      <w:r>
        <w:rPr>
          <w:color w:val="000000"/>
        </w:rPr>
        <w:fldChar w:fldCharType="begin" w:fldLock="1"/>
      </w:r>
      <w:r>
        <w:rPr>
          <w:color w:val="000000"/>
        </w:rPr>
        <w:instrText>ADDIN CSL_CITATION {"citationItems":[{"id":"ITEM-1","itemData":{"DOI":"10.1146/annurev.pp.40.060189.002443","ISSN":"1040-2519","author":[{"dropping-particle":"","family":"Farquhar","given":"Graham D","non-dropping-particle":"","parse-names":false,"suffix":""},{"dropping-particle":"","family":"Ehleringer","given":"J R","non-dropping-particle":"","parse-names":false,"suffix":""},{"dropping-particle":"","family":"Hubick","given":"K T","non-dropping-particle":"","parse-names":false,"suffix":""}],"container-title":"Annual Review of Plant Physiology and Plant Molecular Biology","id":"ITEM-1","issue":"1","issued":{"date-parts":[["1989","6"]]},"page":"503-537","title":"Carbon isotope discrimination and photosynthesis","type":"article-journal","volume":"40"},"uris":["http://www.mendeley.com/documents/?uuid=d77967cc-0b2e-490f-ab7d-545a165fb29b"]}],"mendeley":{"formattedCitation":"(Farquhar &lt;i&gt;et al.&lt;/i&gt;, 1989)","plainTextFormattedCitation":"(Farquhar et al., 1989)","previouslyFormattedCitation":"(Farquhar &lt;i&gt;et al.&lt;/i&gt;, 1989)"},"properties":{"noteIndex":0},"schema":"https://github.com/citation-style-language/schema/raw/master/csl-citation.json"}</w:instrText>
      </w:r>
      <w:r>
        <w:rPr>
          <w:color w:val="000000"/>
        </w:rPr>
        <w:fldChar w:fldCharType="separate"/>
      </w:r>
      <w:r w:rsidRPr="00AA3362">
        <w:rPr>
          <w:noProof/>
          <w:color w:val="000000"/>
        </w:rPr>
        <w:t xml:space="preserve">(Farquhar </w:t>
      </w:r>
      <w:r w:rsidRPr="00AA3362">
        <w:rPr>
          <w:i/>
          <w:noProof/>
          <w:color w:val="000000"/>
        </w:rPr>
        <w:t>et al.</w:t>
      </w:r>
      <w:r w:rsidRPr="00AA3362">
        <w:rPr>
          <w:noProof/>
          <w:color w:val="000000"/>
        </w:rPr>
        <w:t>, 1989)</w:t>
      </w:r>
      <w:r>
        <w:rPr>
          <w:color w:val="000000"/>
        </w:rPr>
        <w:fldChar w:fldCharType="end"/>
      </w:r>
      <w:r>
        <w:rPr>
          <w:color w:val="000000"/>
        </w:rPr>
        <w:t>.</w:t>
      </w:r>
    </w:p>
    <w:p w14:paraId="1197EF7D" w14:textId="3BC9FFE5" w:rsidR="00E06A40" w:rsidRPr="00F96951" w:rsidRDefault="006074BA" w:rsidP="00F96951">
      <w:pPr>
        <w:autoSpaceDE w:val="0"/>
        <w:autoSpaceDN w:val="0"/>
        <w:adjustRightInd w:val="0"/>
        <w:spacing w:line="480" w:lineRule="auto"/>
        <w:ind w:firstLine="720"/>
        <w:rPr>
          <w:color w:val="000000"/>
        </w:rPr>
      </w:pPr>
      <w:r>
        <w:rPr>
          <w:rFonts w:eastAsia="Times New Roman" w:cs="Times New Roman"/>
        </w:rPr>
        <w:lastRenderedPageBreak/>
        <w:t>Composite soil samples from all property visits were sent to the Texas A&amp;M Soil, Water and Forage Laboratory to quantify soil pH, cation exchange capacity, and macronutrient concentrations. We also determined soil texture using the simple jar method to determine percent silt, clay, and sand</w:t>
      </w:r>
      <w:r w:rsidR="009D4499">
        <w:rPr>
          <w:rFonts w:eastAsia="Times New Roman" w:cs="Times New Roman"/>
        </w:rPr>
        <w:t xml:space="preserve"> (Table 1)</w:t>
      </w:r>
      <w:r>
        <w:rPr>
          <w:rFonts w:eastAsia="Times New Roman" w:cs="Times New Roman"/>
        </w:rPr>
        <w:t>.</w:t>
      </w:r>
    </w:p>
    <w:p w14:paraId="232890FA" w14:textId="77777777" w:rsidR="009D4499" w:rsidRDefault="009D4499" w:rsidP="006074BA">
      <w:pPr>
        <w:spacing w:line="480" w:lineRule="auto"/>
      </w:pPr>
    </w:p>
    <w:p w14:paraId="0A995509" w14:textId="474CB279" w:rsidR="00C43B77" w:rsidRPr="002D5FD0" w:rsidRDefault="000A5ABE" w:rsidP="00C43B77">
      <w:pPr>
        <w:spacing w:line="480" w:lineRule="auto"/>
      </w:pPr>
      <w:commentRangeStart w:id="1"/>
      <w:r>
        <w:rPr>
          <w:i/>
          <w:iCs/>
        </w:rPr>
        <w:t>S</w:t>
      </w:r>
      <w:commentRangeEnd w:id="1"/>
      <w:r w:rsidR="00A25850">
        <w:rPr>
          <w:rStyle w:val="CommentReference"/>
        </w:rPr>
        <w:commentReference w:id="1"/>
      </w:r>
      <w:r>
        <w:rPr>
          <w:i/>
          <w:iCs/>
        </w:rPr>
        <w:t>ite climat</w:t>
      </w:r>
      <w:r w:rsidR="00C43B77">
        <w:rPr>
          <w:i/>
          <w:iCs/>
        </w:rPr>
        <w:t>e</w:t>
      </w:r>
      <w:r>
        <w:rPr>
          <w:i/>
          <w:iCs/>
        </w:rPr>
        <w:t xml:space="preserve"> data</w:t>
      </w:r>
    </w:p>
    <w:p w14:paraId="155743A9" w14:textId="10E47B43" w:rsidR="000623EC" w:rsidRDefault="000D63C0" w:rsidP="000623EC">
      <w:pPr>
        <w:spacing w:line="480" w:lineRule="auto"/>
        <w:ind w:firstLine="720"/>
        <w:rPr>
          <w:rFonts w:eastAsia="Times New Roman" w:cs="Times New Roman"/>
        </w:rPr>
      </w:pPr>
      <w:r>
        <w:t>We used the</w:t>
      </w:r>
      <w:r w:rsidR="00EC5C8E">
        <w:t xml:space="preserve"> Parameter-elevation Regressions on Independent Slopes Model (</w:t>
      </w:r>
      <w:r>
        <w:t>PRISM</w:t>
      </w:r>
      <w:r w:rsidR="00EC5C8E">
        <w:t xml:space="preserve">; </w:t>
      </w:r>
      <w:r w:rsidR="00BC63FC">
        <w:fldChar w:fldCharType="begin" w:fldLock="1"/>
      </w:r>
      <w:r w:rsidR="00B31387">
        <w:instrText>ADDIN CSL_CITATION {"citationItems":[{"id":"ITEM-1","itemData":{"DOI":"10.1002/joc.1688","ISSN":"08998418","abstract":"This paper analyses the spatial and temporal variability of winter droughts in a semi-arid geographic gradient in Northeast Spain, from the Pyrenees in the north to the Mediterranean coastland in the south. Droughts that occurred between 1952 and 1999 were analysed by means of the Standardised Precipitation Index (SPI). The influence of the weather-type frequency and of the general North Atlantic atmospheric circulation patterns was analysed. The results indicate that winter droughts show an important spatial variability in the study area, differentiating three well-defined patterns. These correspond to the Pyrenees, the centre of the Ebro Valley, and the Mediterranean coastland. General negative trends in winter SPI have been found, which are indicative of the increase in winter drought conditions in the study area. Nevertheless, important spatial differences have also been recorded. Dominant north–south gradients in the influence of weather types are shown. Moreover, the negative trends in winter-SPI values agree with the negative trend in the frequency of the weather types prone to cause precipitation, such as the C, SW and W weather types and the increase in the frequency of A weather types. Nevertheless, in the Mediterranean coastland, the positive trend in SPI values agrees with the increase in the frequency of weather types of the east (E, SE), which are prone to cause precipitation in this area. Interannual variations in the frequency of the different weather types have been highly determined by different general atmospheric circulation patterns, mainly the North Atlantic Oscillation (NAO). Nevertheless, the correlation between the time series of weather-type frequency and the winter SPI is higher than that found between the SPI and the NAO. Thus, although the interannual NAO variability explains a high percentage of the interannual differences in the frequency of different weather types, it is not sufficient to explain the spatial and temporal variability of droughts, which respond better to atmospheric variability at more detailed (synoptic) spatial scales.","author":[{"dropping-particle":"","family":"Daly","given":"Christopher","non-dropping-particle":"","parse-names":false,"suffix":""},{"dropping-particle":"","family":"Halbleib","given":"Michael","non-dropping-particle":"","parse-names":false,"suffix":""},{"dropping-particle":"","family":"Smith","given":"Joseph I","non-dropping-particle":"","parse-names":false,"suffix":""},{"dropping-particle":"","family":"Gibson","given":"Wayne P","non-dropping-particle":"","parse-names":false,"suffix":""},{"dropping-particle":"","family":"Doggett","given":"Matthew K","non-dropping-particle":"","parse-names":false,"suffix":""},{"dropping-particle":"","family":"Taylor","given":"George H","non-dropping-particle":"","parse-names":false,"suffix":""},{"dropping-particle":"","family":"Curtis","given":"Jan","non-dropping-particle":"","parse-names":false,"suffix":""},{"dropping-particle":"","family":"Pasteris","given":"Phillip P","non-dropping-particle":"","parse-names":false,"suffix":""}],"container-title":"International Journal of Climatology","id":"ITEM-1","issue":"15","issued":{"date-parts":[["2008","12"]]},"page":"2031-2064","title":"Physiographically sensitive mapping of climatological temperature and precipitation across the conterminous United States","type":"article-journal","volume":"28"},"uris":["http://www.mendeley.com/documents/?uuid=70efc040-0db7-48f7-803d-9b53ec1f5847"]}],"mendeley":{"formattedCitation":"(Daly &lt;i&gt;et al.&lt;/i&gt;, 2008)","manualFormatting":"Daly et al., 2008)","plainTextFormattedCitation":"(Daly et al., 2008)","previouslyFormattedCitation":"(Daly &lt;i&gt;et al.&lt;/i&gt;, 2008)"},"properties":{"noteIndex":0},"schema":"https://github.com/citation-style-language/schema/raw/master/csl-citation.json"}</w:instrText>
      </w:r>
      <w:r w:rsidR="00BC63FC">
        <w:fldChar w:fldCharType="separate"/>
      </w:r>
      <w:r w:rsidR="00BC63FC" w:rsidRPr="00BC63FC">
        <w:rPr>
          <w:noProof/>
        </w:rPr>
        <w:t xml:space="preserve">Daly </w:t>
      </w:r>
      <w:r w:rsidR="00BC63FC" w:rsidRPr="00BC63FC">
        <w:rPr>
          <w:i/>
          <w:noProof/>
        </w:rPr>
        <w:t>et al.</w:t>
      </w:r>
      <w:r w:rsidR="00BC63FC" w:rsidRPr="00BC63FC">
        <w:rPr>
          <w:noProof/>
        </w:rPr>
        <w:t>, 2008)</w:t>
      </w:r>
      <w:r w:rsidR="00BC63FC">
        <w:fldChar w:fldCharType="end"/>
      </w:r>
      <w:r>
        <w:t xml:space="preserve"> climate product </w:t>
      </w:r>
      <w:r w:rsidR="00C43B77">
        <w:t>to access gridded daily temperature and precipitation data for the coterminous United States at a 4-km grid resolution between January 1, 1991 and July 31, 2021</w:t>
      </w:r>
      <w:r w:rsidR="00530A73">
        <w:t xml:space="preserve"> </w:t>
      </w:r>
      <w:r w:rsidR="000A5ABE">
        <w:t>(</w:t>
      </w:r>
      <w:r w:rsidR="000A5ABE" w:rsidRPr="000A5ABE">
        <w:rPr>
          <w:rFonts w:eastAsia="Times New Roman" w:cs="Times New Roman"/>
        </w:rPr>
        <w:t xml:space="preserve">PRISM Climate Group, Oregon State University, </w:t>
      </w:r>
      <w:hyperlink r:id="rId9" w:history="1">
        <w:r w:rsidR="00CF6307" w:rsidRPr="008B1E6C">
          <w:rPr>
            <w:rStyle w:val="Hyperlink"/>
            <w:rFonts w:eastAsia="Times New Roman" w:cs="Times New Roman"/>
          </w:rPr>
          <w:t>https://prism.oregonstate.edu</w:t>
        </w:r>
      </w:hyperlink>
      <w:r w:rsidR="000A5ABE" w:rsidRPr="000A5ABE">
        <w:rPr>
          <w:rFonts w:eastAsia="Times New Roman" w:cs="Times New Roman"/>
        </w:rPr>
        <w:t xml:space="preserve">, data created 4 Feb 2014, accessed </w:t>
      </w:r>
      <w:r w:rsidR="000A5ABE">
        <w:rPr>
          <w:rFonts w:eastAsia="Times New Roman" w:cs="Times New Roman"/>
        </w:rPr>
        <w:t>24</w:t>
      </w:r>
      <w:r w:rsidR="000A5ABE" w:rsidRPr="000A5ABE">
        <w:rPr>
          <w:rFonts w:eastAsia="Times New Roman" w:cs="Times New Roman"/>
        </w:rPr>
        <w:t xml:space="preserve"> </w:t>
      </w:r>
      <w:r w:rsidR="000A5ABE">
        <w:rPr>
          <w:rFonts w:eastAsia="Times New Roman" w:cs="Times New Roman"/>
        </w:rPr>
        <w:t>Mar</w:t>
      </w:r>
      <w:r w:rsidR="000A5ABE" w:rsidRPr="000A5ABE">
        <w:rPr>
          <w:rFonts w:eastAsia="Times New Roman" w:cs="Times New Roman"/>
        </w:rPr>
        <w:t xml:space="preserve"> 202</w:t>
      </w:r>
      <w:r w:rsidR="000A5ABE">
        <w:rPr>
          <w:rFonts w:eastAsia="Times New Roman" w:cs="Times New Roman"/>
        </w:rPr>
        <w:t>2</w:t>
      </w:r>
      <w:r w:rsidR="00042F4A">
        <w:rPr>
          <w:rFonts w:eastAsia="Times New Roman" w:cs="Times New Roman"/>
        </w:rPr>
        <w:t>)</w:t>
      </w:r>
      <w:r w:rsidR="00BC63FC">
        <w:rPr>
          <w:rFonts w:eastAsia="Times New Roman" w:cs="Times New Roman"/>
        </w:rPr>
        <w:t xml:space="preserve">. </w:t>
      </w:r>
      <w:r w:rsidR="00530A73">
        <w:rPr>
          <w:rFonts w:eastAsia="Times New Roman" w:cs="Times New Roman"/>
        </w:rPr>
        <w:t>Daily mean air temperature</w:t>
      </w:r>
      <w:r w:rsidR="002D5FD0">
        <w:rPr>
          <w:rFonts w:eastAsia="Times New Roman" w:cs="Times New Roman"/>
        </w:rPr>
        <w:t xml:space="preserve"> and total </w:t>
      </w:r>
      <w:r w:rsidR="00C43B77">
        <w:rPr>
          <w:rFonts w:eastAsia="Times New Roman" w:cs="Times New Roman"/>
        </w:rPr>
        <w:t xml:space="preserve">precipitation </w:t>
      </w:r>
      <w:r w:rsidR="002D5FD0">
        <w:rPr>
          <w:rFonts w:eastAsia="Times New Roman" w:cs="Times New Roman"/>
        </w:rPr>
        <w:t xml:space="preserve">data were </w:t>
      </w:r>
      <w:r w:rsidR="00C43B77">
        <w:rPr>
          <w:rFonts w:eastAsia="Times New Roman" w:cs="Times New Roman"/>
        </w:rPr>
        <w:t xml:space="preserve">extracted from the grid cell that contained the latitude and longitude of each property using the ‘extract’ function in the ‘terra’ R package </w:t>
      </w:r>
      <w:r w:rsidR="00AA57F8">
        <w:rPr>
          <w:rFonts w:eastAsia="Times New Roman" w:cs="Times New Roman"/>
        </w:rPr>
        <w:fldChar w:fldCharType="begin" w:fldLock="1"/>
      </w:r>
      <w:r w:rsidR="00891F43">
        <w:rPr>
          <w:rFonts w:eastAsia="Times New Roman" w:cs="Times New Roman"/>
        </w:rPr>
        <w:instrText>ADDIN CSL_CITATION {"citationItems":[{"id":"ITEM-1","itemData":{"author":[{"dropping-particle":"","family":"Hijmans","given":"Robert J","non-dropping-particle":"","parse-names":false,"suffix":""}],"id":"ITEM-1","issued":{"date-parts":[["2022"]]},"number":"1.5-21","title":"terra: Spatial Data Analysis","type":"article"},"uris":["http://www.mendeley.com/documents/?uuid=45edb268-c37e-4070-a817-0680982ebe02"]}],"mendeley":{"formattedCitation":"(Hijmans, 2022)","plainTextFormattedCitation":"(Hijmans, 2022)","previouslyFormattedCitation":"(Hijmans, 2022)"},"properties":{"noteIndex":0},"schema":"https://github.com/citation-style-language/schema/raw/master/csl-citation.json"}</w:instrText>
      </w:r>
      <w:r w:rsidR="00AA57F8">
        <w:rPr>
          <w:rFonts w:eastAsia="Times New Roman" w:cs="Times New Roman"/>
        </w:rPr>
        <w:fldChar w:fldCharType="separate"/>
      </w:r>
      <w:r w:rsidR="00AA57F8" w:rsidRPr="00AA57F8">
        <w:rPr>
          <w:rFonts w:eastAsia="Times New Roman" w:cs="Times New Roman"/>
          <w:noProof/>
        </w:rPr>
        <w:t>(Hijmans, 2022)</w:t>
      </w:r>
      <w:r w:rsidR="00AA57F8">
        <w:rPr>
          <w:rFonts w:eastAsia="Times New Roman" w:cs="Times New Roman"/>
        </w:rPr>
        <w:fldChar w:fldCharType="end"/>
      </w:r>
      <w:r w:rsidR="00AA57F8">
        <w:rPr>
          <w:rFonts w:eastAsia="Times New Roman" w:cs="Times New Roman"/>
        </w:rPr>
        <w:t>.</w:t>
      </w:r>
      <w:r w:rsidR="00C43B77" w:rsidRPr="00C43B77">
        <w:rPr>
          <w:rFonts w:eastAsia="Times New Roman" w:cs="Times New Roman"/>
        </w:rPr>
        <w:t xml:space="preserve"> </w:t>
      </w:r>
      <w:r w:rsidR="00C43B77">
        <w:rPr>
          <w:rFonts w:eastAsia="Times New Roman" w:cs="Times New Roman"/>
        </w:rPr>
        <w:t xml:space="preserve">PRISM data were used in lieu of local weather station data because several rural properties </w:t>
      </w:r>
      <w:r w:rsidR="002D5FD0">
        <w:rPr>
          <w:rFonts w:eastAsia="Times New Roman" w:cs="Times New Roman"/>
        </w:rPr>
        <w:t xml:space="preserve">did not have a local weather station </w:t>
      </w:r>
      <w:r w:rsidR="009D4499">
        <w:rPr>
          <w:rFonts w:eastAsia="Times New Roman" w:cs="Times New Roman"/>
        </w:rPr>
        <w:t xml:space="preserve">present </w:t>
      </w:r>
      <w:r w:rsidR="002D5FD0">
        <w:rPr>
          <w:rFonts w:eastAsia="Times New Roman" w:cs="Times New Roman"/>
        </w:rPr>
        <w:t>within a 20-km radius of the property.</w:t>
      </w:r>
      <w:r w:rsidR="00C761E4">
        <w:rPr>
          <w:rFonts w:eastAsia="Times New Roman" w:cs="Times New Roman"/>
        </w:rPr>
        <w:t xml:space="preserve"> </w:t>
      </w:r>
      <w:r w:rsidR="00C43B77">
        <w:rPr>
          <w:rFonts w:eastAsia="Times New Roman" w:cs="Times New Roman"/>
        </w:rPr>
        <w:t>Daily site climate data were used to estimate mean annual precipitation and mean annual temperature for each property between 1991 and 2020 (Table 1). We also</w:t>
      </w:r>
      <w:r w:rsidR="00CD0D7C">
        <w:rPr>
          <w:rFonts w:eastAsia="Times New Roman" w:cs="Times New Roman"/>
        </w:rPr>
        <w:t xml:space="preserve"> iteratively</w:t>
      </w:r>
      <w:r w:rsidR="00327C41">
        <w:rPr>
          <w:rFonts w:eastAsia="Times New Roman" w:cs="Times New Roman"/>
        </w:rPr>
        <w:t xml:space="preserve"> </w:t>
      </w:r>
      <w:r w:rsidR="00C43B77">
        <w:rPr>
          <w:rFonts w:eastAsia="Times New Roman" w:cs="Times New Roman"/>
        </w:rPr>
        <w:t xml:space="preserve">calculated </w:t>
      </w:r>
      <w:r w:rsidR="00CD0D7C">
        <w:rPr>
          <w:rFonts w:eastAsia="Times New Roman" w:cs="Times New Roman"/>
        </w:rPr>
        <w:t>total precipitation</w:t>
      </w:r>
      <w:r w:rsidR="00C43B77">
        <w:rPr>
          <w:rFonts w:eastAsia="Times New Roman" w:cs="Times New Roman"/>
        </w:rPr>
        <w:t xml:space="preserve"> and mean </w:t>
      </w:r>
      <w:r w:rsidR="00C761E4">
        <w:rPr>
          <w:rFonts w:eastAsia="Times New Roman" w:cs="Times New Roman"/>
        </w:rPr>
        <w:t xml:space="preserve">daily </w:t>
      </w:r>
      <w:r w:rsidR="00C43B77">
        <w:rPr>
          <w:rFonts w:eastAsia="Times New Roman" w:cs="Times New Roman"/>
        </w:rPr>
        <w:t xml:space="preserve">air temperature </w:t>
      </w:r>
      <w:r w:rsidR="00CD0D7C">
        <w:rPr>
          <w:rFonts w:eastAsia="Times New Roman" w:cs="Times New Roman"/>
        </w:rPr>
        <w:t>for the prior 1, 2, 3, 4, 5, 6, 7, 8, 9, 10, 15, 20, 25, and 30 days leading up to each site visit</w:t>
      </w:r>
      <w:r w:rsidR="00C761E4">
        <w:rPr>
          <w:rFonts w:eastAsia="Times New Roman" w:cs="Times New Roman"/>
        </w:rPr>
        <w:t xml:space="preserve"> to later determine the relevant climatic timescale that best </w:t>
      </w:r>
      <w:r w:rsidR="00C761E4" w:rsidRPr="00C761E4">
        <w:rPr>
          <w:rFonts w:eastAsia="Times New Roman" w:cs="Times New Roman"/>
        </w:rPr>
        <w:t xml:space="preserve">explained </w:t>
      </w:r>
      <w:proofErr w:type="spellStart"/>
      <w:r w:rsidR="009D4499" w:rsidRPr="00C761E4">
        <w:rPr>
          <w:rFonts w:eastAsia="Times New Roman" w:cs="Times New Roman"/>
        </w:rPr>
        <w:t>N</w:t>
      </w:r>
      <w:r w:rsidR="009D4499" w:rsidRPr="00C761E4">
        <w:rPr>
          <w:rFonts w:eastAsia="Times New Roman" w:cs="Times New Roman"/>
          <w:vertAlign w:val="subscript"/>
        </w:rPr>
        <w:t>mass</w:t>
      </w:r>
      <w:proofErr w:type="spellEnd"/>
      <w:r w:rsidR="009D4499" w:rsidRPr="00C761E4">
        <w:rPr>
          <w:rFonts w:eastAsia="Times New Roman" w:cs="Times New Roman"/>
        </w:rPr>
        <w:t>,</w:t>
      </w:r>
      <w:r w:rsidR="00316536" w:rsidRPr="00C761E4">
        <w:rPr>
          <w:rFonts w:eastAsia="Times New Roman" w:cs="Times New Roman"/>
        </w:rPr>
        <w:t xml:space="preserve"> SLA,</w:t>
      </w:r>
      <w:r w:rsidR="009D4499" w:rsidRPr="00C761E4">
        <w:rPr>
          <w:rFonts w:eastAsia="Times New Roman" w:cs="Times New Roman"/>
        </w:rPr>
        <w:t xml:space="preserve"> </w:t>
      </w:r>
      <w:proofErr w:type="spellStart"/>
      <w:r w:rsidR="009D4499" w:rsidRPr="00C761E4">
        <w:rPr>
          <w:rFonts w:eastAsia="Times New Roman" w:cs="Times New Roman"/>
        </w:rPr>
        <w:t>N</w:t>
      </w:r>
      <w:r w:rsidR="009D4499" w:rsidRPr="00C761E4">
        <w:rPr>
          <w:rFonts w:eastAsia="Times New Roman" w:cs="Times New Roman"/>
          <w:vertAlign w:val="subscript"/>
        </w:rPr>
        <w:t>area</w:t>
      </w:r>
      <w:proofErr w:type="spellEnd"/>
      <w:r w:rsidR="009D4499" w:rsidRPr="00C761E4">
        <w:rPr>
          <w:rFonts w:eastAsia="Times New Roman" w:cs="Times New Roman"/>
        </w:rPr>
        <w:t xml:space="preserve">, </w:t>
      </w:r>
      <w:r w:rsidR="00CD0D7C" w:rsidRPr="00C761E4">
        <w:rPr>
          <w:rFonts w:eastAsia="Times New Roman" w:cs="Times New Roman"/>
        </w:rPr>
        <w:t xml:space="preserve">and </w:t>
      </w:r>
      <w:r w:rsidR="009D4499" w:rsidRPr="00C761E4">
        <w:rPr>
          <w:rFonts w:eastAsia="Times New Roman" w:cs="Times New Roman"/>
          <w:lang w:val="el-GR"/>
        </w:rPr>
        <w:t>χ</w:t>
      </w:r>
      <w:r w:rsidR="00C761E4" w:rsidRPr="00C761E4">
        <w:rPr>
          <w:rFonts w:eastAsia="Times New Roman" w:cs="Times New Roman"/>
        </w:rPr>
        <w:t xml:space="preserve"> using </w:t>
      </w:r>
      <w:r w:rsidR="000623EC">
        <w:rPr>
          <w:rFonts w:eastAsia="Times New Roman" w:cs="Times New Roman"/>
        </w:rPr>
        <w:t xml:space="preserve">an </w:t>
      </w:r>
      <w:r w:rsidR="00C761E4">
        <w:rPr>
          <w:rFonts w:eastAsia="Times New Roman" w:cs="Times New Roman"/>
        </w:rPr>
        <w:t>information-theoretic model selection approach</w:t>
      </w:r>
      <w:r w:rsidR="000623EC">
        <w:rPr>
          <w:rFonts w:eastAsia="Times New Roman" w:cs="Times New Roman"/>
        </w:rPr>
        <w:t>.</w:t>
      </w:r>
    </w:p>
    <w:p w14:paraId="3B79893B" w14:textId="77777777" w:rsidR="000623EC" w:rsidRDefault="000623EC" w:rsidP="000623EC">
      <w:pPr>
        <w:spacing w:line="480" w:lineRule="auto"/>
        <w:rPr>
          <w:rFonts w:eastAsia="Times New Roman" w:cs="Times New Roman"/>
        </w:rPr>
      </w:pPr>
    </w:p>
    <w:p w14:paraId="372AC6F1" w14:textId="14311EDC" w:rsidR="00CD0D7C" w:rsidRDefault="00FA1681" w:rsidP="000623EC">
      <w:pPr>
        <w:spacing w:line="480" w:lineRule="auto"/>
        <w:rPr>
          <w:rFonts w:eastAsia="Times New Roman" w:cs="Times New Roman"/>
        </w:rPr>
      </w:pPr>
      <w:r>
        <w:rPr>
          <w:rFonts w:eastAsia="Times New Roman" w:cs="Times New Roman"/>
          <w:i/>
          <w:iCs/>
        </w:rPr>
        <w:t>Site aridity</w:t>
      </w:r>
    </w:p>
    <w:p w14:paraId="6AF966AA" w14:textId="6B106837" w:rsidR="00E06A40" w:rsidRDefault="00812083" w:rsidP="00316536">
      <w:pPr>
        <w:spacing w:line="480" w:lineRule="auto"/>
        <w:ind w:firstLine="720"/>
        <w:rPr>
          <w:rFonts w:eastAsia="Times New Roman" w:cs="Times New Roman"/>
        </w:rPr>
      </w:pPr>
      <w:r>
        <w:rPr>
          <w:rFonts w:eastAsia="Times New Roman" w:cs="Times New Roman"/>
        </w:rPr>
        <w:lastRenderedPageBreak/>
        <w:t>Property aridity was</w:t>
      </w:r>
      <w:r w:rsidR="009D4499">
        <w:rPr>
          <w:rFonts w:eastAsia="Times New Roman" w:cs="Times New Roman"/>
        </w:rPr>
        <w:t xml:space="preserve"> estimated</w:t>
      </w:r>
      <w:r>
        <w:rPr>
          <w:rFonts w:eastAsia="Times New Roman" w:cs="Times New Roman"/>
        </w:rPr>
        <w:t xml:space="preserve"> as the ratio of total precipitation to total potential evapotranspiration. </w:t>
      </w:r>
      <w:r w:rsidR="00316536">
        <w:rPr>
          <w:rFonts w:eastAsia="Times New Roman" w:cs="Times New Roman"/>
        </w:rPr>
        <w:t xml:space="preserve">Potential evapotranspiration was estimated using the ‘splash’ R package , which is an R implementation of the SPLASH model explained in </w:t>
      </w:r>
      <w:r w:rsidR="00316536">
        <w:rPr>
          <w:rFonts w:eastAsia="Times New Roman" w:cs="Times New Roman"/>
        </w:rPr>
        <w:fldChar w:fldCharType="begin" w:fldLock="1"/>
      </w:r>
      <w:r w:rsidR="00316536">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2017)","manualFormatting":"Davis et al. (2017)","plainTextFormattedCitation":"(Davis et al., 2017)","previouslyFormattedCitation":"(Davis &lt;i&gt;et al.&lt;/i&gt;, 2017)"},"properties":{"noteIndex":0},"schema":"https://github.com/citation-style-language/schema/raw/master/csl-citation.json"}</w:instrText>
      </w:r>
      <w:r w:rsidR="00316536">
        <w:rPr>
          <w:rFonts w:eastAsia="Times New Roman" w:cs="Times New Roman"/>
        </w:rPr>
        <w:fldChar w:fldCharType="separate"/>
      </w:r>
      <w:r w:rsidR="00316536" w:rsidRPr="008559B5">
        <w:rPr>
          <w:rFonts w:eastAsia="Times New Roman" w:cs="Times New Roman"/>
          <w:noProof/>
        </w:rPr>
        <w:t xml:space="preserve">Davis </w:t>
      </w:r>
      <w:r w:rsidR="00316536" w:rsidRPr="008559B5">
        <w:rPr>
          <w:rFonts w:eastAsia="Times New Roman" w:cs="Times New Roman"/>
          <w:i/>
          <w:noProof/>
        </w:rPr>
        <w:t>et al.</w:t>
      </w:r>
      <w:r w:rsidR="00316536" w:rsidRPr="008559B5">
        <w:rPr>
          <w:rFonts w:eastAsia="Times New Roman" w:cs="Times New Roman"/>
          <w:noProof/>
        </w:rPr>
        <w:t xml:space="preserve"> </w:t>
      </w:r>
      <w:r w:rsidR="00316536">
        <w:rPr>
          <w:rFonts w:eastAsia="Times New Roman" w:cs="Times New Roman"/>
          <w:noProof/>
        </w:rPr>
        <w:t>(</w:t>
      </w:r>
      <w:r w:rsidR="00316536" w:rsidRPr="008559B5">
        <w:rPr>
          <w:rFonts w:eastAsia="Times New Roman" w:cs="Times New Roman"/>
          <w:noProof/>
        </w:rPr>
        <w:t>2017)</w:t>
      </w:r>
      <w:r w:rsidR="00316536">
        <w:rPr>
          <w:rFonts w:eastAsia="Times New Roman" w:cs="Times New Roman"/>
        </w:rPr>
        <w:fldChar w:fldCharType="end"/>
      </w:r>
      <w:r w:rsidR="00316536">
        <w:rPr>
          <w:rFonts w:eastAsia="Times New Roman" w:cs="Times New Roman"/>
        </w:rPr>
        <w:t>.</w:t>
      </w:r>
      <w:r w:rsidR="00316536" w:rsidRPr="00316536">
        <w:rPr>
          <w:rFonts w:eastAsia="Times New Roman" w:cs="Times New Roman"/>
        </w:rPr>
        <w:t xml:space="preserve"> </w:t>
      </w:r>
      <w:r w:rsidR="00316536">
        <w:rPr>
          <w:rFonts w:eastAsia="Times New Roman" w:cs="Times New Roman"/>
        </w:rPr>
        <w:t xml:space="preserve">The SPLASH model calculates daily estimates of total solar radiation and three estimates of evapotranspiration using daily mean temperature, precipitation, the number of daily sunlight hours, and latitude as model inputs </w:t>
      </w:r>
      <w:r w:rsidR="00316536">
        <w:rPr>
          <w:rFonts w:eastAsia="Times New Roman" w:cs="Times New Roman"/>
        </w:rPr>
        <w:fldChar w:fldCharType="begin" w:fldLock="1"/>
      </w:r>
      <w:r w:rsidR="00316536">
        <w:rPr>
          <w:rFonts w:eastAsia="Times New Roman" w:cs="Times New Roman"/>
        </w:rPr>
        <w:instrText>ADDIN CSL_CITATION {"citationItems":[{"id":"ITEM-1","itemData":{"DOI":"https://doi.org/10.5194/gmd-10-689-2017","author":[{"dropping-particle":"","family":"Davis","given":"Tyler W","non-dropping-particle":"","parse-names":false,"suffix":""},{"dropping-particle":"","family":"Prentice","given":"I Colin","non-dropping-particle":"","parse-names":false,"suffix":""},{"dropping-particle":"","family":"Stocker","given":"Benjamin D","non-dropping-particle":"","parse-names":false,"suffix":""},{"dropping-particle":"","family":"Thomas","given":"Rebecca T","non-dropping-particle":"","parse-names":false,"suffix":""},{"dropping-particle":"","family":"Whitley","given":"Rhys J","non-dropping-particle":"","parse-names":false,"suffix":""},{"dropping-particle":"","family":"Wang","given":"Han","non-dropping-particle":"","parse-names":false,"suffix":""},{"dropping-particle":"","family":"Evans","given":"Bradley J","non-dropping-particle":"","parse-names":false,"suffix":""},{"dropping-particle":"V","family":"Gallego-Sala","given":"Angela","non-dropping-particle":"","parse-names":false,"suffix":""},{"dropping-particle":"","family":"Sykes","given":"Martin T","non-dropping-particle":"","parse-names":false,"suffix":""},{"dropping-particle":"","family":"Cramer","given":"Wolfgang","non-dropping-particle":"","parse-names":false,"suffix":""}],"container-title":"Geoscientific Model Development","id":"ITEM-1","issued":{"date-parts":[["2017"]]},"page":"689-708","title":"Simple process-led algorithms for simulating habitats (SPLASH v.1.0): robust indices of radiation, evapotranspiration and plant-available moisture","type":"article-journal","volume":"10"},"uris":["http://www.mendeley.com/documents/?uuid=95801b65-73a7-4890-84c3-a1902fec7bf3"]}],"mendeley":{"formattedCitation":"(Davis &lt;i&gt;et al.&lt;/i&gt;, 2017)","plainTextFormattedCitation":"(Davis et al., 2017)"},"properties":{"noteIndex":0},"schema":"https://github.com/citation-style-language/schema/raw/master/csl-citation.json"}</w:instrText>
      </w:r>
      <w:r w:rsidR="00316536">
        <w:rPr>
          <w:rFonts w:eastAsia="Times New Roman" w:cs="Times New Roman"/>
        </w:rPr>
        <w:fldChar w:fldCharType="separate"/>
      </w:r>
      <w:r w:rsidR="00316536" w:rsidRPr="00316536">
        <w:rPr>
          <w:rFonts w:eastAsia="Times New Roman" w:cs="Times New Roman"/>
          <w:noProof/>
        </w:rPr>
        <w:t xml:space="preserve">(Davis </w:t>
      </w:r>
      <w:r w:rsidR="00316536" w:rsidRPr="00316536">
        <w:rPr>
          <w:rFonts w:eastAsia="Times New Roman" w:cs="Times New Roman"/>
          <w:i/>
          <w:noProof/>
        </w:rPr>
        <w:t>et al.</w:t>
      </w:r>
      <w:r w:rsidR="00316536" w:rsidRPr="00316536">
        <w:rPr>
          <w:rFonts w:eastAsia="Times New Roman" w:cs="Times New Roman"/>
          <w:noProof/>
        </w:rPr>
        <w:t>, 2017)</w:t>
      </w:r>
      <w:r w:rsidR="00316536">
        <w:rPr>
          <w:rFonts w:eastAsia="Times New Roman" w:cs="Times New Roman"/>
        </w:rPr>
        <w:fldChar w:fldCharType="end"/>
      </w:r>
      <w:r w:rsidR="00316536">
        <w:rPr>
          <w:rFonts w:eastAsia="Times New Roman" w:cs="Times New Roman"/>
        </w:rPr>
        <w:t>.</w:t>
      </w:r>
      <w:r w:rsidR="00316536" w:rsidRPr="00316536">
        <w:rPr>
          <w:rFonts w:eastAsia="Times New Roman" w:cs="Times New Roman"/>
        </w:rPr>
        <w:t xml:space="preserve"> </w:t>
      </w:r>
      <w:r w:rsidR="00316536">
        <w:rPr>
          <w:rFonts w:eastAsia="Times New Roman" w:cs="Times New Roman"/>
        </w:rPr>
        <w:t>Daily sunlight hours were estimated for each day at each site using the ‘</w:t>
      </w:r>
      <w:proofErr w:type="spellStart"/>
      <w:r w:rsidR="00316536">
        <w:rPr>
          <w:rFonts w:eastAsia="Times New Roman" w:cs="Times New Roman"/>
        </w:rPr>
        <w:t>getSunlightTimes</w:t>
      </w:r>
      <w:proofErr w:type="spellEnd"/>
      <w:r w:rsidR="00316536">
        <w:rPr>
          <w:rFonts w:eastAsia="Times New Roman" w:cs="Times New Roman"/>
        </w:rPr>
        <w:t>’ function in the ‘</w:t>
      </w:r>
      <w:proofErr w:type="spellStart"/>
      <w:r w:rsidR="00316536">
        <w:rPr>
          <w:rFonts w:eastAsia="Times New Roman" w:cs="Times New Roman"/>
        </w:rPr>
        <w:t>suncalc</w:t>
      </w:r>
      <w:proofErr w:type="spellEnd"/>
      <w:r w:rsidR="00316536">
        <w:rPr>
          <w:rFonts w:eastAsia="Times New Roman" w:cs="Times New Roman"/>
        </w:rPr>
        <w:t xml:space="preserve">’ R package, which estimated sunrise and sunset times of each property using date, property latitude, and property longitude </w:t>
      </w:r>
      <w:r w:rsidR="00316536">
        <w:rPr>
          <w:rFonts w:eastAsia="Times New Roman" w:cs="Times New Roman"/>
        </w:rPr>
        <w:fldChar w:fldCharType="begin" w:fldLock="1"/>
      </w:r>
      <w:r w:rsidR="00316536">
        <w:rPr>
          <w:rFonts w:eastAsia="Times New Roman" w:cs="Times New Roman"/>
        </w:rPr>
        <w:instrText>ADDIN CSL_CITATION {"citationItems":[{"id":"ITEM-1","itemData":{"author":[{"dropping-particle":"","family":"Thieurmel","given":"Benoit","non-dropping-particle":"","parse-names":false,"suffix":""},{"dropping-particle":"","family":"Elmarhraoui","given":"Achraf","non-dropping-particle":"","parse-names":false,"suffix":""}],"id":"ITEM-1","issued":{"date-parts":[["2019"]]},"number":"0.5.0","title":"suncalc: Compute sun position, sunlight phases, moon position, and lunar phase","type":"article"},"uris":["http://www.mendeley.com/documents/?uuid=8f685449-524a-4783-9f22-96b81ce2062b"]}],"mendeley":{"formattedCitation":"(Thieurmel &amp; Elmarhraoui, 2019)","plainTextFormattedCitation":"(Thieurmel &amp; Elmarhraoui, 2019)","previouslyFormattedCitation":"(Thieurmel &amp; Elmarhraoui, 2019)"},"properties":{"noteIndex":0},"schema":"https://github.com/citation-style-language/schema/raw/master/csl-citation.json"}</w:instrText>
      </w:r>
      <w:r w:rsidR="00316536">
        <w:rPr>
          <w:rFonts w:eastAsia="Times New Roman" w:cs="Times New Roman"/>
        </w:rPr>
        <w:fldChar w:fldCharType="separate"/>
      </w:r>
      <w:r w:rsidR="00316536" w:rsidRPr="00B31387">
        <w:rPr>
          <w:rFonts w:eastAsia="Times New Roman" w:cs="Times New Roman"/>
          <w:noProof/>
        </w:rPr>
        <w:t>(Thieurmel &amp; Elmarhraoui, 2019)</w:t>
      </w:r>
      <w:r w:rsidR="00316536">
        <w:rPr>
          <w:rFonts w:eastAsia="Times New Roman" w:cs="Times New Roman"/>
        </w:rPr>
        <w:fldChar w:fldCharType="end"/>
      </w:r>
      <w:r w:rsidR="00316536">
        <w:rPr>
          <w:rFonts w:eastAsia="Times New Roman" w:cs="Times New Roman"/>
        </w:rPr>
        <w:t>. We used daily precipitation and potential evapotranspiration estimates to quantify property aridity across four timescales:</w:t>
      </w:r>
      <w:r>
        <w:rPr>
          <w:rFonts w:eastAsia="Times New Roman" w:cs="Times New Roman"/>
        </w:rPr>
        <w:t xml:space="preserve"> (1) 30 days prior to each property visit, (2) 60 days prior to each property visit, (3) 90 days prior to each property visit, and (4) mean annual </w:t>
      </w:r>
      <w:r w:rsidR="006074BA">
        <w:rPr>
          <w:rFonts w:eastAsia="Times New Roman" w:cs="Times New Roman"/>
        </w:rPr>
        <w:t xml:space="preserve">aridity between 1991 and 2020. </w:t>
      </w:r>
      <w:r w:rsidR="000623EC">
        <w:rPr>
          <w:rFonts w:eastAsia="Times New Roman" w:cs="Times New Roman"/>
        </w:rPr>
        <w:t>30-</w:t>
      </w:r>
      <w:r w:rsidR="00316536">
        <w:rPr>
          <w:rFonts w:eastAsia="Times New Roman" w:cs="Times New Roman"/>
        </w:rPr>
        <w:t>, 60</w:t>
      </w:r>
      <w:r w:rsidR="000623EC">
        <w:rPr>
          <w:rFonts w:eastAsia="Times New Roman" w:cs="Times New Roman"/>
        </w:rPr>
        <w:t>-</w:t>
      </w:r>
      <w:r w:rsidR="00316536">
        <w:rPr>
          <w:rFonts w:eastAsia="Times New Roman" w:cs="Times New Roman"/>
        </w:rPr>
        <w:t>, and 90</w:t>
      </w:r>
      <w:r w:rsidR="000623EC">
        <w:rPr>
          <w:rFonts w:eastAsia="Times New Roman" w:cs="Times New Roman"/>
        </w:rPr>
        <w:t>-</w:t>
      </w:r>
      <w:r w:rsidR="00316536">
        <w:rPr>
          <w:rFonts w:eastAsia="Times New Roman" w:cs="Times New Roman"/>
        </w:rPr>
        <w:t xml:space="preserve">day aridity estimates were used to determine the most relevant short-term site aridity timescale for predicting </w:t>
      </w:r>
      <w:proofErr w:type="spellStart"/>
      <w:r w:rsidR="00316536">
        <w:rPr>
          <w:rFonts w:eastAsia="Times New Roman" w:cs="Times New Roman"/>
          <w:i/>
          <w:iCs/>
        </w:rPr>
        <w:t>N</w:t>
      </w:r>
      <w:r w:rsidR="00316536">
        <w:rPr>
          <w:rFonts w:eastAsia="Times New Roman" w:cs="Times New Roman"/>
          <w:vertAlign w:val="subscript"/>
        </w:rPr>
        <w:t>mass</w:t>
      </w:r>
      <w:proofErr w:type="spellEnd"/>
      <w:r w:rsidR="00316536">
        <w:rPr>
          <w:rFonts w:eastAsia="Times New Roman" w:cs="Times New Roman"/>
        </w:rPr>
        <w:t xml:space="preserve">, </w:t>
      </w:r>
      <w:r w:rsidR="00316536">
        <w:rPr>
          <w:rFonts w:eastAsia="Times New Roman" w:cs="Times New Roman"/>
          <w:i/>
          <w:iCs/>
        </w:rPr>
        <w:t>SLA</w:t>
      </w:r>
      <w:r w:rsidR="00316536">
        <w:rPr>
          <w:rFonts w:eastAsia="Times New Roman" w:cs="Times New Roman"/>
        </w:rPr>
        <w:t xml:space="preserve">, </w:t>
      </w:r>
      <w:proofErr w:type="spellStart"/>
      <w:r w:rsidR="00316536">
        <w:rPr>
          <w:rFonts w:eastAsia="Times New Roman" w:cs="Times New Roman"/>
          <w:i/>
          <w:iCs/>
        </w:rPr>
        <w:t>N</w:t>
      </w:r>
      <w:r w:rsidR="00316536">
        <w:rPr>
          <w:rFonts w:eastAsia="Times New Roman" w:cs="Times New Roman"/>
          <w:vertAlign w:val="subscript"/>
        </w:rPr>
        <w:t>area</w:t>
      </w:r>
      <w:proofErr w:type="spellEnd"/>
      <w:r w:rsidR="00316536">
        <w:rPr>
          <w:rFonts w:eastAsia="Times New Roman" w:cs="Times New Roman"/>
        </w:rPr>
        <w:t>,</w:t>
      </w:r>
      <w:r w:rsidR="00316536">
        <w:rPr>
          <w:rFonts w:eastAsia="Times New Roman" w:cs="Times New Roman"/>
          <w:i/>
          <w:iCs/>
        </w:rPr>
        <w:t xml:space="preserve"> </w:t>
      </w:r>
      <w:r w:rsidR="00316536">
        <w:rPr>
          <w:rFonts w:eastAsia="Times New Roman" w:cs="Times New Roman"/>
        </w:rPr>
        <w:t xml:space="preserve">and </w:t>
      </w:r>
      <w:r w:rsidR="00316536">
        <w:rPr>
          <w:rFonts w:eastAsia="Times New Roman" w:cs="Times New Roman"/>
          <w:lang w:val="el-GR"/>
        </w:rPr>
        <w:t>χ</w:t>
      </w:r>
      <w:r w:rsidR="00316536">
        <w:rPr>
          <w:rFonts w:eastAsia="Times New Roman" w:cs="Times New Roman"/>
        </w:rPr>
        <w:t xml:space="preserve">, again using an information-theoretic </w:t>
      </w:r>
      <w:r w:rsidR="000623EC">
        <w:rPr>
          <w:rFonts w:eastAsia="Times New Roman" w:cs="Times New Roman"/>
        </w:rPr>
        <w:t xml:space="preserve">model selection </w:t>
      </w:r>
      <w:r w:rsidR="00316536">
        <w:rPr>
          <w:rFonts w:eastAsia="Times New Roman" w:cs="Times New Roman"/>
        </w:rPr>
        <w:t xml:space="preserve">approach (see </w:t>
      </w:r>
      <w:r w:rsidR="00F96951">
        <w:rPr>
          <w:rFonts w:eastAsia="Times New Roman" w:cs="Times New Roman"/>
          <w:i/>
          <w:iCs/>
        </w:rPr>
        <w:t>Data</w:t>
      </w:r>
      <w:r w:rsidR="00316536">
        <w:rPr>
          <w:rFonts w:eastAsia="Times New Roman" w:cs="Times New Roman"/>
          <w:i/>
          <w:iCs/>
        </w:rPr>
        <w:t xml:space="preserve"> analysis</w:t>
      </w:r>
      <w:r w:rsidR="00316536">
        <w:rPr>
          <w:rFonts w:eastAsia="Times New Roman" w:cs="Times New Roman"/>
        </w:rPr>
        <w:t>).</w:t>
      </w:r>
    </w:p>
    <w:p w14:paraId="19F5CEE4" w14:textId="3B6BC4DE" w:rsidR="002F045F" w:rsidRDefault="002F045F" w:rsidP="002F045F">
      <w:pPr>
        <w:spacing w:line="480" w:lineRule="auto"/>
        <w:rPr>
          <w:rFonts w:eastAsia="Times New Roman" w:cs="Times New Roman"/>
        </w:rPr>
      </w:pPr>
    </w:p>
    <w:p w14:paraId="060EB249" w14:textId="77777777" w:rsidR="002F045F" w:rsidRDefault="002F045F" w:rsidP="002F045F">
      <w:pPr>
        <w:spacing w:line="480" w:lineRule="auto"/>
        <w:rPr>
          <w:rFonts w:eastAsia="Times New Roman" w:cs="Times New Roman"/>
        </w:rPr>
        <w:sectPr w:rsidR="002F045F" w:rsidSect="00F26DFB">
          <w:pgSz w:w="12240" w:h="15840"/>
          <w:pgMar w:top="1440" w:right="1440" w:bottom="1440" w:left="1440" w:header="720" w:footer="720" w:gutter="0"/>
          <w:lnNumType w:countBy="1" w:restart="continuous"/>
          <w:cols w:space="720"/>
          <w:docGrid w:linePitch="360"/>
        </w:sectPr>
      </w:pPr>
    </w:p>
    <w:p w14:paraId="7CDA497F" w14:textId="77777777" w:rsidR="002F045F" w:rsidRDefault="002F045F" w:rsidP="002F045F">
      <w:pPr>
        <w:spacing w:line="480" w:lineRule="auto"/>
        <w:rPr>
          <w:rFonts w:eastAsia="Times New Roman" w:cs="Times New Roman"/>
        </w:rPr>
      </w:pPr>
      <w:r w:rsidRPr="00C761E4">
        <w:rPr>
          <w:rFonts w:eastAsia="Times New Roman" w:cs="Times New Roman"/>
          <w:b/>
          <w:bCs/>
        </w:rPr>
        <w:lastRenderedPageBreak/>
        <w:t>Table 1</w:t>
      </w:r>
      <w:r>
        <w:rPr>
          <w:rFonts w:eastAsia="Times New Roman" w:cs="Times New Roman"/>
        </w:rPr>
        <w:t xml:space="preserve"> Descriptions of each property, including GPS coordinates, sampling year(s), visit type, 2006-2020 mean annual precipitation, 2006-2020 mean annual temperature, and 2006-2020 mean annual aridity</w:t>
      </w:r>
    </w:p>
    <w:tbl>
      <w:tblPr>
        <w:tblStyle w:val="TableGrid"/>
        <w:tblW w:w="13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56"/>
        <w:gridCol w:w="1217"/>
        <w:gridCol w:w="1390"/>
        <w:gridCol w:w="1713"/>
        <w:gridCol w:w="1316"/>
        <w:gridCol w:w="1922"/>
        <w:gridCol w:w="1386"/>
        <w:gridCol w:w="2072"/>
      </w:tblGrid>
      <w:tr w:rsidR="002F045F" w:rsidRPr="005C6F05" w14:paraId="11D63F83" w14:textId="77777777" w:rsidTr="000B6DA6">
        <w:tc>
          <w:tcPr>
            <w:tcW w:w="2456" w:type="dxa"/>
            <w:tcBorders>
              <w:top w:val="single" w:sz="4" w:space="0" w:color="auto"/>
              <w:bottom w:val="single" w:sz="4" w:space="0" w:color="auto"/>
            </w:tcBorders>
          </w:tcPr>
          <w:p w14:paraId="5D428911" w14:textId="77777777" w:rsidR="002F045F" w:rsidRPr="005C6F05" w:rsidRDefault="002F045F" w:rsidP="000B6DA6">
            <w:pPr>
              <w:rPr>
                <w:rFonts w:eastAsia="Times New Roman" w:cs="Times New Roman"/>
                <w:b/>
                <w:bCs/>
              </w:rPr>
            </w:pPr>
            <w:r w:rsidRPr="005C6F05">
              <w:rPr>
                <w:rFonts w:eastAsia="Times New Roman" w:cs="Times New Roman"/>
                <w:b/>
                <w:bCs/>
              </w:rPr>
              <w:t>Property</w:t>
            </w:r>
          </w:p>
        </w:tc>
        <w:tc>
          <w:tcPr>
            <w:tcW w:w="1217" w:type="dxa"/>
            <w:tcBorders>
              <w:top w:val="single" w:sz="4" w:space="0" w:color="auto"/>
              <w:bottom w:val="single" w:sz="4" w:space="0" w:color="auto"/>
            </w:tcBorders>
          </w:tcPr>
          <w:p w14:paraId="5C913BCC" w14:textId="77777777" w:rsidR="002F045F" w:rsidRPr="005C6F05" w:rsidRDefault="002F045F" w:rsidP="000B6DA6">
            <w:pPr>
              <w:rPr>
                <w:rFonts w:eastAsia="Times New Roman" w:cs="Times New Roman"/>
                <w:b/>
                <w:bCs/>
              </w:rPr>
            </w:pPr>
            <w:r w:rsidRPr="005C6F05">
              <w:rPr>
                <w:rFonts w:eastAsia="Times New Roman" w:cs="Times New Roman"/>
                <w:b/>
                <w:bCs/>
              </w:rPr>
              <w:t>Latitude</w:t>
            </w:r>
          </w:p>
        </w:tc>
        <w:tc>
          <w:tcPr>
            <w:tcW w:w="1390" w:type="dxa"/>
            <w:tcBorders>
              <w:top w:val="single" w:sz="4" w:space="0" w:color="auto"/>
              <w:bottom w:val="single" w:sz="4" w:space="0" w:color="auto"/>
            </w:tcBorders>
          </w:tcPr>
          <w:p w14:paraId="4AAFED28" w14:textId="77777777" w:rsidR="002F045F" w:rsidRPr="005C6F05" w:rsidRDefault="002F045F" w:rsidP="000B6DA6">
            <w:pPr>
              <w:rPr>
                <w:rFonts w:eastAsia="Times New Roman" w:cs="Times New Roman"/>
                <w:b/>
                <w:bCs/>
              </w:rPr>
            </w:pPr>
            <w:r w:rsidRPr="005C6F05">
              <w:rPr>
                <w:rFonts w:eastAsia="Times New Roman" w:cs="Times New Roman"/>
                <w:b/>
                <w:bCs/>
              </w:rPr>
              <w:t>Longitude</w:t>
            </w:r>
          </w:p>
        </w:tc>
        <w:tc>
          <w:tcPr>
            <w:tcW w:w="1713" w:type="dxa"/>
            <w:tcBorders>
              <w:top w:val="single" w:sz="4" w:space="0" w:color="auto"/>
              <w:bottom w:val="single" w:sz="4" w:space="0" w:color="auto"/>
            </w:tcBorders>
          </w:tcPr>
          <w:p w14:paraId="5A29EE86" w14:textId="77777777" w:rsidR="002F045F" w:rsidRPr="005C6F05" w:rsidRDefault="002F045F" w:rsidP="000B6DA6">
            <w:pPr>
              <w:rPr>
                <w:rFonts w:eastAsia="Times New Roman" w:cs="Times New Roman"/>
                <w:b/>
                <w:bCs/>
              </w:rPr>
            </w:pPr>
            <w:r w:rsidRPr="005C6F05">
              <w:rPr>
                <w:rFonts w:eastAsia="Times New Roman" w:cs="Times New Roman"/>
                <w:b/>
                <w:bCs/>
              </w:rPr>
              <w:t>Sampling year</w:t>
            </w:r>
          </w:p>
        </w:tc>
        <w:tc>
          <w:tcPr>
            <w:tcW w:w="1316" w:type="dxa"/>
            <w:tcBorders>
              <w:top w:val="single" w:sz="4" w:space="0" w:color="auto"/>
              <w:bottom w:val="single" w:sz="4" w:space="0" w:color="auto"/>
            </w:tcBorders>
          </w:tcPr>
          <w:p w14:paraId="15B0601A" w14:textId="77777777" w:rsidR="002F045F" w:rsidRPr="005C6F05" w:rsidRDefault="002F045F" w:rsidP="000B6DA6">
            <w:pPr>
              <w:rPr>
                <w:rFonts w:eastAsia="Times New Roman" w:cs="Times New Roman"/>
                <w:b/>
                <w:bCs/>
              </w:rPr>
            </w:pPr>
            <w:r w:rsidRPr="005C6F05">
              <w:rPr>
                <w:rFonts w:eastAsia="Times New Roman" w:cs="Times New Roman"/>
                <w:b/>
                <w:bCs/>
              </w:rPr>
              <w:t>Visit type</w:t>
            </w:r>
          </w:p>
        </w:tc>
        <w:tc>
          <w:tcPr>
            <w:tcW w:w="1922" w:type="dxa"/>
            <w:tcBorders>
              <w:top w:val="single" w:sz="4" w:space="0" w:color="auto"/>
              <w:bottom w:val="single" w:sz="4" w:space="0" w:color="auto"/>
            </w:tcBorders>
          </w:tcPr>
          <w:p w14:paraId="2A637B9F" w14:textId="77777777" w:rsidR="002F045F" w:rsidRPr="005C6F05" w:rsidRDefault="002F045F" w:rsidP="000B6DA6">
            <w:pPr>
              <w:rPr>
                <w:rFonts w:eastAsia="Times New Roman" w:cs="Times New Roman"/>
                <w:b/>
                <w:bCs/>
              </w:rPr>
            </w:pPr>
            <w:r w:rsidRPr="005C6F05">
              <w:rPr>
                <w:rFonts w:eastAsia="Times New Roman" w:cs="Times New Roman"/>
                <w:b/>
                <w:bCs/>
              </w:rPr>
              <w:t>MAP (mm yr</w:t>
            </w:r>
            <w:r w:rsidRPr="005C6F05">
              <w:rPr>
                <w:rFonts w:eastAsia="Times New Roman" w:cs="Times New Roman"/>
                <w:b/>
                <w:bCs/>
                <w:vertAlign w:val="superscript"/>
              </w:rPr>
              <w:t>-1</w:t>
            </w:r>
            <w:r w:rsidRPr="005C6F05">
              <w:rPr>
                <w:rFonts w:eastAsia="Times New Roman" w:cs="Times New Roman"/>
                <w:b/>
                <w:bCs/>
              </w:rPr>
              <w:t>)</w:t>
            </w:r>
          </w:p>
        </w:tc>
        <w:tc>
          <w:tcPr>
            <w:tcW w:w="1386" w:type="dxa"/>
            <w:tcBorders>
              <w:top w:val="single" w:sz="4" w:space="0" w:color="auto"/>
              <w:bottom w:val="single" w:sz="4" w:space="0" w:color="auto"/>
            </w:tcBorders>
          </w:tcPr>
          <w:p w14:paraId="458A42C0" w14:textId="77777777" w:rsidR="002F045F" w:rsidRPr="005C6F05" w:rsidRDefault="002F045F" w:rsidP="000B6DA6">
            <w:pPr>
              <w:rPr>
                <w:rFonts w:eastAsia="Times New Roman" w:cs="Times New Roman"/>
                <w:b/>
                <w:bCs/>
              </w:rPr>
            </w:pPr>
            <w:r w:rsidRPr="005C6F05">
              <w:rPr>
                <w:rFonts w:eastAsia="Times New Roman" w:cs="Times New Roman"/>
                <w:b/>
                <w:bCs/>
              </w:rPr>
              <w:t>MAT (</w:t>
            </w:r>
            <w:r w:rsidRPr="005C6F05">
              <w:rPr>
                <w:rFonts w:eastAsia="Times New Roman" w:cs="Times New Roman"/>
                <w:b/>
                <w:bCs/>
              </w:rPr>
              <w:sym w:font="Symbol" w:char="F0B0"/>
            </w:r>
            <w:r w:rsidRPr="005C6F05">
              <w:rPr>
                <w:rFonts w:eastAsia="Times New Roman" w:cs="Times New Roman"/>
                <w:b/>
                <w:bCs/>
              </w:rPr>
              <w:t>C)</w:t>
            </w:r>
          </w:p>
        </w:tc>
        <w:tc>
          <w:tcPr>
            <w:tcW w:w="2072" w:type="dxa"/>
            <w:tcBorders>
              <w:top w:val="single" w:sz="4" w:space="0" w:color="auto"/>
              <w:bottom w:val="single" w:sz="4" w:space="0" w:color="auto"/>
            </w:tcBorders>
          </w:tcPr>
          <w:p w14:paraId="642F9E3C" w14:textId="77777777" w:rsidR="002F045F" w:rsidRPr="005C6F05" w:rsidRDefault="002F045F" w:rsidP="000B6DA6">
            <w:pPr>
              <w:rPr>
                <w:rFonts w:eastAsia="Times New Roman" w:cs="Times New Roman"/>
                <w:b/>
                <w:bCs/>
              </w:rPr>
            </w:pPr>
            <w:r>
              <w:rPr>
                <w:rFonts w:eastAsia="Times New Roman" w:cs="Times New Roman"/>
                <w:b/>
                <w:bCs/>
              </w:rPr>
              <w:t>MAA (unitless)</w:t>
            </w:r>
          </w:p>
        </w:tc>
      </w:tr>
      <w:tr w:rsidR="002F045F" w:rsidRPr="005C6F05" w14:paraId="0C717010" w14:textId="77777777" w:rsidTr="000B6DA6">
        <w:tc>
          <w:tcPr>
            <w:tcW w:w="2456" w:type="dxa"/>
            <w:tcBorders>
              <w:top w:val="single" w:sz="4" w:space="0" w:color="auto"/>
            </w:tcBorders>
            <w:vAlign w:val="bottom"/>
          </w:tcPr>
          <w:p w14:paraId="634F44A7" w14:textId="77777777" w:rsidR="002F045F" w:rsidRPr="005C6F05" w:rsidRDefault="002F045F" w:rsidP="000B6DA6">
            <w:pPr>
              <w:rPr>
                <w:rFonts w:eastAsia="Times New Roman" w:cs="Times New Roman"/>
                <w:b/>
                <w:bCs/>
              </w:rPr>
            </w:pPr>
            <w:r w:rsidRPr="005C6F05">
              <w:rPr>
                <w:rFonts w:cs="Times New Roman"/>
                <w:color w:val="000000"/>
              </w:rPr>
              <w:t>Austin_2020_03</w:t>
            </w:r>
          </w:p>
        </w:tc>
        <w:tc>
          <w:tcPr>
            <w:tcW w:w="1217" w:type="dxa"/>
            <w:tcBorders>
              <w:top w:val="single" w:sz="4" w:space="0" w:color="auto"/>
            </w:tcBorders>
            <w:vAlign w:val="bottom"/>
          </w:tcPr>
          <w:p w14:paraId="7309A01E" w14:textId="77777777" w:rsidR="002F045F" w:rsidRPr="005C6F05" w:rsidRDefault="002F045F" w:rsidP="000B6DA6">
            <w:pPr>
              <w:jc w:val="right"/>
              <w:rPr>
                <w:rFonts w:eastAsia="Times New Roman" w:cs="Times New Roman"/>
              </w:rPr>
            </w:pPr>
            <w:r w:rsidRPr="005C6F05">
              <w:rPr>
                <w:rFonts w:cs="Times New Roman"/>
                <w:color w:val="000000"/>
              </w:rPr>
              <w:t>29.78</w:t>
            </w:r>
          </w:p>
        </w:tc>
        <w:tc>
          <w:tcPr>
            <w:tcW w:w="1390" w:type="dxa"/>
            <w:tcBorders>
              <w:top w:val="single" w:sz="4" w:space="0" w:color="auto"/>
            </w:tcBorders>
            <w:vAlign w:val="bottom"/>
          </w:tcPr>
          <w:p w14:paraId="53509CDA" w14:textId="77777777" w:rsidR="002F045F" w:rsidRPr="005C6F05" w:rsidRDefault="002F045F" w:rsidP="000B6DA6">
            <w:pPr>
              <w:jc w:val="right"/>
              <w:rPr>
                <w:rFonts w:eastAsia="Times New Roman" w:cs="Times New Roman"/>
              </w:rPr>
            </w:pPr>
            <w:r w:rsidRPr="005C6F05">
              <w:rPr>
                <w:rFonts w:cs="Times New Roman"/>
                <w:color w:val="000000"/>
              </w:rPr>
              <w:t>-96.24</w:t>
            </w:r>
          </w:p>
        </w:tc>
        <w:tc>
          <w:tcPr>
            <w:tcW w:w="1713" w:type="dxa"/>
            <w:tcBorders>
              <w:top w:val="single" w:sz="4" w:space="0" w:color="auto"/>
            </w:tcBorders>
          </w:tcPr>
          <w:p w14:paraId="569E3E12"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Borders>
              <w:top w:val="single" w:sz="4" w:space="0" w:color="auto"/>
            </w:tcBorders>
          </w:tcPr>
          <w:p w14:paraId="0FC02171"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tcBorders>
              <w:top w:val="single" w:sz="4" w:space="0" w:color="auto"/>
            </w:tcBorders>
            <w:vAlign w:val="bottom"/>
          </w:tcPr>
          <w:p w14:paraId="58CFAAEA" w14:textId="77777777" w:rsidR="002F045F" w:rsidRPr="005C6F05" w:rsidRDefault="002F045F" w:rsidP="000B6DA6">
            <w:pPr>
              <w:jc w:val="right"/>
              <w:rPr>
                <w:rFonts w:eastAsia="Times New Roman" w:cs="Times New Roman"/>
              </w:rPr>
            </w:pPr>
            <w:r w:rsidRPr="005C6F05">
              <w:rPr>
                <w:rFonts w:cs="Times New Roman"/>
                <w:color w:val="000000"/>
              </w:rPr>
              <w:t>1110.1</w:t>
            </w:r>
          </w:p>
        </w:tc>
        <w:tc>
          <w:tcPr>
            <w:tcW w:w="1386" w:type="dxa"/>
            <w:tcBorders>
              <w:top w:val="single" w:sz="4" w:space="0" w:color="auto"/>
            </w:tcBorders>
            <w:vAlign w:val="bottom"/>
          </w:tcPr>
          <w:p w14:paraId="31DCBC0F" w14:textId="77777777" w:rsidR="002F045F" w:rsidRPr="005C6F05" w:rsidRDefault="002F045F" w:rsidP="000B6DA6">
            <w:pPr>
              <w:jc w:val="right"/>
              <w:rPr>
                <w:rFonts w:eastAsia="Times New Roman" w:cs="Times New Roman"/>
              </w:rPr>
            </w:pPr>
            <w:r w:rsidRPr="005C6F05">
              <w:rPr>
                <w:rFonts w:cs="Times New Roman"/>
                <w:color w:val="000000"/>
              </w:rPr>
              <w:t>20.6</w:t>
            </w:r>
          </w:p>
        </w:tc>
        <w:tc>
          <w:tcPr>
            <w:tcW w:w="2072" w:type="dxa"/>
            <w:tcBorders>
              <w:top w:val="single" w:sz="4" w:space="0" w:color="auto"/>
            </w:tcBorders>
          </w:tcPr>
          <w:p w14:paraId="7C27583F" w14:textId="77777777" w:rsidR="002F045F" w:rsidRPr="005C6F05" w:rsidRDefault="002F045F" w:rsidP="000B6DA6">
            <w:pPr>
              <w:jc w:val="right"/>
              <w:rPr>
                <w:rFonts w:eastAsia="Times New Roman" w:cs="Times New Roman"/>
              </w:rPr>
            </w:pPr>
            <w:r w:rsidRPr="005C6F05">
              <w:rPr>
                <w:rFonts w:eastAsia="Times New Roman" w:cs="Times New Roman"/>
              </w:rPr>
              <w:t>0.734</w:t>
            </w:r>
          </w:p>
        </w:tc>
      </w:tr>
      <w:tr w:rsidR="002F045F" w:rsidRPr="005C6F05" w14:paraId="09241595" w14:textId="77777777" w:rsidTr="000B6DA6">
        <w:tc>
          <w:tcPr>
            <w:tcW w:w="2456" w:type="dxa"/>
            <w:vAlign w:val="bottom"/>
          </w:tcPr>
          <w:p w14:paraId="76E4BCFF" w14:textId="77777777" w:rsidR="002F045F" w:rsidRPr="005C6F05" w:rsidRDefault="002F045F" w:rsidP="000B6DA6">
            <w:pPr>
              <w:rPr>
                <w:rFonts w:eastAsia="Times New Roman" w:cs="Times New Roman"/>
                <w:b/>
                <w:bCs/>
              </w:rPr>
            </w:pPr>
            <w:r w:rsidRPr="005C6F05">
              <w:rPr>
                <w:rFonts w:cs="Times New Roman"/>
                <w:color w:val="000000"/>
              </w:rPr>
              <w:t>Bandera_2020_03</w:t>
            </w:r>
          </w:p>
        </w:tc>
        <w:tc>
          <w:tcPr>
            <w:tcW w:w="1217" w:type="dxa"/>
            <w:vAlign w:val="bottom"/>
          </w:tcPr>
          <w:p w14:paraId="403382C4" w14:textId="77777777" w:rsidR="002F045F" w:rsidRPr="005C6F05" w:rsidRDefault="002F045F" w:rsidP="000B6DA6">
            <w:pPr>
              <w:jc w:val="right"/>
              <w:rPr>
                <w:rFonts w:eastAsia="Times New Roman" w:cs="Times New Roman"/>
              </w:rPr>
            </w:pPr>
            <w:r w:rsidRPr="005C6F05">
              <w:rPr>
                <w:rFonts w:cs="Times New Roman"/>
                <w:color w:val="000000"/>
              </w:rPr>
              <w:t>29.85</w:t>
            </w:r>
          </w:p>
        </w:tc>
        <w:tc>
          <w:tcPr>
            <w:tcW w:w="1390" w:type="dxa"/>
            <w:vAlign w:val="bottom"/>
          </w:tcPr>
          <w:p w14:paraId="132C640F" w14:textId="77777777" w:rsidR="002F045F" w:rsidRPr="005C6F05" w:rsidRDefault="002F045F" w:rsidP="000B6DA6">
            <w:pPr>
              <w:jc w:val="right"/>
              <w:rPr>
                <w:rFonts w:eastAsia="Times New Roman" w:cs="Times New Roman"/>
              </w:rPr>
            </w:pPr>
            <w:r w:rsidRPr="005C6F05">
              <w:rPr>
                <w:rFonts w:cs="Times New Roman"/>
                <w:color w:val="000000"/>
              </w:rPr>
              <w:t>-99.30</w:t>
            </w:r>
          </w:p>
        </w:tc>
        <w:tc>
          <w:tcPr>
            <w:tcW w:w="1713" w:type="dxa"/>
          </w:tcPr>
          <w:p w14:paraId="29075889"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19DC4561"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325E6A43" w14:textId="77777777" w:rsidR="002F045F" w:rsidRPr="005C6F05" w:rsidRDefault="002F045F" w:rsidP="000B6DA6">
            <w:pPr>
              <w:jc w:val="right"/>
              <w:rPr>
                <w:rFonts w:eastAsia="Times New Roman" w:cs="Times New Roman"/>
              </w:rPr>
            </w:pPr>
            <w:r w:rsidRPr="005C6F05">
              <w:rPr>
                <w:rFonts w:cs="Times New Roman"/>
                <w:color w:val="000000"/>
              </w:rPr>
              <w:t>789.7</w:t>
            </w:r>
          </w:p>
        </w:tc>
        <w:tc>
          <w:tcPr>
            <w:tcW w:w="1386" w:type="dxa"/>
            <w:vAlign w:val="bottom"/>
          </w:tcPr>
          <w:p w14:paraId="6B1F65E0" w14:textId="77777777" w:rsidR="002F045F" w:rsidRPr="005C6F05" w:rsidRDefault="002F045F" w:rsidP="000B6DA6">
            <w:pPr>
              <w:jc w:val="right"/>
              <w:rPr>
                <w:rFonts w:eastAsia="Times New Roman" w:cs="Times New Roman"/>
              </w:rPr>
            </w:pPr>
            <w:r w:rsidRPr="005C6F05">
              <w:rPr>
                <w:rFonts w:cs="Times New Roman"/>
                <w:color w:val="000000"/>
              </w:rPr>
              <w:t>18.9</w:t>
            </w:r>
          </w:p>
        </w:tc>
        <w:tc>
          <w:tcPr>
            <w:tcW w:w="2072" w:type="dxa"/>
          </w:tcPr>
          <w:p w14:paraId="2E9444E7" w14:textId="77777777" w:rsidR="002F045F" w:rsidRPr="005C6F05" w:rsidRDefault="002F045F" w:rsidP="000B6DA6">
            <w:pPr>
              <w:jc w:val="right"/>
              <w:rPr>
                <w:rFonts w:eastAsia="Times New Roman" w:cs="Times New Roman"/>
              </w:rPr>
            </w:pPr>
            <w:r w:rsidRPr="005C6F05">
              <w:rPr>
                <w:rFonts w:eastAsia="Times New Roman" w:cs="Times New Roman"/>
              </w:rPr>
              <w:t>0.527</w:t>
            </w:r>
          </w:p>
        </w:tc>
      </w:tr>
      <w:tr w:rsidR="002F045F" w:rsidRPr="005C6F05" w14:paraId="0D7475C2" w14:textId="77777777" w:rsidTr="000B6DA6">
        <w:tc>
          <w:tcPr>
            <w:tcW w:w="2456" w:type="dxa"/>
            <w:vAlign w:val="bottom"/>
          </w:tcPr>
          <w:p w14:paraId="485CA96E" w14:textId="77777777" w:rsidR="002F045F" w:rsidRPr="005C6F05" w:rsidRDefault="002F045F" w:rsidP="000B6DA6">
            <w:pPr>
              <w:rPr>
                <w:rFonts w:eastAsia="Times New Roman" w:cs="Times New Roman"/>
                <w:b/>
                <w:bCs/>
              </w:rPr>
            </w:pPr>
            <w:r w:rsidRPr="005C6F05">
              <w:rPr>
                <w:rFonts w:cs="Times New Roman"/>
                <w:color w:val="000000"/>
              </w:rPr>
              <w:t>Bell_2020_05</w:t>
            </w:r>
          </w:p>
        </w:tc>
        <w:tc>
          <w:tcPr>
            <w:tcW w:w="1217" w:type="dxa"/>
            <w:vAlign w:val="bottom"/>
          </w:tcPr>
          <w:p w14:paraId="25DCB28F" w14:textId="77777777" w:rsidR="002F045F" w:rsidRPr="005C6F05" w:rsidRDefault="002F045F" w:rsidP="000B6DA6">
            <w:pPr>
              <w:jc w:val="right"/>
              <w:rPr>
                <w:rFonts w:eastAsia="Times New Roman" w:cs="Times New Roman"/>
              </w:rPr>
            </w:pPr>
            <w:r w:rsidRPr="005C6F05">
              <w:rPr>
                <w:rFonts w:cs="Times New Roman"/>
                <w:color w:val="000000"/>
              </w:rPr>
              <w:t>31.09</w:t>
            </w:r>
          </w:p>
        </w:tc>
        <w:tc>
          <w:tcPr>
            <w:tcW w:w="1390" w:type="dxa"/>
            <w:vAlign w:val="bottom"/>
          </w:tcPr>
          <w:p w14:paraId="1EBAEA5F" w14:textId="77777777" w:rsidR="002F045F" w:rsidRPr="005C6F05" w:rsidRDefault="002F045F" w:rsidP="000B6DA6">
            <w:pPr>
              <w:jc w:val="right"/>
              <w:rPr>
                <w:rFonts w:eastAsia="Times New Roman" w:cs="Times New Roman"/>
              </w:rPr>
            </w:pPr>
            <w:r w:rsidRPr="005C6F05">
              <w:rPr>
                <w:rFonts w:cs="Times New Roman"/>
                <w:color w:val="000000"/>
              </w:rPr>
              <w:t>-97.41</w:t>
            </w:r>
          </w:p>
        </w:tc>
        <w:tc>
          <w:tcPr>
            <w:tcW w:w="1713" w:type="dxa"/>
          </w:tcPr>
          <w:p w14:paraId="03BE10DD"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2D99934D"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77B4C078" w14:textId="77777777" w:rsidR="002F045F" w:rsidRPr="005C6F05" w:rsidRDefault="002F045F" w:rsidP="000B6DA6">
            <w:pPr>
              <w:jc w:val="right"/>
              <w:rPr>
                <w:rFonts w:eastAsia="Times New Roman" w:cs="Times New Roman"/>
              </w:rPr>
            </w:pPr>
            <w:r w:rsidRPr="005C6F05">
              <w:rPr>
                <w:rFonts w:cs="Times New Roman"/>
                <w:color w:val="000000"/>
              </w:rPr>
              <w:t>951.2</w:t>
            </w:r>
          </w:p>
        </w:tc>
        <w:tc>
          <w:tcPr>
            <w:tcW w:w="1386" w:type="dxa"/>
            <w:vAlign w:val="bottom"/>
          </w:tcPr>
          <w:p w14:paraId="6C48B114" w14:textId="77777777" w:rsidR="002F045F" w:rsidRPr="005C6F05" w:rsidRDefault="002F045F" w:rsidP="000B6DA6">
            <w:pPr>
              <w:jc w:val="right"/>
              <w:rPr>
                <w:rFonts w:eastAsia="Times New Roman" w:cs="Times New Roman"/>
              </w:rPr>
            </w:pPr>
            <w:r w:rsidRPr="005C6F05">
              <w:rPr>
                <w:rFonts w:cs="Times New Roman"/>
                <w:color w:val="000000"/>
              </w:rPr>
              <w:t>19.6</w:t>
            </w:r>
          </w:p>
        </w:tc>
        <w:tc>
          <w:tcPr>
            <w:tcW w:w="2072" w:type="dxa"/>
          </w:tcPr>
          <w:p w14:paraId="3BBE4547" w14:textId="77777777" w:rsidR="002F045F" w:rsidRPr="005C6F05" w:rsidRDefault="002F045F" w:rsidP="000B6DA6">
            <w:pPr>
              <w:jc w:val="right"/>
              <w:rPr>
                <w:rFonts w:eastAsia="Times New Roman" w:cs="Times New Roman"/>
              </w:rPr>
            </w:pPr>
            <w:r w:rsidRPr="005C6F05">
              <w:rPr>
                <w:rFonts w:eastAsia="Times New Roman" w:cs="Times New Roman"/>
              </w:rPr>
              <w:t>0.650</w:t>
            </w:r>
          </w:p>
        </w:tc>
      </w:tr>
      <w:tr w:rsidR="002F045F" w:rsidRPr="005C6F05" w14:paraId="2020FBF2" w14:textId="77777777" w:rsidTr="000B6DA6">
        <w:tc>
          <w:tcPr>
            <w:tcW w:w="2456" w:type="dxa"/>
            <w:vAlign w:val="bottom"/>
          </w:tcPr>
          <w:p w14:paraId="47D65976" w14:textId="77777777" w:rsidR="002F045F" w:rsidRPr="005C6F05" w:rsidRDefault="002F045F" w:rsidP="000B6DA6">
            <w:pPr>
              <w:rPr>
                <w:rFonts w:eastAsia="Times New Roman" w:cs="Times New Roman"/>
                <w:b/>
                <w:bCs/>
              </w:rPr>
            </w:pPr>
            <w:r w:rsidRPr="005C6F05">
              <w:rPr>
                <w:rFonts w:cs="Times New Roman"/>
                <w:color w:val="000000"/>
              </w:rPr>
              <w:t>Bell_2021_08</w:t>
            </w:r>
          </w:p>
        </w:tc>
        <w:tc>
          <w:tcPr>
            <w:tcW w:w="1217" w:type="dxa"/>
            <w:vAlign w:val="bottom"/>
          </w:tcPr>
          <w:p w14:paraId="0532D05F" w14:textId="77777777" w:rsidR="002F045F" w:rsidRPr="005C6F05" w:rsidRDefault="002F045F" w:rsidP="000B6DA6">
            <w:pPr>
              <w:jc w:val="right"/>
              <w:rPr>
                <w:rFonts w:eastAsia="Times New Roman" w:cs="Times New Roman"/>
              </w:rPr>
            </w:pPr>
            <w:r w:rsidRPr="005C6F05">
              <w:rPr>
                <w:rFonts w:cs="Times New Roman"/>
                <w:color w:val="000000"/>
              </w:rPr>
              <w:t>31.06</w:t>
            </w:r>
          </w:p>
        </w:tc>
        <w:tc>
          <w:tcPr>
            <w:tcW w:w="1390" w:type="dxa"/>
            <w:vAlign w:val="bottom"/>
          </w:tcPr>
          <w:p w14:paraId="09709173" w14:textId="77777777" w:rsidR="002F045F" w:rsidRPr="005C6F05" w:rsidRDefault="002F045F" w:rsidP="000B6DA6">
            <w:pPr>
              <w:jc w:val="right"/>
              <w:rPr>
                <w:rFonts w:eastAsia="Times New Roman" w:cs="Times New Roman"/>
              </w:rPr>
            </w:pPr>
            <w:r w:rsidRPr="005C6F05">
              <w:rPr>
                <w:rFonts w:cs="Times New Roman"/>
                <w:color w:val="000000"/>
              </w:rPr>
              <w:t>-97.55</w:t>
            </w:r>
          </w:p>
        </w:tc>
        <w:tc>
          <w:tcPr>
            <w:tcW w:w="1713" w:type="dxa"/>
          </w:tcPr>
          <w:p w14:paraId="3E88A073"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1A80340C"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435962C9" w14:textId="77777777" w:rsidR="002F045F" w:rsidRPr="005C6F05" w:rsidRDefault="002F045F" w:rsidP="000B6DA6">
            <w:pPr>
              <w:jc w:val="right"/>
              <w:rPr>
                <w:rFonts w:eastAsia="Times New Roman" w:cs="Times New Roman"/>
              </w:rPr>
            </w:pPr>
            <w:r w:rsidRPr="005C6F05">
              <w:rPr>
                <w:rFonts w:cs="Times New Roman"/>
                <w:color w:val="000000"/>
              </w:rPr>
              <w:t>938.9</w:t>
            </w:r>
          </w:p>
        </w:tc>
        <w:tc>
          <w:tcPr>
            <w:tcW w:w="1386" w:type="dxa"/>
            <w:vAlign w:val="bottom"/>
          </w:tcPr>
          <w:p w14:paraId="572F9C39" w14:textId="77777777" w:rsidR="002F045F" w:rsidRPr="005C6F05" w:rsidRDefault="002F045F" w:rsidP="000B6DA6">
            <w:pPr>
              <w:jc w:val="right"/>
              <w:rPr>
                <w:rFonts w:eastAsia="Times New Roman" w:cs="Times New Roman"/>
              </w:rPr>
            </w:pPr>
            <w:r w:rsidRPr="005C6F05">
              <w:rPr>
                <w:rFonts w:cs="Times New Roman"/>
                <w:color w:val="000000"/>
              </w:rPr>
              <w:t>19.6</w:t>
            </w:r>
          </w:p>
        </w:tc>
        <w:tc>
          <w:tcPr>
            <w:tcW w:w="2072" w:type="dxa"/>
          </w:tcPr>
          <w:p w14:paraId="5889236D" w14:textId="77777777" w:rsidR="002F045F" w:rsidRPr="005C6F05" w:rsidRDefault="002F045F" w:rsidP="000B6DA6">
            <w:pPr>
              <w:jc w:val="right"/>
              <w:rPr>
                <w:rFonts w:eastAsia="Times New Roman" w:cs="Times New Roman"/>
              </w:rPr>
            </w:pPr>
            <w:r w:rsidRPr="005C6F05">
              <w:rPr>
                <w:rFonts w:eastAsia="Times New Roman" w:cs="Times New Roman"/>
              </w:rPr>
              <w:t>0.637</w:t>
            </w:r>
          </w:p>
        </w:tc>
      </w:tr>
      <w:tr w:rsidR="002F045F" w:rsidRPr="005C6F05" w14:paraId="453E75C0" w14:textId="77777777" w:rsidTr="000B6DA6">
        <w:tc>
          <w:tcPr>
            <w:tcW w:w="2456" w:type="dxa"/>
            <w:vAlign w:val="bottom"/>
          </w:tcPr>
          <w:p w14:paraId="2C6E233F" w14:textId="77777777" w:rsidR="002F045F" w:rsidRPr="005C6F05" w:rsidRDefault="002F045F" w:rsidP="000B6DA6">
            <w:pPr>
              <w:rPr>
                <w:rFonts w:eastAsia="Times New Roman" w:cs="Times New Roman"/>
                <w:b/>
                <w:bCs/>
              </w:rPr>
            </w:pPr>
            <w:r w:rsidRPr="005C6F05">
              <w:rPr>
                <w:rFonts w:cs="Times New Roman"/>
                <w:color w:val="000000"/>
              </w:rPr>
              <w:t>Bexar_2019_13</w:t>
            </w:r>
          </w:p>
        </w:tc>
        <w:tc>
          <w:tcPr>
            <w:tcW w:w="1217" w:type="dxa"/>
            <w:vAlign w:val="bottom"/>
          </w:tcPr>
          <w:p w14:paraId="184AE16F" w14:textId="77777777" w:rsidR="002F045F" w:rsidRPr="005C6F05" w:rsidRDefault="002F045F" w:rsidP="000B6DA6">
            <w:pPr>
              <w:jc w:val="right"/>
              <w:rPr>
                <w:rFonts w:eastAsia="Times New Roman" w:cs="Times New Roman"/>
              </w:rPr>
            </w:pPr>
            <w:r w:rsidRPr="005C6F05">
              <w:rPr>
                <w:rFonts w:cs="Times New Roman"/>
                <w:color w:val="000000"/>
              </w:rPr>
              <w:t>29.24</w:t>
            </w:r>
          </w:p>
        </w:tc>
        <w:tc>
          <w:tcPr>
            <w:tcW w:w="1390" w:type="dxa"/>
            <w:vAlign w:val="bottom"/>
          </w:tcPr>
          <w:p w14:paraId="0BB725FC" w14:textId="77777777" w:rsidR="002F045F" w:rsidRPr="005C6F05" w:rsidRDefault="002F045F" w:rsidP="000B6DA6">
            <w:pPr>
              <w:jc w:val="right"/>
              <w:rPr>
                <w:rFonts w:eastAsia="Times New Roman" w:cs="Times New Roman"/>
              </w:rPr>
            </w:pPr>
            <w:r w:rsidRPr="005C6F05">
              <w:rPr>
                <w:rFonts w:cs="Times New Roman"/>
                <w:color w:val="000000"/>
              </w:rPr>
              <w:t>-98.43</w:t>
            </w:r>
          </w:p>
        </w:tc>
        <w:tc>
          <w:tcPr>
            <w:tcW w:w="1713" w:type="dxa"/>
          </w:tcPr>
          <w:p w14:paraId="0C38F30A"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7FD08CD6"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7EB7F582" w14:textId="77777777" w:rsidR="002F045F" w:rsidRPr="005C6F05" w:rsidRDefault="002F045F" w:rsidP="000B6DA6">
            <w:pPr>
              <w:jc w:val="right"/>
              <w:rPr>
                <w:rFonts w:eastAsia="Times New Roman" w:cs="Times New Roman"/>
              </w:rPr>
            </w:pPr>
            <w:r w:rsidRPr="005C6F05">
              <w:rPr>
                <w:rFonts w:cs="Times New Roman"/>
                <w:color w:val="000000"/>
              </w:rPr>
              <w:t>760.0</w:t>
            </w:r>
          </w:p>
        </w:tc>
        <w:tc>
          <w:tcPr>
            <w:tcW w:w="1386" w:type="dxa"/>
            <w:vAlign w:val="bottom"/>
          </w:tcPr>
          <w:p w14:paraId="72528185" w14:textId="77777777" w:rsidR="002F045F" w:rsidRPr="005C6F05" w:rsidRDefault="002F045F" w:rsidP="000B6DA6">
            <w:pPr>
              <w:jc w:val="right"/>
              <w:rPr>
                <w:rFonts w:eastAsia="Times New Roman" w:cs="Times New Roman"/>
              </w:rPr>
            </w:pPr>
            <w:r w:rsidRPr="005C6F05">
              <w:rPr>
                <w:rFonts w:cs="Times New Roman"/>
                <w:color w:val="000000"/>
              </w:rPr>
              <w:t>21.4</w:t>
            </w:r>
          </w:p>
        </w:tc>
        <w:tc>
          <w:tcPr>
            <w:tcW w:w="2072" w:type="dxa"/>
          </w:tcPr>
          <w:p w14:paraId="623FD0E9" w14:textId="77777777" w:rsidR="002F045F" w:rsidRPr="005C6F05" w:rsidRDefault="002F045F" w:rsidP="000B6DA6">
            <w:pPr>
              <w:jc w:val="right"/>
              <w:rPr>
                <w:rFonts w:eastAsia="Times New Roman" w:cs="Times New Roman"/>
              </w:rPr>
            </w:pPr>
            <w:r w:rsidRPr="005C6F05">
              <w:rPr>
                <w:rFonts w:eastAsia="Times New Roman" w:cs="Times New Roman"/>
              </w:rPr>
              <w:t>0.490</w:t>
            </w:r>
          </w:p>
        </w:tc>
      </w:tr>
      <w:tr w:rsidR="002F045F" w:rsidRPr="005C6F05" w14:paraId="4B41D84E" w14:textId="77777777" w:rsidTr="000B6DA6">
        <w:tc>
          <w:tcPr>
            <w:tcW w:w="2456" w:type="dxa"/>
            <w:vAlign w:val="bottom"/>
          </w:tcPr>
          <w:p w14:paraId="0838314D" w14:textId="77777777" w:rsidR="002F045F" w:rsidRPr="005C6F05" w:rsidRDefault="002F045F" w:rsidP="000B6DA6">
            <w:pPr>
              <w:rPr>
                <w:rFonts w:eastAsia="Times New Roman" w:cs="Times New Roman"/>
                <w:b/>
                <w:bCs/>
              </w:rPr>
            </w:pPr>
            <w:r w:rsidRPr="005C6F05">
              <w:rPr>
                <w:rFonts w:cs="Times New Roman"/>
                <w:color w:val="000000"/>
              </w:rPr>
              <w:t>Blanco_2019_16</w:t>
            </w:r>
          </w:p>
        </w:tc>
        <w:tc>
          <w:tcPr>
            <w:tcW w:w="1217" w:type="dxa"/>
            <w:vAlign w:val="bottom"/>
          </w:tcPr>
          <w:p w14:paraId="6EC815AF" w14:textId="77777777" w:rsidR="002F045F" w:rsidRPr="005C6F05" w:rsidRDefault="002F045F" w:rsidP="000B6DA6">
            <w:pPr>
              <w:jc w:val="right"/>
              <w:rPr>
                <w:rFonts w:eastAsia="Times New Roman" w:cs="Times New Roman"/>
              </w:rPr>
            </w:pPr>
            <w:r w:rsidRPr="005C6F05">
              <w:rPr>
                <w:rFonts w:cs="Times New Roman"/>
                <w:color w:val="000000"/>
              </w:rPr>
              <w:t>29.99</w:t>
            </w:r>
          </w:p>
        </w:tc>
        <w:tc>
          <w:tcPr>
            <w:tcW w:w="1390" w:type="dxa"/>
            <w:vAlign w:val="bottom"/>
          </w:tcPr>
          <w:p w14:paraId="0CF4DC0E" w14:textId="77777777" w:rsidR="002F045F" w:rsidRPr="005C6F05" w:rsidRDefault="002F045F" w:rsidP="000B6DA6">
            <w:pPr>
              <w:jc w:val="right"/>
              <w:rPr>
                <w:rFonts w:eastAsia="Times New Roman" w:cs="Times New Roman"/>
              </w:rPr>
            </w:pPr>
            <w:r w:rsidRPr="005C6F05">
              <w:rPr>
                <w:rFonts w:cs="Times New Roman"/>
                <w:color w:val="000000"/>
              </w:rPr>
              <w:t>-98.43</w:t>
            </w:r>
          </w:p>
        </w:tc>
        <w:tc>
          <w:tcPr>
            <w:tcW w:w="1713" w:type="dxa"/>
          </w:tcPr>
          <w:p w14:paraId="28AAB3C5"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37BF4643"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3FF74CEF" w14:textId="77777777" w:rsidR="002F045F" w:rsidRPr="005C6F05" w:rsidRDefault="002F045F" w:rsidP="000B6DA6">
            <w:pPr>
              <w:jc w:val="right"/>
              <w:rPr>
                <w:rFonts w:eastAsia="Times New Roman" w:cs="Times New Roman"/>
              </w:rPr>
            </w:pPr>
            <w:r w:rsidRPr="005C6F05">
              <w:rPr>
                <w:rFonts w:cs="Times New Roman"/>
                <w:color w:val="000000"/>
              </w:rPr>
              <w:t>834.9</w:t>
            </w:r>
          </w:p>
        </w:tc>
        <w:tc>
          <w:tcPr>
            <w:tcW w:w="1386" w:type="dxa"/>
            <w:vAlign w:val="bottom"/>
          </w:tcPr>
          <w:p w14:paraId="0D4F4970" w14:textId="77777777" w:rsidR="002F045F" w:rsidRPr="005C6F05" w:rsidRDefault="002F045F" w:rsidP="000B6DA6">
            <w:pPr>
              <w:jc w:val="right"/>
              <w:rPr>
                <w:rFonts w:eastAsia="Times New Roman" w:cs="Times New Roman"/>
              </w:rPr>
            </w:pPr>
            <w:r w:rsidRPr="005C6F05">
              <w:rPr>
                <w:rFonts w:cs="Times New Roman"/>
                <w:color w:val="000000"/>
              </w:rPr>
              <w:t>19.2</w:t>
            </w:r>
          </w:p>
        </w:tc>
        <w:tc>
          <w:tcPr>
            <w:tcW w:w="2072" w:type="dxa"/>
          </w:tcPr>
          <w:p w14:paraId="35C114A5" w14:textId="77777777" w:rsidR="002F045F" w:rsidRPr="005C6F05" w:rsidRDefault="002F045F" w:rsidP="000B6DA6">
            <w:pPr>
              <w:jc w:val="right"/>
              <w:rPr>
                <w:rFonts w:eastAsia="Times New Roman" w:cs="Times New Roman"/>
              </w:rPr>
            </w:pPr>
            <w:r w:rsidRPr="005C6F05">
              <w:rPr>
                <w:rFonts w:eastAsia="Times New Roman" w:cs="Times New Roman"/>
              </w:rPr>
              <w:t>0.556</w:t>
            </w:r>
          </w:p>
        </w:tc>
      </w:tr>
      <w:tr w:rsidR="002F045F" w:rsidRPr="005C6F05" w14:paraId="6C644B90" w14:textId="77777777" w:rsidTr="000B6DA6">
        <w:tc>
          <w:tcPr>
            <w:tcW w:w="2456" w:type="dxa"/>
            <w:vAlign w:val="bottom"/>
          </w:tcPr>
          <w:p w14:paraId="3814046C" w14:textId="77777777" w:rsidR="002F045F" w:rsidRPr="005C6F05" w:rsidRDefault="002F045F" w:rsidP="000B6DA6">
            <w:pPr>
              <w:rPr>
                <w:rFonts w:eastAsia="Times New Roman" w:cs="Times New Roman"/>
                <w:b/>
                <w:bCs/>
              </w:rPr>
            </w:pPr>
            <w:r w:rsidRPr="005C6F05">
              <w:rPr>
                <w:rFonts w:cs="Times New Roman"/>
                <w:color w:val="000000"/>
              </w:rPr>
              <w:t>Brazos_2020_16</w:t>
            </w:r>
          </w:p>
        </w:tc>
        <w:tc>
          <w:tcPr>
            <w:tcW w:w="1217" w:type="dxa"/>
            <w:vAlign w:val="bottom"/>
          </w:tcPr>
          <w:p w14:paraId="72FA8623" w14:textId="77777777" w:rsidR="002F045F" w:rsidRPr="005C6F05" w:rsidRDefault="002F045F" w:rsidP="000B6DA6">
            <w:pPr>
              <w:jc w:val="right"/>
              <w:rPr>
                <w:rFonts w:eastAsia="Times New Roman" w:cs="Times New Roman"/>
              </w:rPr>
            </w:pPr>
            <w:r w:rsidRPr="005C6F05">
              <w:rPr>
                <w:rFonts w:cs="Times New Roman"/>
                <w:color w:val="000000"/>
              </w:rPr>
              <w:t>30.93</w:t>
            </w:r>
          </w:p>
        </w:tc>
        <w:tc>
          <w:tcPr>
            <w:tcW w:w="1390" w:type="dxa"/>
            <w:vAlign w:val="bottom"/>
          </w:tcPr>
          <w:p w14:paraId="0FF8E3EE" w14:textId="77777777" w:rsidR="002F045F" w:rsidRPr="005C6F05" w:rsidRDefault="002F045F" w:rsidP="000B6DA6">
            <w:pPr>
              <w:jc w:val="right"/>
              <w:rPr>
                <w:rFonts w:eastAsia="Times New Roman" w:cs="Times New Roman"/>
              </w:rPr>
            </w:pPr>
            <w:r w:rsidRPr="005C6F05">
              <w:rPr>
                <w:rFonts w:cs="Times New Roman"/>
                <w:color w:val="000000"/>
              </w:rPr>
              <w:t>-96.23</w:t>
            </w:r>
          </w:p>
        </w:tc>
        <w:tc>
          <w:tcPr>
            <w:tcW w:w="1713" w:type="dxa"/>
          </w:tcPr>
          <w:p w14:paraId="5A4CD4A3"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50864D60"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4B5345C0" w14:textId="77777777" w:rsidR="002F045F" w:rsidRPr="005C6F05" w:rsidRDefault="002F045F" w:rsidP="000B6DA6">
            <w:pPr>
              <w:jc w:val="right"/>
              <w:rPr>
                <w:rFonts w:eastAsia="Times New Roman" w:cs="Times New Roman"/>
              </w:rPr>
            </w:pPr>
            <w:r w:rsidRPr="005C6F05">
              <w:rPr>
                <w:rFonts w:cs="Times New Roman"/>
                <w:color w:val="000000"/>
              </w:rPr>
              <w:t>1079.5</w:t>
            </w:r>
          </w:p>
        </w:tc>
        <w:tc>
          <w:tcPr>
            <w:tcW w:w="1386" w:type="dxa"/>
            <w:vAlign w:val="bottom"/>
          </w:tcPr>
          <w:p w14:paraId="54A7A37A" w14:textId="77777777" w:rsidR="002F045F" w:rsidRPr="005C6F05" w:rsidRDefault="002F045F" w:rsidP="000B6DA6">
            <w:pPr>
              <w:jc w:val="right"/>
              <w:rPr>
                <w:rFonts w:eastAsia="Times New Roman" w:cs="Times New Roman"/>
              </w:rPr>
            </w:pPr>
            <w:r w:rsidRPr="005C6F05">
              <w:rPr>
                <w:rFonts w:cs="Times New Roman"/>
                <w:color w:val="000000"/>
              </w:rPr>
              <w:t>20.1</w:t>
            </w:r>
          </w:p>
        </w:tc>
        <w:tc>
          <w:tcPr>
            <w:tcW w:w="2072" w:type="dxa"/>
          </w:tcPr>
          <w:p w14:paraId="3E375929" w14:textId="77777777" w:rsidR="002F045F" w:rsidRPr="005C6F05" w:rsidRDefault="002F045F" w:rsidP="000B6DA6">
            <w:pPr>
              <w:jc w:val="right"/>
              <w:rPr>
                <w:rFonts w:eastAsia="Times New Roman" w:cs="Times New Roman"/>
              </w:rPr>
            </w:pPr>
            <w:r w:rsidRPr="005C6F05">
              <w:rPr>
                <w:rFonts w:eastAsia="Times New Roman" w:cs="Times New Roman"/>
              </w:rPr>
              <w:t>0.731</w:t>
            </w:r>
          </w:p>
        </w:tc>
      </w:tr>
      <w:tr w:rsidR="002F045F" w:rsidRPr="005C6F05" w14:paraId="75607493" w14:textId="77777777" w:rsidTr="000B6DA6">
        <w:tc>
          <w:tcPr>
            <w:tcW w:w="2456" w:type="dxa"/>
            <w:vAlign w:val="bottom"/>
          </w:tcPr>
          <w:p w14:paraId="5EB3D310" w14:textId="77777777" w:rsidR="002F045F" w:rsidRPr="005C6F05" w:rsidRDefault="002F045F" w:rsidP="000B6DA6">
            <w:pPr>
              <w:rPr>
                <w:rFonts w:eastAsia="Times New Roman" w:cs="Times New Roman"/>
                <w:b/>
                <w:bCs/>
              </w:rPr>
            </w:pPr>
            <w:r w:rsidRPr="005C6F05">
              <w:rPr>
                <w:rFonts w:cs="Times New Roman"/>
                <w:color w:val="000000"/>
              </w:rPr>
              <w:t>Brazos_2020_18</w:t>
            </w:r>
          </w:p>
        </w:tc>
        <w:tc>
          <w:tcPr>
            <w:tcW w:w="1217" w:type="dxa"/>
            <w:vAlign w:val="bottom"/>
          </w:tcPr>
          <w:p w14:paraId="33B5017A" w14:textId="77777777" w:rsidR="002F045F" w:rsidRPr="005C6F05" w:rsidRDefault="002F045F" w:rsidP="000B6DA6">
            <w:pPr>
              <w:jc w:val="right"/>
              <w:rPr>
                <w:rFonts w:eastAsia="Times New Roman" w:cs="Times New Roman"/>
              </w:rPr>
            </w:pPr>
            <w:r w:rsidRPr="005C6F05">
              <w:rPr>
                <w:rFonts w:cs="Times New Roman"/>
                <w:color w:val="000000"/>
              </w:rPr>
              <w:t>30.52</w:t>
            </w:r>
          </w:p>
        </w:tc>
        <w:tc>
          <w:tcPr>
            <w:tcW w:w="1390" w:type="dxa"/>
            <w:vAlign w:val="bottom"/>
          </w:tcPr>
          <w:p w14:paraId="4206780B" w14:textId="77777777" w:rsidR="002F045F" w:rsidRPr="005C6F05" w:rsidRDefault="002F045F" w:rsidP="000B6DA6">
            <w:pPr>
              <w:jc w:val="right"/>
              <w:rPr>
                <w:rFonts w:eastAsia="Times New Roman" w:cs="Times New Roman"/>
              </w:rPr>
            </w:pPr>
            <w:r w:rsidRPr="005C6F05">
              <w:rPr>
                <w:rFonts w:cs="Times New Roman"/>
                <w:color w:val="000000"/>
              </w:rPr>
              <w:t>-96.21</w:t>
            </w:r>
          </w:p>
        </w:tc>
        <w:tc>
          <w:tcPr>
            <w:tcW w:w="1713" w:type="dxa"/>
          </w:tcPr>
          <w:p w14:paraId="0D3805DB" w14:textId="77777777" w:rsidR="002F045F" w:rsidRPr="005C6F05" w:rsidRDefault="002F045F" w:rsidP="000B6DA6">
            <w:pPr>
              <w:jc w:val="right"/>
              <w:rPr>
                <w:rFonts w:eastAsia="Times New Roman" w:cs="Times New Roman"/>
              </w:rPr>
            </w:pPr>
            <w:r w:rsidRPr="005C6F05">
              <w:rPr>
                <w:rFonts w:eastAsia="Times New Roman" w:cs="Times New Roman"/>
              </w:rPr>
              <w:t>2020, 2021</w:t>
            </w:r>
          </w:p>
        </w:tc>
        <w:tc>
          <w:tcPr>
            <w:tcW w:w="1316" w:type="dxa"/>
          </w:tcPr>
          <w:p w14:paraId="39455D74"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351EFC24" w14:textId="77777777" w:rsidR="002F045F" w:rsidRPr="005C6F05" w:rsidRDefault="002F045F" w:rsidP="000B6DA6">
            <w:pPr>
              <w:jc w:val="right"/>
              <w:rPr>
                <w:rFonts w:eastAsia="Times New Roman" w:cs="Times New Roman"/>
              </w:rPr>
            </w:pPr>
            <w:r w:rsidRPr="005C6F05">
              <w:rPr>
                <w:rFonts w:cs="Times New Roman"/>
                <w:color w:val="000000"/>
              </w:rPr>
              <w:t>1102.3</w:t>
            </w:r>
          </w:p>
        </w:tc>
        <w:tc>
          <w:tcPr>
            <w:tcW w:w="1386" w:type="dxa"/>
            <w:vAlign w:val="bottom"/>
          </w:tcPr>
          <w:p w14:paraId="00BBB21F" w14:textId="77777777" w:rsidR="002F045F" w:rsidRPr="005C6F05" w:rsidRDefault="002F045F" w:rsidP="000B6DA6">
            <w:pPr>
              <w:jc w:val="right"/>
              <w:rPr>
                <w:rFonts w:eastAsia="Times New Roman" w:cs="Times New Roman"/>
              </w:rPr>
            </w:pPr>
            <w:r w:rsidRPr="005C6F05">
              <w:rPr>
                <w:rFonts w:cs="Times New Roman"/>
                <w:color w:val="000000"/>
              </w:rPr>
              <w:t>20.4</w:t>
            </w:r>
          </w:p>
        </w:tc>
        <w:tc>
          <w:tcPr>
            <w:tcW w:w="2072" w:type="dxa"/>
          </w:tcPr>
          <w:p w14:paraId="3BACF5DA" w14:textId="77777777" w:rsidR="002F045F" w:rsidRPr="005C6F05" w:rsidRDefault="002F045F" w:rsidP="000B6DA6">
            <w:pPr>
              <w:jc w:val="right"/>
              <w:rPr>
                <w:rFonts w:eastAsia="Times New Roman" w:cs="Times New Roman"/>
              </w:rPr>
            </w:pPr>
            <w:r w:rsidRPr="005C6F05">
              <w:rPr>
                <w:rFonts w:eastAsia="Times New Roman" w:cs="Times New Roman"/>
              </w:rPr>
              <w:t>0.739</w:t>
            </w:r>
          </w:p>
        </w:tc>
      </w:tr>
      <w:tr w:rsidR="002F045F" w:rsidRPr="005C6F05" w14:paraId="1A8FB537" w14:textId="77777777" w:rsidTr="000B6DA6">
        <w:tc>
          <w:tcPr>
            <w:tcW w:w="2456" w:type="dxa"/>
            <w:vAlign w:val="bottom"/>
          </w:tcPr>
          <w:p w14:paraId="1065228B" w14:textId="77777777" w:rsidR="002F045F" w:rsidRPr="005C6F05" w:rsidRDefault="002F045F" w:rsidP="000B6DA6">
            <w:pPr>
              <w:rPr>
                <w:rFonts w:eastAsia="Times New Roman" w:cs="Times New Roman"/>
                <w:b/>
                <w:bCs/>
              </w:rPr>
            </w:pPr>
            <w:r w:rsidRPr="005C6F05">
              <w:rPr>
                <w:rFonts w:cs="Times New Roman"/>
                <w:color w:val="000000"/>
              </w:rPr>
              <w:t>Burnet_2020_12</w:t>
            </w:r>
          </w:p>
        </w:tc>
        <w:tc>
          <w:tcPr>
            <w:tcW w:w="1217" w:type="dxa"/>
            <w:vAlign w:val="bottom"/>
          </w:tcPr>
          <w:p w14:paraId="12EADAC8" w14:textId="77777777" w:rsidR="002F045F" w:rsidRPr="005C6F05" w:rsidRDefault="002F045F" w:rsidP="000B6DA6">
            <w:pPr>
              <w:jc w:val="right"/>
              <w:rPr>
                <w:rFonts w:eastAsia="Times New Roman" w:cs="Times New Roman"/>
              </w:rPr>
            </w:pPr>
            <w:r w:rsidRPr="005C6F05">
              <w:rPr>
                <w:rFonts w:cs="Times New Roman"/>
                <w:color w:val="000000"/>
              </w:rPr>
              <w:t>30.82</w:t>
            </w:r>
          </w:p>
        </w:tc>
        <w:tc>
          <w:tcPr>
            <w:tcW w:w="1390" w:type="dxa"/>
            <w:vAlign w:val="bottom"/>
          </w:tcPr>
          <w:p w14:paraId="56D7EB8B" w14:textId="77777777" w:rsidR="002F045F" w:rsidRPr="005C6F05" w:rsidRDefault="002F045F" w:rsidP="000B6DA6">
            <w:pPr>
              <w:jc w:val="right"/>
              <w:rPr>
                <w:rFonts w:eastAsia="Times New Roman" w:cs="Times New Roman"/>
              </w:rPr>
            </w:pPr>
            <w:r w:rsidRPr="005C6F05">
              <w:rPr>
                <w:rFonts w:cs="Times New Roman"/>
                <w:color w:val="000000"/>
              </w:rPr>
              <w:t>-98.06</w:t>
            </w:r>
          </w:p>
        </w:tc>
        <w:tc>
          <w:tcPr>
            <w:tcW w:w="1713" w:type="dxa"/>
          </w:tcPr>
          <w:p w14:paraId="347418E0"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64EB19FF"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2A513690" w14:textId="77777777" w:rsidR="002F045F" w:rsidRPr="005C6F05" w:rsidRDefault="002F045F" w:rsidP="000B6DA6">
            <w:pPr>
              <w:jc w:val="right"/>
              <w:rPr>
                <w:rFonts w:eastAsia="Times New Roman" w:cs="Times New Roman"/>
              </w:rPr>
            </w:pPr>
            <w:r w:rsidRPr="005C6F05">
              <w:rPr>
                <w:rFonts w:cs="Times New Roman"/>
                <w:color w:val="000000"/>
              </w:rPr>
              <w:t>815.3</w:t>
            </w:r>
          </w:p>
        </w:tc>
        <w:tc>
          <w:tcPr>
            <w:tcW w:w="1386" w:type="dxa"/>
            <w:vAlign w:val="bottom"/>
          </w:tcPr>
          <w:p w14:paraId="08A6ED82" w14:textId="77777777" w:rsidR="002F045F" w:rsidRPr="005C6F05" w:rsidRDefault="002F045F" w:rsidP="000B6DA6">
            <w:pPr>
              <w:jc w:val="right"/>
              <w:rPr>
                <w:rFonts w:eastAsia="Times New Roman" w:cs="Times New Roman"/>
              </w:rPr>
            </w:pPr>
            <w:r w:rsidRPr="005C6F05">
              <w:rPr>
                <w:rFonts w:cs="Times New Roman"/>
                <w:color w:val="000000"/>
              </w:rPr>
              <w:t>19.3</w:t>
            </w:r>
          </w:p>
        </w:tc>
        <w:tc>
          <w:tcPr>
            <w:tcW w:w="2072" w:type="dxa"/>
          </w:tcPr>
          <w:p w14:paraId="06F25ABD" w14:textId="77777777" w:rsidR="002F045F" w:rsidRPr="005C6F05" w:rsidRDefault="002F045F" w:rsidP="000B6DA6">
            <w:pPr>
              <w:jc w:val="right"/>
              <w:rPr>
                <w:rFonts w:eastAsia="Times New Roman" w:cs="Times New Roman"/>
              </w:rPr>
            </w:pPr>
            <w:r w:rsidRPr="005C6F05">
              <w:rPr>
                <w:rFonts w:eastAsia="Times New Roman" w:cs="Times New Roman"/>
              </w:rPr>
              <w:t>0.550</w:t>
            </w:r>
          </w:p>
        </w:tc>
      </w:tr>
      <w:tr w:rsidR="002F045F" w:rsidRPr="005C6F05" w14:paraId="5AA3A7B9" w14:textId="77777777" w:rsidTr="000B6DA6">
        <w:tc>
          <w:tcPr>
            <w:tcW w:w="2456" w:type="dxa"/>
            <w:vAlign w:val="bottom"/>
          </w:tcPr>
          <w:p w14:paraId="1627CD6F" w14:textId="77777777" w:rsidR="002F045F" w:rsidRPr="005C6F05" w:rsidRDefault="002F045F" w:rsidP="000B6DA6">
            <w:pPr>
              <w:rPr>
                <w:rFonts w:eastAsia="Times New Roman" w:cs="Times New Roman"/>
                <w:b/>
                <w:bCs/>
              </w:rPr>
            </w:pPr>
            <w:r w:rsidRPr="005C6F05">
              <w:rPr>
                <w:rFonts w:cs="Times New Roman"/>
                <w:color w:val="000000"/>
              </w:rPr>
              <w:t>Burnet_2020_14</w:t>
            </w:r>
          </w:p>
        </w:tc>
        <w:tc>
          <w:tcPr>
            <w:tcW w:w="1217" w:type="dxa"/>
            <w:vAlign w:val="bottom"/>
          </w:tcPr>
          <w:p w14:paraId="1000D59F" w14:textId="77777777" w:rsidR="002F045F" w:rsidRPr="005C6F05" w:rsidRDefault="002F045F" w:rsidP="000B6DA6">
            <w:pPr>
              <w:jc w:val="right"/>
              <w:rPr>
                <w:rFonts w:eastAsia="Times New Roman" w:cs="Times New Roman"/>
              </w:rPr>
            </w:pPr>
            <w:r w:rsidRPr="005C6F05">
              <w:rPr>
                <w:rFonts w:cs="Times New Roman"/>
                <w:color w:val="000000"/>
              </w:rPr>
              <w:t>30.84</w:t>
            </w:r>
          </w:p>
        </w:tc>
        <w:tc>
          <w:tcPr>
            <w:tcW w:w="1390" w:type="dxa"/>
            <w:vAlign w:val="bottom"/>
          </w:tcPr>
          <w:p w14:paraId="0B0FF461" w14:textId="77777777" w:rsidR="002F045F" w:rsidRPr="005C6F05" w:rsidRDefault="002F045F" w:rsidP="000B6DA6">
            <w:pPr>
              <w:jc w:val="right"/>
              <w:rPr>
                <w:rFonts w:eastAsia="Times New Roman" w:cs="Times New Roman"/>
              </w:rPr>
            </w:pPr>
            <w:r w:rsidRPr="005C6F05">
              <w:rPr>
                <w:rFonts w:cs="Times New Roman"/>
                <w:color w:val="000000"/>
              </w:rPr>
              <w:t>-98.34</w:t>
            </w:r>
          </w:p>
        </w:tc>
        <w:tc>
          <w:tcPr>
            <w:tcW w:w="1713" w:type="dxa"/>
          </w:tcPr>
          <w:p w14:paraId="7E1EE8E1"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02D8F00F"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577E2DB7" w14:textId="77777777" w:rsidR="002F045F" w:rsidRPr="005C6F05" w:rsidRDefault="002F045F" w:rsidP="000B6DA6">
            <w:pPr>
              <w:jc w:val="right"/>
              <w:rPr>
                <w:rFonts w:eastAsia="Times New Roman" w:cs="Times New Roman"/>
              </w:rPr>
            </w:pPr>
            <w:r w:rsidRPr="005C6F05">
              <w:rPr>
                <w:rFonts w:cs="Times New Roman"/>
                <w:color w:val="000000"/>
              </w:rPr>
              <w:t>764.5</w:t>
            </w:r>
          </w:p>
        </w:tc>
        <w:tc>
          <w:tcPr>
            <w:tcW w:w="1386" w:type="dxa"/>
            <w:vAlign w:val="bottom"/>
          </w:tcPr>
          <w:p w14:paraId="1EAC9D27" w14:textId="77777777" w:rsidR="002F045F" w:rsidRPr="005C6F05" w:rsidRDefault="002F045F" w:rsidP="000B6DA6">
            <w:pPr>
              <w:jc w:val="right"/>
              <w:rPr>
                <w:rFonts w:eastAsia="Times New Roman" w:cs="Times New Roman"/>
              </w:rPr>
            </w:pPr>
            <w:r w:rsidRPr="005C6F05">
              <w:rPr>
                <w:rFonts w:cs="Times New Roman"/>
                <w:color w:val="000000"/>
              </w:rPr>
              <w:t>19.5</w:t>
            </w:r>
          </w:p>
        </w:tc>
        <w:tc>
          <w:tcPr>
            <w:tcW w:w="2072" w:type="dxa"/>
          </w:tcPr>
          <w:p w14:paraId="5F159936" w14:textId="77777777" w:rsidR="002F045F" w:rsidRPr="005C6F05" w:rsidRDefault="002F045F" w:rsidP="000B6DA6">
            <w:pPr>
              <w:jc w:val="right"/>
              <w:rPr>
                <w:rFonts w:eastAsia="Times New Roman" w:cs="Times New Roman"/>
              </w:rPr>
            </w:pPr>
            <w:r w:rsidRPr="005C6F05">
              <w:rPr>
                <w:rFonts w:eastAsia="Times New Roman" w:cs="Times New Roman"/>
              </w:rPr>
              <w:t>0.516</w:t>
            </w:r>
          </w:p>
        </w:tc>
      </w:tr>
      <w:tr w:rsidR="002F045F" w:rsidRPr="005C6F05" w14:paraId="6B687708" w14:textId="77777777" w:rsidTr="000B6DA6">
        <w:tc>
          <w:tcPr>
            <w:tcW w:w="2456" w:type="dxa"/>
            <w:vAlign w:val="bottom"/>
          </w:tcPr>
          <w:p w14:paraId="53664EC1" w14:textId="77777777" w:rsidR="002F045F" w:rsidRPr="005C6F05" w:rsidRDefault="002F045F" w:rsidP="000B6DA6">
            <w:pPr>
              <w:rPr>
                <w:rFonts w:eastAsia="Times New Roman" w:cs="Times New Roman"/>
                <w:b/>
                <w:bCs/>
              </w:rPr>
            </w:pPr>
            <w:r w:rsidRPr="005C6F05">
              <w:rPr>
                <w:rFonts w:cs="Times New Roman"/>
                <w:color w:val="000000"/>
              </w:rPr>
              <w:t>Comal_2020_19</w:t>
            </w:r>
          </w:p>
        </w:tc>
        <w:tc>
          <w:tcPr>
            <w:tcW w:w="1217" w:type="dxa"/>
            <w:vAlign w:val="bottom"/>
          </w:tcPr>
          <w:p w14:paraId="16E82732" w14:textId="77777777" w:rsidR="002F045F" w:rsidRPr="005C6F05" w:rsidRDefault="002F045F" w:rsidP="000B6DA6">
            <w:pPr>
              <w:jc w:val="right"/>
              <w:rPr>
                <w:rFonts w:eastAsia="Times New Roman" w:cs="Times New Roman"/>
              </w:rPr>
            </w:pPr>
            <w:r w:rsidRPr="005C6F05">
              <w:rPr>
                <w:rFonts w:cs="Times New Roman"/>
                <w:color w:val="000000"/>
              </w:rPr>
              <w:t>30.01</w:t>
            </w:r>
          </w:p>
        </w:tc>
        <w:tc>
          <w:tcPr>
            <w:tcW w:w="1390" w:type="dxa"/>
            <w:vAlign w:val="bottom"/>
          </w:tcPr>
          <w:p w14:paraId="63345DE9" w14:textId="77777777" w:rsidR="002F045F" w:rsidRPr="005C6F05" w:rsidRDefault="002F045F" w:rsidP="000B6DA6">
            <w:pPr>
              <w:jc w:val="right"/>
              <w:rPr>
                <w:rFonts w:eastAsia="Times New Roman" w:cs="Times New Roman"/>
              </w:rPr>
            </w:pPr>
            <w:r w:rsidRPr="005C6F05">
              <w:rPr>
                <w:rFonts w:cs="Times New Roman"/>
                <w:color w:val="000000"/>
              </w:rPr>
              <w:t>-98.32</w:t>
            </w:r>
          </w:p>
        </w:tc>
        <w:tc>
          <w:tcPr>
            <w:tcW w:w="1713" w:type="dxa"/>
          </w:tcPr>
          <w:p w14:paraId="6B03AF0D"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075F65C9"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71D07E66" w14:textId="77777777" w:rsidR="002F045F" w:rsidRPr="005C6F05" w:rsidRDefault="002F045F" w:rsidP="000B6DA6">
            <w:pPr>
              <w:jc w:val="right"/>
              <w:rPr>
                <w:rFonts w:eastAsia="Times New Roman" w:cs="Times New Roman"/>
              </w:rPr>
            </w:pPr>
            <w:r w:rsidRPr="005C6F05">
              <w:rPr>
                <w:rFonts w:cs="Times New Roman"/>
                <w:color w:val="000000"/>
              </w:rPr>
              <w:t>845.4</w:t>
            </w:r>
          </w:p>
        </w:tc>
        <w:tc>
          <w:tcPr>
            <w:tcW w:w="1386" w:type="dxa"/>
            <w:vAlign w:val="bottom"/>
          </w:tcPr>
          <w:p w14:paraId="668DF99A" w14:textId="77777777" w:rsidR="002F045F" w:rsidRPr="005C6F05" w:rsidRDefault="002F045F" w:rsidP="000B6DA6">
            <w:pPr>
              <w:jc w:val="right"/>
              <w:rPr>
                <w:rFonts w:eastAsia="Times New Roman" w:cs="Times New Roman"/>
              </w:rPr>
            </w:pPr>
            <w:r w:rsidRPr="005C6F05">
              <w:rPr>
                <w:rFonts w:cs="Times New Roman"/>
                <w:color w:val="000000"/>
              </w:rPr>
              <w:t>19.3</w:t>
            </w:r>
          </w:p>
        </w:tc>
        <w:tc>
          <w:tcPr>
            <w:tcW w:w="2072" w:type="dxa"/>
          </w:tcPr>
          <w:p w14:paraId="6FAD6E2C" w14:textId="77777777" w:rsidR="002F045F" w:rsidRPr="005C6F05" w:rsidRDefault="002F045F" w:rsidP="000B6DA6">
            <w:pPr>
              <w:jc w:val="right"/>
              <w:rPr>
                <w:rFonts w:eastAsia="Times New Roman" w:cs="Times New Roman"/>
              </w:rPr>
            </w:pPr>
            <w:r w:rsidRPr="005C6F05">
              <w:rPr>
                <w:rFonts w:eastAsia="Times New Roman" w:cs="Times New Roman"/>
              </w:rPr>
              <w:t>0.564</w:t>
            </w:r>
          </w:p>
        </w:tc>
      </w:tr>
      <w:tr w:rsidR="002F045F" w:rsidRPr="005C6F05" w14:paraId="5EC4C319" w14:textId="77777777" w:rsidTr="000B6DA6">
        <w:tc>
          <w:tcPr>
            <w:tcW w:w="2456" w:type="dxa"/>
            <w:vAlign w:val="bottom"/>
          </w:tcPr>
          <w:p w14:paraId="21AB6139" w14:textId="77777777" w:rsidR="002F045F" w:rsidRPr="005C6F05" w:rsidRDefault="002F045F" w:rsidP="000B6DA6">
            <w:pPr>
              <w:rPr>
                <w:rFonts w:eastAsia="Times New Roman" w:cs="Times New Roman"/>
                <w:b/>
                <w:bCs/>
              </w:rPr>
            </w:pPr>
            <w:r w:rsidRPr="005C6F05">
              <w:rPr>
                <w:rFonts w:cs="Times New Roman"/>
                <w:color w:val="000000"/>
              </w:rPr>
              <w:t>Comal_2020_21</w:t>
            </w:r>
          </w:p>
        </w:tc>
        <w:tc>
          <w:tcPr>
            <w:tcW w:w="1217" w:type="dxa"/>
            <w:vAlign w:val="bottom"/>
          </w:tcPr>
          <w:p w14:paraId="46BD902A" w14:textId="77777777" w:rsidR="002F045F" w:rsidRPr="005C6F05" w:rsidRDefault="002F045F" w:rsidP="000B6DA6">
            <w:pPr>
              <w:jc w:val="right"/>
              <w:rPr>
                <w:rFonts w:eastAsia="Times New Roman" w:cs="Times New Roman"/>
              </w:rPr>
            </w:pPr>
            <w:r w:rsidRPr="005C6F05">
              <w:rPr>
                <w:rFonts w:cs="Times New Roman"/>
                <w:color w:val="000000"/>
              </w:rPr>
              <w:t>29.79</w:t>
            </w:r>
          </w:p>
        </w:tc>
        <w:tc>
          <w:tcPr>
            <w:tcW w:w="1390" w:type="dxa"/>
            <w:vAlign w:val="bottom"/>
          </w:tcPr>
          <w:p w14:paraId="71506788" w14:textId="77777777" w:rsidR="002F045F" w:rsidRPr="005C6F05" w:rsidRDefault="002F045F" w:rsidP="000B6DA6">
            <w:pPr>
              <w:jc w:val="right"/>
              <w:rPr>
                <w:rFonts w:eastAsia="Times New Roman" w:cs="Times New Roman"/>
              </w:rPr>
            </w:pPr>
            <w:r w:rsidRPr="005C6F05">
              <w:rPr>
                <w:rFonts w:cs="Times New Roman"/>
                <w:color w:val="000000"/>
              </w:rPr>
              <w:t>-98.43</w:t>
            </w:r>
          </w:p>
        </w:tc>
        <w:tc>
          <w:tcPr>
            <w:tcW w:w="1713" w:type="dxa"/>
          </w:tcPr>
          <w:p w14:paraId="34A0C92A"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1752145F"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42E43842" w14:textId="77777777" w:rsidR="002F045F" w:rsidRPr="005C6F05" w:rsidRDefault="002F045F" w:rsidP="000B6DA6">
            <w:pPr>
              <w:jc w:val="right"/>
              <w:rPr>
                <w:rFonts w:eastAsia="Times New Roman" w:cs="Times New Roman"/>
              </w:rPr>
            </w:pPr>
            <w:r w:rsidRPr="005C6F05">
              <w:rPr>
                <w:rFonts w:cs="Times New Roman"/>
                <w:color w:val="000000"/>
              </w:rPr>
              <w:t>881.0</w:t>
            </w:r>
          </w:p>
        </w:tc>
        <w:tc>
          <w:tcPr>
            <w:tcW w:w="1386" w:type="dxa"/>
            <w:vAlign w:val="bottom"/>
          </w:tcPr>
          <w:p w14:paraId="484F1B36" w14:textId="77777777" w:rsidR="002F045F" w:rsidRPr="005C6F05" w:rsidRDefault="002F045F" w:rsidP="000B6DA6">
            <w:pPr>
              <w:jc w:val="right"/>
              <w:rPr>
                <w:rFonts w:eastAsia="Times New Roman" w:cs="Times New Roman"/>
              </w:rPr>
            </w:pPr>
            <w:r w:rsidRPr="005C6F05">
              <w:rPr>
                <w:rFonts w:cs="Times New Roman"/>
                <w:color w:val="000000"/>
              </w:rPr>
              <w:t>19.9</w:t>
            </w:r>
          </w:p>
        </w:tc>
        <w:tc>
          <w:tcPr>
            <w:tcW w:w="2072" w:type="dxa"/>
          </w:tcPr>
          <w:p w14:paraId="1DD3BB4A" w14:textId="77777777" w:rsidR="002F045F" w:rsidRPr="005C6F05" w:rsidRDefault="002F045F" w:rsidP="000B6DA6">
            <w:pPr>
              <w:jc w:val="right"/>
              <w:rPr>
                <w:rFonts w:eastAsia="Times New Roman" w:cs="Times New Roman"/>
              </w:rPr>
            </w:pPr>
            <w:r w:rsidRPr="005C6F05">
              <w:rPr>
                <w:rFonts w:eastAsia="Times New Roman" w:cs="Times New Roman"/>
              </w:rPr>
              <w:t>0.581</w:t>
            </w:r>
          </w:p>
        </w:tc>
      </w:tr>
      <w:tr w:rsidR="002F045F" w:rsidRPr="005C6F05" w14:paraId="6FCD4C66" w14:textId="77777777" w:rsidTr="000B6DA6">
        <w:tc>
          <w:tcPr>
            <w:tcW w:w="2456" w:type="dxa"/>
            <w:vAlign w:val="bottom"/>
          </w:tcPr>
          <w:p w14:paraId="3D7D7F48" w14:textId="77777777" w:rsidR="002F045F" w:rsidRPr="005C6F05" w:rsidRDefault="002F045F" w:rsidP="000B6DA6">
            <w:pPr>
              <w:rPr>
                <w:rFonts w:eastAsia="Times New Roman" w:cs="Times New Roman"/>
                <w:b/>
                <w:bCs/>
              </w:rPr>
            </w:pPr>
            <w:r w:rsidRPr="005C6F05">
              <w:rPr>
                <w:rFonts w:cs="Times New Roman"/>
                <w:color w:val="000000"/>
              </w:rPr>
              <w:t>Edwards_2019_17</w:t>
            </w:r>
          </w:p>
        </w:tc>
        <w:tc>
          <w:tcPr>
            <w:tcW w:w="1217" w:type="dxa"/>
            <w:vAlign w:val="bottom"/>
          </w:tcPr>
          <w:p w14:paraId="1288C7E6" w14:textId="77777777" w:rsidR="002F045F" w:rsidRPr="005C6F05" w:rsidRDefault="002F045F" w:rsidP="000B6DA6">
            <w:pPr>
              <w:jc w:val="right"/>
              <w:rPr>
                <w:rFonts w:eastAsia="Times New Roman" w:cs="Times New Roman"/>
              </w:rPr>
            </w:pPr>
            <w:r w:rsidRPr="005C6F05">
              <w:rPr>
                <w:rFonts w:cs="Times New Roman"/>
                <w:color w:val="000000"/>
              </w:rPr>
              <w:t>29.95</w:t>
            </w:r>
          </w:p>
        </w:tc>
        <w:tc>
          <w:tcPr>
            <w:tcW w:w="1390" w:type="dxa"/>
            <w:vAlign w:val="bottom"/>
          </w:tcPr>
          <w:p w14:paraId="246974C2" w14:textId="77777777" w:rsidR="002F045F" w:rsidRPr="005C6F05" w:rsidRDefault="002F045F" w:rsidP="000B6DA6">
            <w:pPr>
              <w:jc w:val="right"/>
              <w:rPr>
                <w:rFonts w:eastAsia="Times New Roman" w:cs="Times New Roman"/>
              </w:rPr>
            </w:pPr>
            <w:r w:rsidRPr="005C6F05">
              <w:rPr>
                <w:rFonts w:cs="Times New Roman"/>
                <w:color w:val="000000"/>
              </w:rPr>
              <w:t>-100.36</w:t>
            </w:r>
          </w:p>
        </w:tc>
        <w:tc>
          <w:tcPr>
            <w:tcW w:w="1713" w:type="dxa"/>
          </w:tcPr>
          <w:p w14:paraId="7CB104C6"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2E111904"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60F9764F" w14:textId="77777777" w:rsidR="002F045F" w:rsidRPr="005C6F05" w:rsidRDefault="002F045F" w:rsidP="000B6DA6">
            <w:pPr>
              <w:jc w:val="right"/>
              <w:rPr>
                <w:rFonts w:eastAsia="Times New Roman" w:cs="Times New Roman"/>
              </w:rPr>
            </w:pPr>
            <w:r w:rsidRPr="005C6F05">
              <w:rPr>
                <w:rFonts w:cs="Times New Roman"/>
                <w:color w:val="000000"/>
              </w:rPr>
              <w:t>560.6</w:t>
            </w:r>
          </w:p>
        </w:tc>
        <w:tc>
          <w:tcPr>
            <w:tcW w:w="1386" w:type="dxa"/>
            <w:vAlign w:val="bottom"/>
          </w:tcPr>
          <w:p w14:paraId="5D3C95F4" w14:textId="77777777" w:rsidR="002F045F" w:rsidRPr="005C6F05" w:rsidRDefault="002F045F" w:rsidP="000B6DA6">
            <w:pPr>
              <w:jc w:val="right"/>
              <w:rPr>
                <w:rFonts w:eastAsia="Times New Roman" w:cs="Times New Roman"/>
              </w:rPr>
            </w:pPr>
            <w:r w:rsidRPr="005C6F05">
              <w:rPr>
                <w:rFonts w:cs="Times New Roman"/>
                <w:color w:val="000000"/>
              </w:rPr>
              <w:t>19.0</w:t>
            </w:r>
          </w:p>
        </w:tc>
        <w:tc>
          <w:tcPr>
            <w:tcW w:w="2072" w:type="dxa"/>
          </w:tcPr>
          <w:p w14:paraId="7851A900" w14:textId="77777777" w:rsidR="002F045F" w:rsidRPr="005C6F05" w:rsidRDefault="002F045F" w:rsidP="000B6DA6">
            <w:pPr>
              <w:jc w:val="right"/>
              <w:rPr>
                <w:rFonts w:eastAsia="Times New Roman" w:cs="Times New Roman"/>
              </w:rPr>
            </w:pPr>
            <w:r w:rsidRPr="005C6F05">
              <w:rPr>
                <w:rFonts w:eastAsia="Times New Roman" w:cs="Times New Roman"/>
              </w:rPr>
              <w:t>0.368</w:t>
            </w:r>
          </w:p>
        </w:tc>
      </w:tr>
      <w:tr w:rsidR="002F045F" w:rsidRPr="005C6F05" w14:paraId="7B99EAA0" w14:textId="77777777" w:rsidTr="000B6DA6">
        <w:tc>
          <w:tcPr>
            <w:tcW w:w="2456" w:type="dxa"/>
            <w:vAlign w:val="bottom"/>
          </w:tcPr>
          <w:p w14:paraId="31F8D85F" w14:textId="77777777" w:rsidR="002F045F" w:rsidRPr="005C6F05" w:rsidRDefault="002F045F" w:rsidP="000B6DA6">
            <w:pPr>
              <w:rPr>
                <w:rFonts w:eastAsia="Times New Roman" w:cs="Times New Roman"/>
                <w:b/>
                <w:bCs/>
              </w:rPr>
            </w:pPr>
            <w:r w:rsidRPr="005C6F05">
              <w:rPr>
                <w:rFonts w:cs="Times New Roman"/>
                <w:color w:val="000000"/>
              </w:rPr>
              <w:t>Fayette_2019_04</w:t>
            </w:r>
          </w:p>
        </w:tc>
        <w:tc>
          <w:tcPr>
            <w:tcW w:w="1217" w:type="dxa"/>
            <w:vAlign w:val="bottom"/>
          </w:tcPr>
          <w:p w14:paraId="32917CF8" w14:textId="77777777" w:rsidR="002F045F" w:rsidRPr="005C6F05" w:rsidRDefault="002F045F" w:rsidP="000B6DA6">
            <w:pPr>
              <w:jc w:val="right"/>
              <w:rPr>
                <w:rFonts w:eastAsia="Times New Roman" w:cs="Times New Roman"/>
              </w:rPr>
            </w:pPr>
            <w:r w:rsidRPr="005C6F05">
              <w:rPr>
                <w:rFonts w:cs="Times New Roman"/>
                <w:color w:val="000000"/>
              </w:rPr>
              <w:t>30.09</w:t>
            </w:r>
          </w:p>
        </w:tc>
        <w:tc>
          <w:tcPr>
            <w:tcW w:w="1390" w:type="dxa"/>
            <w:vAlign w:val="bottom"/>
          </w:tcPr>
          <w:p w14:paraId="12740260" w14:textId="77777777" w:rsidR="002F045F" w:rsidRPr="005C6F05" w:rsidRDefault="002F045F" w:rsidP="000B6DA6">
            <w:pPr>
              <w:jc w:val="right"/>
              <w:rPr>
                <w:rFonts w:eastAsia="Times New Roman" w:cs="Times New Roman"/>
              </w:rPr>
            </w:pPr>
            <w:r w:rsidRPr="005C6F05">
              <w:rPr>
                <w:rFonts w:cs="Times New Roman"/>
                <w:color w:val="000000"/>
              </w:rPr>
              <w:t>-96.78</w:t>
            </w:r>
          </w:p>
        </w:tc>
        <w:tc>
          <w:tcPr>
            <w:tcW w:w="1713" w:type="dxa"/>
          </w:tcPr>
          <w:p w14:paraId="078BCCE8"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1940A452"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5FEC8E91" w14:textId="77777777" w:rsidR="002F045F" w:rsidRPr="005C6F05" w:rsidRDefault="002F045F" w:rsidP="000B6DA6">
            <w:pPr>
              <w:jc w:val="right"/>
              <w:rPr>
                <w:rFonts w:eastAsia="Times New Roman" w:cs="Times New Roman"/>
              </w:rPr>
            </w:pPr>
            <w:r w:rsidRPr="005C6F05">
              <w:rPr>
                <w:rFonts w:cs="Times New Roman"/>
                <w:color w:val="000000"/>
              </w:rPr>
              <w:t>1018.4</w:t>
            </w:r>
          </w:p>
        </w:tc>
        <w:tc>
          <w:tcPr>
            <w:tcW w:w="1386" w:type="dxa"/>
            <w:vAlign w:val="bottom"/>
          </w:tcPr>
          <w:p w14:paraId="11263409" w14:textId="77777777" w:rsidR="002F045F" w:rsidRPr="005C6F05" w:rsidRDefault="002F045F" w:rsidP="000B6DA6">
            <w:pPr>
              <w:jc w:val="right"/>
              <w:rPr>
                <w:rFonts w:eastAsia="Times New Roman" w:cs="Times New Roman"/>
              </w:rPr>
            </w:pPr>
            <w:r w:rsidRPr="005C6F05">
              <w:rPr>
                <w:rFonts w:cs="Times New Roman"/>
                <w:color w:val="000000"/>
              </w:rPr>
              <w:t>20.6</w:t>
            </w:r>
          </w:p>
        </w:tc>
        <w:tc>
          <w:tcPr>
            <w:tcW w:w="2072" w:type="dxa"/>
          </w:tcPr>
          <w:p w14:paraId="01A6EB34" w14:textId="77777777" w:rsidR="002F045F" w:rsidRPr="005C6F05" w:rsidRDefault="002F045F" w:rsidP="000B6DA6">
            <w:pPr>
              <w:jc w:val="right"/>
              <w:rPr>
                <w:rFonts w:eastAsia="Times New Roman" w:cs="Times New Roman"/>
              </w:rPr>
            </w:pPr>
            <w:r w:rsidRPr="005C6F05">
              <w:rPr>
                <w:rFonts w:eastAsia="Times New Roman" w:cs="Times New Roman"/>
              </w:rPr>
              <w:t>0.675</w:t>
            </w:r>
          </w:p>
        </w:tc>
      </w:tr>
      <w:tr w:rsidR="002F045F" w:rsidRPr="005C6F05" w14:paraId="1F47EF49" w14:textId="77777777" w:rsidTr="000B6DA6">
        <w:tc>
          <w:tcPr>
            <w:tcW w:w="2456" w:type="dxa"/>
            <w:vAlign w:val="bottom"/>
          </w:tcPr>
          <w:p w14:paraId="5ACAF9EE" w14:textId="77777777" w:rsidR="002F045F" w:rsidRPr="005C6F05" w:rsidRDefault="002F045F" w:rsidP="000B6DA6">
            <w:pPr>
              <w:rPr>
                <w:rFonts w:cs="Times New Roman"/>
                <w:color w:val="000000"/>
              </w:rPr>
            </w:pPr>
            <w:r w:rsidRPr="005C6F05">
              <w:rPr>
                <w:rFonts w:cs="Times New Roman"/>
                <w:color w:val="000000"/>
              </w:rPr>
              <w:t>Fayette_2020_09</w:t>
            </w:r>
          </w:p>
        </w:tc>
        <w:tc>
          <w:tcPr>
            <w:tcW w:w="1217" w:type="dxa"/>
            <w:vAlign w:val="bottom"/>
          </w:tcPr>
          <w:p w14:paraId="37E303F1" w14:textId="77777777" w:rsidR="002F045F" w:rsidRPr="005C6F05" w:rsidRDefault="002F045F" w:rsidP="000B6DA6">
            <w:pPr>
              <w:jc w:val="right"/>
              <w:rPr>
                <w:rFonts w:eastAsia="Times New Roman" w:cs="Times New Roman"/>
              </w:rPr>
            </w:pPr>
            <w:r w:rsidRPr="005C6F05">
              <w:rPr>
                <w:rFonts w:cs="Times New Roman"/>
                <w:color w:val="000000"/>
              </w:rPr>
              <w:t>29.86</w:t>
            </w:r>
          </w:p>
        </w:tc>
        <w:tc>
          <w:tcPr>
            <w:tcW w:w="1390" w:type="dxa"/>
            <w:vAlign w:val="bottom"/>
          </w:tcPr>
          <w:p w14:paraId="1B1AFE48" w14:textId="77777777" w:rsidR="002F045F" w:rsidRPr="005C6F05" w:rsidRDefault="002F045F" w:rsidP="000B6DA6">
            <w:pPr>
              <w:jc w:val="right"/>
              <w:rPr>
                <w:rFonts w:eastAsia="Times New Roman" w:cs="Times New Roman"/>
              </w:rPr>
            </w:pPr>
            <w:r w:rsidRPr="005C6F05">
              <w:rPr>
                <w:rFonts w:cs="Times New Roman"/>
                <w:color w:val="000000"/>
              </w:rPr>
              <w:t>-96.71</w:t>
            </w:r>
          </w:p>
        </w:tc>
        <w:tc>
          <w:tcPr>
            <w:tcW w:w="1713" w:type="dxa"/>
          </w:tcPr>
          <w:p w14:paraId="7599DFCD"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2B2BBEE6"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4847481C" w14:textId="77777777" w:rsidR="002F045F" w:rsidRPr="005C6F05" w:rsidRDefault="002F045F" w:rsidP="000B6DA6">
            <w:pPr>
              <w:jc w:val="right"/>
              <w:rPr>
                <w:rFonts w:eastAsia="Times New Roman" w:cs="Times New Roman"/>
              </w:rPr>
            </w:pPr>
            <w:r w:rsidRPr="005C6F05">
              <w:rPr>
                <w:rFonts w:cs="Times New Roman"/>
                <w:color w:val="000000"/>
              </w:rPr>
              <w:t>1004.0</w:t>
            </w:r>
          </w:p>
        </w:tc>
        <w:tc>
          <w:tcPr>
            <w:tcW w:w="1386" w:type="dxa"/>
            <w:vAlign w:val="bottom"/>
          </w:tcPr>
          <w:p w14:paraId="71A629BE" w14:textId="77777777" w:rsidR="002F045F" w:rsidRPr="005C6F05" w:rsidRDefault="002F045F" w:rsidP="000B6DA6">
            <w:pPr>
              <w:jc w:val="right"/>
              <w:rPr>
                <w:rFonts w:eastAsia="Times New Roman" w:cs="Times New Roman"/>
              </w:rPr>
            </w:pPr>
            <w:r w:rsidRPr="005C6F05">
              <w:rPr>
                <w:rFonts w:cs="Times New Roman"/>
                <w:color w:val="000000"/>
              </w:rPr>
              <w:t>20.8</w:t>
            </w:r>
          </w:p>
        </w:tc>
        <w:tc>
          <w:tcPr>
            <w:tcW w:w="2072" w:type="dxa"/>
          </w:tcPr>
          <w:p w14:paraId="0E9C5A7C" w14:textId="77777777" w:rsidR="002F045F" w:rsidRPr="005C6F05" w:rsidRDefault="002F045F" w:rsidP="000B6DA6">
            <w:pPr>
              <w:jc w:val="right"/>
              <w:rPr>
                <w:rFonts w:eastAsia="Times New Roman" w:cs="Times New Roman"/>
              </w:rPr>
            </w:pPr>
            <w:r w:rsidRPr="005C6F05">
              <w:rPr>
                <w:rFonts w:eastAsia="Times New Roman" w:cs="Times New Roman"/>
              </w:rPr>
              <w:t>0.661</w:t>
            </w:r>
          </w:p>
        </w:tc>
      </w:tr>
      <w:tr w:rsidR="002F045F" w:rsidRPr="005C6F05" w14:paraId="3D47EE9B" w14:textId="77777777" w:rsidTr="000B6DA6">
        <w:tc>
          <w:tcPr>
            <w:tcW w:w="2456" w:type="dxa"/>
            <w:vAlign w:val="bottom"/>
          </w:tcPr>
          <w:p w14:paraId="25B38BC1" w14:textId="77777777" w:rsidR="002F045F" w:rsidRPr="005C6F05" w:rsidRDefault="002F045F" w:rsidP="000B6DA6">
            <w:pPr>
              <w:rPr>
                <w:rFonts w:cs="Times New Roman"/>
                <w:color w:val="000000"/>
              </w:rPr>
            </w:pPr>
            <w:r w:rsidRPr="005C6F05">
              <w:rPr>
                <w:rFonts w:cs="Times New Roman"/>
                <w:color w:val="000000"/>
              </w:rPr>
              <w:t>Fayette_2021_12</w:t>
            </w:r>
          </w:p>
        </w:tc>
        <w:tc>
          <w:tcPr>
            <w:tcW w:w="1217" w:type="dxa"/>
            <w:vAlign w:val="bottom"/>
          </w:tcPr>
          <w:p w14:paraId="7405227C" w14:textId="77777777" w:rsidR="002F045F" w:rsidRPr="005C6F05" w:rsidRDefault="002F045F" w:rsidP="000B6DA6">
            <w:pPr>
              <w:jc w:val="right"/>
              <w:rPr>
                <w:rFonts w:eastAsia="Times New Roman" w:cs="Times New Roman"/>
              </w:rPr>
            </w:pPr>
            <w:r w:rsidRPr="005C6F05">
              <w:rPr>
                <w:rFonts w:cs="Times New Roman"/>
                <w:color w:val="000000"/>
              </w:rPr>
              <w:t>29.86</w:t>
            </w:r>
          </w:p>
        </w:tc>
        <w:tc>
          <w:tcPr>
            <w:tcW w:w="1390" w:type="dxa"/>
            <w:vAlign w:val="bottom"/>
          </w:tcPr>
          <w:p w14:paraId="0408D1CE" w14:textId="77777777" w:rsidR="002F045F" w:rsidRPr="005C6F05" w:rsidRDefault="002F045F" w:rsidP="000B6DA6">
            <w:pPr>
              <w:jc w:val="right"/>
              <w:rPr>
                <w:rFonts w:eastAsia="Times New Roman" w:cs="Times New Roman"/>
              </w:rPr>
            </w:pPr>
            <w:r w:rsidRPr="005C6F05">
              <w:rPr>
                <w:rFonts w:cs="Times New Roman"/>
                <w:color w:val="000000"/>
              </w:rPr>
              <w:t>-97.21</w:t>
            </w:r>
          </w:p>
        </w:tc>
        <w:tc>
          <w:tcPr>
            <w:tcW w:w="1713" w:type="dxa"/>
          </w:tcPr>
          <w:p w14:paraId="61658EE5"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1027D6D6"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63699BF1" w14:textId="77777777" w:rsidR="002F045F" w:rsidRPr="005C6F05" w:rsidRDefault="002F045F" w:rsidP="000B6DA6">
            <w:pPr>
              <w:jc w:val="right"/>
              <w:rPr>
                <w:rFonts w:eastAsia="Times New Roman" w:cs="Times New Roman"/>
              </w:rPr>
            </w:pPr>
            <w:r w:rsidRPr="005C6F05">
              <w:rPr>
                <w:rFonts w:cs="Times New Roman"/>
                <w:color w:val="000000"/>
              </w:rPr>
              <w:t>985.9</w:t>
            </w:r>
          </w:p>
        </w:tc>
        <w:tc>
          <w:tcPr>
            <w:tcW w:w="1386" w:type="dxa"/>
            <w:vAlign w:val="bottom"/>
          </w:tcPr>
          <w:p w14:paraId="65906256" w14:textId="77777777" w:rsidR="002F045F" w:rsidRPr="005C6F05" w:rsidRDefault="002F045F" w:rsidP="000B6DA6">
            <w:pPr>
              <w:jc w:val="right"/>
              <w:rPr>
                <w:rFonts w:eastAsia="Times New Roman" w:cs="Times New Roman"/>
              </w:rPr>
            </w:pPr>
            <w:r w:rsidRPr="005C6F05">
              <w:rPr>
                <w:rFonts w:cs="Times New Roman"/>
                <w:color w:val="000000"/>
              </w:rPr>
              <w:t>20.4</w:t>
            </w:r>
          </w:p>
        </w:tc>
        <w:tc>
          <w:tcPr>
            <w:tcW w:w="2072" w:type="dxa"/>
          </w:tcPr>
          <w:p w14:paraId="6F196BC2" w14:textId="77777777" w:rsidR="002F045F" w:rsidRPr="005C6F05" w:rsidRDefault="002F045F" w:rsidP="000B6DA6">
            <w:pPr>
              <w:jc w:val="right"/>
              <w:rPr>
                <w:rFonts w:eastAsia="Times New Roman" w:cs="Times New Roman"/>
              </w:rPr>
            </w:pPr>
            <w:r w:rsidRPr="005C6F05">
              <w:rPr>
                <w:rFonts w:eastAsia="Times New Roman" w:cs="Times New Roman"/>
              </w:rPr>
              <w:t>0.652</w:t>
            </w:r>
          </w:p>
        </w:tc>
      </w:tr>
      <w:tr w:rsidR="002F045F" w:rsidRPr="005C6F05" w14:paraId="2A8B02F2" w14:textId="77777777" w:rsidTr="000B6DA6">
        <w:tc>
          <w:tcPr>
            <w:tcW w:w="2456" w:type="dxa"/>
            <w:vAlign w:val="bottom"/>
          </w:tcPr>
          <w:p w14:paraId="0B999757" w14:textId="77777777" w:rsidR="002F045F" w:rsidRPr="005C6F05" w:rsidRDefault="002F045F" w:rsidP="000B6DA6">
            <w:pPr>
              <w:rPr>
                <w:rFonts w:cs="Times New Roman"/>
                <w:color w:val="000000"/>
              </w:rPr>
            </w:pPr>
            <w:r w:rsidRPr="005C6F05">
              <w:rPr>
                <w:rFonts w:cs="Times New Roman"/>
                <w:color w:val="000000"/>
              </w:rPr>
              <w:t>Harris_2020_03</w:t>
            </w:r>
          </w:p>
        </w:tc>
        <w:tc>
          <w:tcPr>
            <w:tcW w:w="1217" w:type="dxa"/>
            <w:vAlign w:val="bottom"/>
          </w:tcPr>
          <w:p w14:paraId="1E4F8EB8" w14:textId="77777777" w:rsidR="002F045F" w:rsidRPr="005C6F05" w:rsidRDefault="002F045F" w:rsidP="000B6DA6">
            <w:pPr>
              <w:jc w:val="right"/>
              <w:rPr>
                <w:rFonts w:eastAsia="Times New Roman" w:cs="Times New Roman"/>
              </w:rPr>
            </w:pPr>
            <w:r w:rsidRPr="005C6F05">
              <w:rPr>
                <w:rFonts w:cs="Times New Roman"/>
                <w:color w:val="000000"/>
              </w:rPr>
              <w:t>29.88</w:t>
            </w:r>
          </w:p>
        </w:tc>
        <w:tc>
          <w:tcPr>
            <w:tcW w:w="1390" w:type="dxa"/>
            <w:vAlign w:val="bottom"/>
          </w:tcPr>
          <w:p w14:paraId="6D22DF77" w14:textId="77777777" w:rsidR="002F045F" w:rsidRPr="005C6F05" w:rsidRDefault="002F045F" w:rsidP="000B6DA6">
            <w:pPr>
              <w:jc w:val="right"/>
              <w:rPr>
                <w:rFonts w:eastAsia="Times New Roman" w:cs="Times New Roman"/>
              </w:rPr>
            </w:pPr>
            <w:r w:rsidRPr="005C6F05">
              <w:rPr>
                <w:rFonts w:cs="Times New Roman"/>
                <w:color w:val="000000"/>
              </w:rPr>
              <w:t>-95.31</w:t>
            </w:r>
          </w:p>
        </w:tc>
        <w:tc>
          <w:tcPr>
            <w:tcW w:w="1713" w:type="dxa"/>
          </w:tcPr>
          <w:p w14:paraId="6DE3C207" w14:textId="77777777" w:rsidR="002F045F" w:rsidRPr="005C6F05" w:rsidRDefault="002F045F" w:rsidP="000B6DA6">
            <w:pPr>
              <w:jc w:val="right"/>
              <w:rPr>
                <w:rFonts w:eastAsia="Times New Roman" w:cs="Times New Roman"/>
              </w:rPr>
            </w:pPr>
            <w:r w:rsidRPr="005C6F05">
              <w:rPr>
                <w:rFonts w:eastAsia="Times New Roman" w:cs="Times New Roman"/>
              </w:rPr>
              <w:t>2020, 2021</w:t>
            </w:r>
          </w:p>
        </w:tc>
        <w:tc>
          <w:tcPr>
            <w:tcW w:w="1316" w:type="dxa"/>
          </w:tcPr>
          <w:p w14:paraId="559772AA"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2E16C1CB" w14:textId="77777777" w:rsidR="002F045F" w:rsidRPr="005C6F05" w:rsidRDefault="002F045F" w:rsidP="000B6DA6">
            <w:pPr>
              <w:jc w:val="right"/>
              <w:rPr>
                <w:rFonts w:eastAsia="Times New Roman" w:cs="Times New Roman"/>
              </w:rPr>
            </w:pPr>
            <w:r w:rsidRPr="005C6F05">
              <w:rPr>
                <w:rFonts w:cs="Times New Roman"/>
                <w:color w:val="000000"/>
              </w:rPr>
              <w:t>1487.6</w:t>
            </w:r>
          </w:p>
        </w:tc>
        <w:tc>
          <w:tcPr>
            <w:tcW w:w="1386" w:type="dxa"/>
            <w:vAlign w:val="bottom"/>
          </w:tcPr>
          <w:p w14:paraId="3A156103" w14:textId="77777777" w:rsidR="002F045F" w:rsidRPr="005C6F05" w:rsidRDefault="002F045F" w:rsidP="000B6DA6">
            <w:pPr>
              <w:jc w:val="right"/>
              <w:rPr>
                <w:rFonts w:eastAsia="Times New Roman" w:cs="Times New Roman"/>
              </w:rPr>
            </w:pPr>
            <w:r w:rsidRPr="005C6F05">
              <w:rPr>
                <w:rFonts w:cs="Times New Roman"/>
                <w:color w:val="000000"/>
              </w:rPr>
              <w:t>21.5</w:t>
            </w:r>
          </w:p>
        </w:tc>
        <w:tc>
          <w:tcPr>
            <w:tcW w:w="2072" w:type="dxa"/>
          </w:tcPr>
          <w:p w14:paraId="613788E1" w14:textId="77777777" w:rsidR="002F045F" w:rsidRPr="005C6F05" w:rsidRDefault="002F045F" w:rsidP="000B6DA6">
            <w:pPr>
              <w:jc w:val="right"/>
              <w:rPr>
                <w:rFonts w:eastAsia="Times New Roman" w:cs="Times New Roman"/>
              </w:rPr>
            </w:pPr>
            <w:r w:rsidRPr="005C6F05">
              <w:rPr>
                <w:rFonts w:eastAsia="Times New Roman" w:cs="Times New Roman"/>
              </w:rPr>
              <w:t>0.970</w:t>
            </w:r>
          </w:p>
        </w:tc>
      </w:tr>
      <w:tr w:rsidR="002F045F" w:rsidRPr="005C6F05" w14:paraId="56DBC93D" w14:textId="77777777" w:rsidTr="000B6DA6">
        <w:tc>
          <w:tcPr>
            <w:tcW w:w="2456" w:type="dxa"/>
            <w:vAlign w:val="bottom"/>
          </w:tcPr>
          <w:p w14:paraId="31FCC446" w14:textId="77777777" w:rsidR="002F045F" w:rsidRPr="005C6F05" w:rsidRDefault="002F045F" w:rsidP="000B6DA6">
            <w:pPr>
              <w:rPr>
                <w:rFonts w:cs="Times New Roman"/>
                <w:color w:val="000000"/>
              </w:rPr>
            </w:pPr>
            <w:r w:rsidRPr="005C6F05">
              <w:rPr>
                <w:rFonts w:cs="Times New Roman"/>
                <w:color w:val="000000"/>
              </w:rPr>
              <w:t>Hays_2021_54</w:t>
            </w:r>
          </w:p>
        </w:tc>
        <w:tc>
          <w:tcPr>
            <w:tcW w:w="1217" w:type="dxa"/>
            <w:vAlign w:val="bottom"/>
          </w:tcPr>
          <w:p w14:paraId="49027A69" w14:textId="77777777" w:rsidR="002F045F" w:rsidRPr="005C6F05" w:rsidRDefault="002F045F" w:rsidP="000B6DA6">
            <w:pPr>
              <w:jc w:val="right"/>
              <w:rPr>
                <w:rFonts w:eastAsia="Times New Roman" w:cs="Times New Roman"/>
              </w:rPr>
            </w:pPr>
            <w:r w:rsidRPr="005C6F05">
              <w:rPr>
                <w:rFonts w:cs="Times New Roman"/>
                <w:color w:val="000000"/>
              </w:rPr>
              <w:t>29.96</w:t>
            </w:r>
          </w:p>
        </w:tc>
        <w:tc>
          <w:tcPr>
            <w:tcW w:w="1390" w:type="dxa"/>
            <w:vAlign w:val="bottom"/>
          </w:tcPr>
          <w:p w14:paraId="7F1EE4D5" w14:textId="77777777" w:rsidR="002F045F" w:rsidRPr="005C6F05" w:rsidRDefault="002F045F" w:rsidP="000B6DA6">
            <w:pPr>
              <w:jc w:val="right"/>
              <w:rPr>
                <w:rFonts w:eastAsia="Times New Roman" w:cs="Times New Roman"/>
              </w:rPr>
            </w:pPr>
            <w:r w:rsidRPr="005C6F05">
              <w:rPr>
                <w:rFonts w:cs="Times New Roman"/>
                <w:color w:val="000000"/>
              </w:rPr>
              <w:t>-98.17</w:t>
            </w:r>
          </w:p>
        </w:tc>
        <w:tc>
          <w:tcPr>
            <w:tcW w:w="1713" w:type="dxa"/>
          </w:tcPr>
          <w:p w14:paraId="5F3DC5A6"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5FD45E53"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71337B01" w14:textId="77777777" w:rsidR="002F045F" w:rsidRPr="005C6F05" w:rsidRDefault="002F045F" w:rsidP="000B6DA6">
            <w:pPr>
              <w:jc w:val="right"/>
              <w:rPr>
                <w:rFonts w:eastAsia="Times New Roman" w:cs="Times New Roman"/>
              </w:rPr>
            </w:pPr>
            <w:r w:rsidRPr="005C6F05">
              <w:rPr>
                <w:rFonts w:cs="Times New Roman"/>
                <w:color w:val="000000"/>
              </w:rPr>
              <w:t>861.2</w:t>
            </w:r>
          </w:p>
        </w:tc>
        <w:tc>
          <w:tcPr>
            <w:tcW w:w="1386" w:type="dxa"/>
            <w:vAlign w:val="bottom"/>
          </w:tcPr>
          <w:p w14:paraId="5F02C1EF" w14:textId="77777777" w:rsidR="002F045F" w:rsidRPr="005C6F05" w:rsidRDefault="002F045F" w:rsidP="000B6DA6">
            <w:pPr>
              <w:jc w:val="right"/>
              <w:rPr>
                <w:rFonts w:eastAsia="Times New Roman" w:cs="Times New Roman"/>
              </w:rPr>
            </w:pPr>
            <w:r w:rsidRPr="005C6F05">
              <w:rPr>
                <w:rFonts w:cs="Times New Roman"/>
                <w:color w:val="000000"/>
              </w:rPr>
              <w:t>20.0</w:t>
            </w:r>
          </w:p>
        </w:tc>
        <w:tc>
          <w:tcPr>
            <w:tcW w:w="2072" w:type="dxa"/>
          </w:tcPr>
          <w:p w14:paraId="07D6CF4F" w14:textId="77777777" w:rsidR="002F045F" w:rsidRPr="005C6F05" w:rsidRDefault="002F045F" w:rsidP="000B6DA6">
            <w:pPr>
              <w:jc w:val="right"/>
              <w:rPr>
                <w:rFonts w:eastAsia="Times New Roman" w:cs="Times New Roman"/>
              </w:rPr>
            </w:pPr>
            <w:r w:rsidRPr="005C6F05">
              <w:rPr>
                <w:rFonts w:eastAsia="Times New Roman" w:cs="Times New Roman"/>
              </w:rPr>
              <w:t>0.570</w:t>
            </w:r>
          </w:p>
        </w:tc>
      </w:tr>
      <w:tr w:rsidR="002F045F" w:rsidRPr="005C6F05" w14:paraId="24A70431" w14:textId="77777777" w:rsidTr="000B6DA6">
        <w:tc>
          <w:tcPr>
            <w:tcW w:w="2456" w:type="dxa"/>
            <w:vAlign w:val="bottom"/>
          </w:tcPr>
          <w:p w14:paraId="48C40433" w14:textId="77777777" w:rsidR="002F045F" w:rsidRPr="005C6F05" w:rsidRDefault="002F045F" w:rsidP="000B6DA6">
            <w:pPr>
              <w:rPr>
                <w:rFonts w:cs="Times New Roman"/>
                <w:color w:val="000000"/>
              </w:rPr>
            </w:pPr>
            <w:r w:rsidRPr="005C6F05">
              <w:rPr>
                <w:rFonts w:cs="Times New Roman"/>
                <w:color w:val="000000"/>
              </w:rPr>
              <w:t>Kerr_2020_03</w:t>
            </w:r>
          </w:p>
        </w:tc>
        <w:tc>
          <w:tcPr>
            <w:tcW w:w="1217" w:type="dxa"/>
            <w:vAlign w:val="bottom"/>
          </w:tcPr>
          <w:p w14:paraId="22E1E69B" w14:textId="77777777" w:rsidR="002F045F" w:rsidRPr="005C6F05" w:rsidRDefault="002F045F" w:rsidP="000B6DA6">
            <w:pPr>
              <w:jc w:val="right"/>
              <w:rPr>
                <w:rFonts w:eastAsia="Times New Roman" w:cs="Times New Roman"/>
              </w:rPr>
            </w:pPr>
            <w:r w:rsidRPr="005C6F05">
              <w:rPr>
                <w:rFonts w:cs="Times New Roman"/>
                <w:color w:val="000000"/>
              </w:rPr>
              <w:t>30.06</w:t>
            </w:r>
          </w:p>
        </w:tc>
        <w:tc>
          <w:tcPr>
            <w:tcW w:w="1390" w:type="dxa"/>
            <w:vAlign w:val="bottom"/>
          </w:tcPr>
          <w:p w14:paraId="4F588620" w14:textId="77777777" w:rsidR="002F045F" w:rsidRPr="005C6F05" w:rsidRDefault="002F045F" w:rsidP="000B6DA6">
            <w:pPr>
              <w:jc w:val="right"/>
              <w:rPr>
                <w:rFonts w:eastAsia="Times New Roman" w:cs="Times New Roman"/>
              </w:rPr>
            </w:pPr>
            <w:r w:rsidRPr="005C6F05">
              <w:rPr>
                <w:rFonts w:cs="Times New Roman"/>
                <w:color w:val="000000"/>
              </w:rPr>
              <w:t>-99.34</w:t>
            </w:r>
          </w:p>
        </w:tc>
        <w:tc>
          <w:tcPr>
            <w:tcW w:w="1713" w:type="dxa"/>
          </w:tcPr>
          <w:p w14:paraId="121E4DD9"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2F9D379A"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3D6AEA82" w14:textId="77777777" w:rsidR="002F045F" w:rsidRPr="005C6F05" w:rsidRDefault="002F045F" w:rsidP="000B6DA6">
            <w:pPr>
              <w:jc w:val="right"/>
              <w:rPr>
                <w:rFonts w:eastAsia="Times New Roman" w:cs="Times New Roman"/>
              </w:rPr>
            </w:pPr>
            <w:r w:rsidRPr="005C6F05">
              <w:rPr>
                <w:rFonts w:cs="Times New Roman"/>
                <w:color w:val="000000"/>
              </w:rPr>
              <w:t>674.1</w:t>
            </w:r>
          </w:p>
        </w:tc>
        <w:tc>
          <w:tcPr>
            <w:tcW w:w="1386" w:type="dxa"/>
            <w:vAlign w:val="bottom"/>
          </w:tcPr>
          <w:p w14:paraId="49B355B7" w14:textId="77777777" w:rsidR="002F045F" w:rsidRPr="005C6F05" w:rsidRDefault="002F045F" w:rsidP="000B6DA6">
            <w:pPr>
              <w:jc w:val="right"/>
              <w:rPr>
                <w:rFonts w:eastAsia="Times New Roman" w:cs="Times New Roman"/>
              </w:rPr>
            </w:pPr>
            <w:r w:rsidRPr="005C6F05">
              <w:rPr>
                <w:rFonts w:cs="Times New Roman"/>
                <w:color w:val="000000"/>
              </w:rPr>
              <w:t>18.3</w:t>
            </w:r>
          </w:p>
        </w:tc>
        <w:tc>
          <w:tcPr>
            <w:tcW w:w="2072" w:type="dxa"/>
          </w:tcPr>
          <w:p w14:paraId="7FEC3B2C" w14:textId="77777777" w:rsidR="002F045F" w:rsidRPr="005C6F05" w:rsidRDefault="002F045F" w:rsidP="000B6DA6">
            <w:pPr>
              <w:jc w:val="right"/>
              <w:rPr>
                <w:rFonts w:eastAsia="Times New Roman" w:cs="Times New Roman"/>
              </w:rPr>
            </w:pPr>
            <w:r w:rsidRPr="005C6F05">
              <w:rPr>
                <w:rFonts w:eastAsia="Times New Roman" w:cs="Times New Roman"/>
              </w:rPr>
              <w:t>0.453</w:t>
            </w:r>
          </w:p>
        </w:tc>
      </w:tr>
      <w:tr w:rsidR="002F045F" w:rsidRPr="005C6F05" w14:paraId="69724C9D" w14:textId="77777777" w:rsidTr="000B6DA6">
        <w:tc>
          <w:tcPr>
            <w:tcW w:w="2456" w:type="dxa"/>
            <w:vAlign w:val="bottom"/>
          </w:tcPr>
          <w:p w14:paraId="3658935C" w14:textId="77777777" w:rsidR="002F045F" w:rsidRPr="005C6F05" w:rsidRDefault="002F045F" w:rsidP="000B6DA6">
            <w:pPr>
              <w:rPr>
                <w:rFonts w:cs="Times New Roman"/>
                <w:color w:val="000000"/>
              </w:rPr>
            </w:pPr>
            <w:r w:rsidRPr="005C6F05">
              <w:rPr>
                <w:rFonts w:cs="Times New Roman"/>
                <w:color w:val="000000"/>
              </w:rPr>
              <w:t>Menard_2020_01</w:t>
            </w:r>
          </w:p>
        </w:tc>
        <w:tc>
          <w:tcPr>
            <w:tcW w:w="1217" w:type="dxa"/>
            <w:vAlign w:val="bottom"/>
          </w:tcPr>
          <w:p w14:paraId="7F19F5CD" w14:textId="77777777" w:rsidR="002F045F" w:rsidRPr="005C6F05" w:rsidRDefault="002F045F" w:rsidP="000B6DA6">
            <w:pPr>
              <w:jc w:val="right"/>
              <w:rPr>
                <w:rFonts w:eastAsia="Times New Roman" w:cs="Times New Roman"/>
              </w:rPr>
            </w:pPr>
            <w:r w:rsidRPr="005C6F05">
              <w:rPr>
                <w:rFonts w:cs="Times New Roman"/>
                <w:color w:val="000000"/>
              </w:rPr>
              <w:t>30.91</w:t>
            </w:r>
          </w:p>
        </w:tc>
        <w:tc>
          <w:tcPr>
            <w:tcW w:w="1390" w:type="dxa"/>
            <w:vAlign w:val="bottom"/>
          </w:tcPr>
          <w:p w14:paraId="21F7C152" w14:textId="77777777" w:rsidR="002F045F" w:rsidRPr="005C6F05" w:rsidRDefault="002F045F" w:rsidP="000B6DA6">
            <w:pPr>
              <w:jc w:val="right"/>
              <w:rPr>
                <w:rFonts w:eastAsia="Times New Roman" w:cs="Times New Roman"/>
              </w:rPr>
            </w:pPr>
            <w:r w:rsidRPr="005C6F05">
              <w:rPr>
                <w:rFonts w:cs="Times New Roman"/>
                <w:color w:val="000000"/>
              </w:rPr>
              <w:t>-99.57</w:t>
            </w:r>
          </w:p>
        </w:tc>
        <w:tc>
          <w:tcPr>
            <w:tcW w:w="1713" w:type="dxa"/>
          </w:tcPr>
          <w:p w14:paraId="38C02667"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3E8E1F6D"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6D58628D" w14:textId="77777777" w:rsidR="002F045F" w:rsidRPr="005C6F05" w:rsidRDefault="002F045F" w:rsidP="000B6DA6">
            <w:pPr>
              <w:jc w:val="right"/>
              <w:rPr>
                <w:rFonts w:eastAsia="Times New Roman" w:cs="Times New Roman"/>
              </w:rPr>
            </w:pPr>
            <w:r w:rsidRPr="005C6F05">
              <w:rPr>
                <w:rFonts w:cs="Times New Roman"/>
                <w:color w:val="000000"/>
              </w:rPr>
              <w:t>642.6</w:t>
            </w:r>
          </w:p>
        </w:tc>
        <w:tc>
          <w:tcPr>
            <w:tcW w:w="1386" w:type="dxa"/>
            <w:vAlign w:val="bottom"/>
          </w:tcPr>
          <w:p w14:paraId="72C99FC6" w14:textId="77777777" w:rsidR="002F045F" w:rsidRPr="005C6F05" w:rsidRDefault="002F045F" w:rsidP="000B6DA6">
            <w:pPr>
              <w:jc w:val="right"/>
              <w:rPr>
                <w:rFonts w:eastAsia="Times New Roman" w:cs="Times New Roman"/>
              </w:rPr>
            </w:pPr>
            <w:r w:rsidRPr="005C6F05">
              <w:rPr>
                <w:rFonts w:cs="Times New Roman"/>
                <w:color w:val="000000"/>
              </w:rPr>
              <w:t>18.3</w:t>
            </w:r>
          </w:p>
        </w:tc>
        <w:tc>
          <w:tcPr>
            <w:tcW w:w="2072" w:type="dxa"/>
          </w:tcPr>
          <w:p w14:paraId="3C036624" w14:textId="77777777" w:rsidR="002F045F" w:rsidRPr="005C6F05" w:rsidRDefault="002F045F" w:rsidP="000B6DA6">
            <w:pPr>
              <w:jc w:val="right"/>
              <w:rPr>
                <w:rFonts w:eastAsia="Times New Roman" w:cs="Times New Roman"/>
              </w:rPr>
            </w:pPr>
            <w:r w:rsidRPr="005C6F05">
              <w:rPr>
                <w:rFonts w:eastAsia="Times New Roman" w:cs="Times New Roman"/>
              </w:rPr>
              <w:t>0.437</w:t>
            </w:r>
          </w:p>
        </w:tc>
      </w:tr>
      <w:tr w:rsidR="002F045F" w:rsidRPr="005C6F05" w14:paraId="4A833985" w14:textId="77777777" w:rsidTr="000B6DA6">
        <w:tc>
          <w:tcPr>
            <w:tcW w:w="2456" w:type="dxa"/>
            <w:vAlign w:val="bottom"/>
          </w:tcPr>
          <w:p w14:paraId="60F2258F" w14:textId="77777777" w:rsidR="002F045F" w:rsidRPr="005C6F05" w:rsidRDefault="002F045F" w:rsidP="000B6DA6">
            <w:pPr>
              <w:rPr>
                <w:rFonts w:cs="Times New Roman"/>
                <w:color w:val="000000"/>
              </w:rPr>
            </w:pPr>
            <w:r w:rsidRPr="005C6F05">
              <w:rPr>
                <w:rFonts w:cs="Times New Roman"/>
                <w:color w:val="000000"/>
              </w:rPr>
              <w:t>Russel_2020_01</w:t>
            </w:r>
          </w:p>
        </w:tc>
        <w:tc>
          <w:tcPr>
            <w:tcW w:w="1217" w:type="dxa"/>
            <w:vAlign w:val="bottom"/>
          </w:tcPr>
          <w:p w14:paraId="4497C8D3" w14:textId="77777777" w:rsidR="002F045F" w:rsidRPr="005C6F05" w:rsidRDefault="002F045F" w:rsidP="000B6DA6">
            <w:pPr>
              <w:jc w:val="right"/>
              <w:rPr>
                <w:rFonts w:eastAsia="Times New Roman" w:cs="Times New Roman"/>
              </w:rPr>
            </w:pPr>
            <w:r w:rsidRPr="005C6F05">
              <w:rPr>
                <w:rFonts w:cs="Times New Roman"/>
                <w:color w:val="000000"/>
              </w:rPr>
              <w:t>30.39</w:t>
            </w:r>
          </w:p>
        </w:tc>
        <w:tc>
          <w:tcPr>
            <w:tcW w:w="1390" w:type="dxa"/>
            <w:vAlign w:val="bottom"/>
          </w:tcPr>
          <w:p w14:paraId="0E001362" w14:textId="77777777" w:rsidR="002F045F" w:rsidRPr="005C6F05" w:rsidRDefault="002F045F" w:rsidP="000B6DA6">
            <w:pPr>
              <w:jc w:val="right"/>
              <w:rPr>
                <w:rFonts w:eastAsia="Times New Roman" w:cs="Times New Roman"/>
              </w:rPr>
            </w:pPr>
            <w:r w:rsidRPr="005C6F05">
              <w:rPr>
                <w:rFonts w:cs="Times New Roman"/>
                <w:color w:val="000000"/>
              </w:rPr>
              <w:t>-96.91</w:t>
            </w:r>
          </w:p>
        </w:tc>
        <w:tc>
          <w:tcPr>
            <w:tcW w:w="1713" w:type="dxa"/>
          </w:tcPr>
          <w:p w14:paraId="33F44A14"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3DCAB2F0"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243F7A94" w14:textId="77777777" w:rsidR="002F045F" w:rsidRPr="005C6F05" w:rsidRDefault="002F045F" w:rsidP="000B6DA6">
            <w:pPr>
              <w:jc w:val="right"/>
              <w:rPr>
                <w:rFonts w:eastAsia="Times New Roman" w:cs="Times New Roman"/>
              </w:rPr>
            </w:pPr>
            <w:r w:rsidRPr="005C6F05">
              <w:rPr>
                <w:rFonts w:cs="Times New Roman"/>
                <w:color w:val="000000"/>
              </w:rPr>
              <w:t>954.0</w:t>
            </w:r>
          </w:p>
        </w:tc>
        <w:tc>
          <w:tcPr>
            <w:tcW w:w="1386" w:type="dxa"/>
            <w:vAlign w:val="bottom"/>
          </w:tcPr>
          <w:p w14:paraId="324E4DFE" w14:textId="77777777" w:rsidR="002F045F" w:rsidRPr="005C6F05" w:rsidRDefault="002F045F" w:rsidP="000B6DA6">
            <w:pPr>
              <w:jc w:val="right"/>
              <w:rPr>
                <w:rFonts w:eastAsia="Times New Roman" w:cs="Times New Roman"/>
              </w:rPr>
            </w:pPr>
            <w:r w:rsidRPr="005C6F05">
              <w:rPr>
                <w:rFonts w:cs="Times New Roman"/>
                <w:color w:val="000000"/>
              </w:rPr>
              <w:t>20.3</w:t>
            </w:r>
          </w:p>
        </w:tc>
        <w:tc>
          <w:tcPr>
            <w:tcW w:w="2072" w:type="dxa"/>
          </w:tcPr>
          <w:p w14:paraId="0112D508" w14:textId="77777777" w:rsidR="002F045F" w:rsidRPr="005C6F05" w:rsidRDefault="002F045F" w:rsidP="000B6DA6">
            <w:pPr>
              <w:jc w:val="right"/>
              <w:rPr>
                <w:rFonts w:eastAsia="Times New Roman" w:cs="Times New Roman"/>
              </w:rPr>
            </w:pPr>
            <w:r w:rsidRPr="005C6F05">
              <w:rPr>
                <w:rFonts w:eastAsia="Times New Roman" w:cs="Times New Roman"/>
              </w:rPr>
              <w:t>0.638</w:t>
            </w:r>
          </w:p>
        </w:tc>
      </w:tr>
      <w:tr w:rsidR="002F045F" w:rsidRPr="005C6F05" w14:paraId="61D7F4CF" w14:textId="77777777" w:rsidTr="000B6DA6">
        <w:tc>
          <w:tcPr>
            <w:tcW w:w="2456" w:type="dxa"/>
            <w:vAlign w:val="bottom"/>
          </w:tcPr>
          <w:p w14:paraId="27428434" w14:textId="77777777" w:rsidR="002F045F" w:rsidRPr="005C6F05" w:rsidRDefault="002F045F" w:rsidP="000B6DA6">
            <w:pPr>
              <w:rPr>
                <w:rFonts w:cs="Times New Roman"/>
                <w:color w:val="000000"/>
              </w:rPr>
            </w:pPr>
            <w:r w:rsidRPr="005C6F05">
              <w:rPr>
                <w:rFonts w:cs="Times New Roman"/>
                <w:color w:val="000000"/>
              </w:rPr>
              <w:t>Sansaba_2020_01</w:t>
            </w:r>
          </w:p>
        </w:tc>
        <w:tc>
          <w:tcPr>
            <w:tcW w:w="1217" w:type="dxa"/>
            <w:vAlign w:val="bottom"/>
          </w:tcPr>
          <w:p w14:paraId="3DD67883" w14:textId="77777777" w:rsidR="002F045F" w:rsidRPr="005C6F05" w:rsidRDefault="002F045F" w:rsidP="000B6DA6">
            <w:pPr>
              <w:jc w:val="right"/>
              <w:rPr>
                <w:rFonts w:eastAsia="Times New Roman" w:cs="Times New Roman"/>
              </w:rPr>
            </w:pPr>
            <w:r w:rsidRPr="005C6F05">
              <w:rPr>
                <w:rFonts w:cs="Times New Roman"/>
                <w:color w:val="000000"/>
              </w:rPr>
              <w:t>31.29</w:t>
            </w:r>
          </w:p>
        </w:tc>
        <w:tc>
          <w:tcPr>
            <w:tcW w:w="1390" w:type="dxa"/>
            <w:vAlign w:val="bottom"/>
          </w:tcPr>
          <w:p w14:paraId="67DA0737" w14:textId="77777777" w:rsidR="002F045F" w:rsidRPr="005C6F05" w:rsidRDefault="002F045F" w:rsidP="000B6DA6">
            <w:pPr>
              <w:jc w:val="right"/>
              <w:rPr>
                <w:rFonts w:eastAsia="Times New Roman" w:cs="Times New Roman"/>
              </w:rPr>
            </w:pPr>
            <w:r w:rsidRPr="005C6F05">
              <w:rPr>
                <w:rFonts w:cs="Times New Roman"/>
                <w:color w:val="000000"/>
              </w:rPr>
              <w:t>-98.62</w:t>
            </w:r>
          </w:p>
        </w:tc>
        <w:tc>
          <w:tcPr>
            <w:tcW w:w="1713" w:type="dxa"/>
          </w:tcPr>
          <w:p w14:paraId="3253A9B7"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4EA29810"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4EB07BB2" w14:textId="77777777" w:rsidR="002F045F" w:rsidRPr="005C6F05" w:rsidRDefault="002F045F" w:rsidP="000B6DA6">
            <w:pPr>
              <w:jc w:val="right"/>
              <w:rPr>
                <w:rFonts w:eastAsia="Times New Roman" w:cs="Times New Roman"/>
              </w:rPr>
            </w:pPr>
            <w:r w:rsidRPr="005C6F05">
              <w:rPr>
                <w:rFonts w:cs="Times New Roman"/>
                <w:color w:val="000000"/>
              </w:rPr>
              <w:t>735.0</w:t>
            </w:r>
          </w:p>
        </w:tc>
        <w:tc>
          <w:tcPr>
            <w:tcW w:w="1386" w:type="dxa"/>
            <w:vAlign w:val="bottom"/>
          </w:tcPr>
          <w:p w14:paraId="63864C5B" w14:textId="77777777" w:rsidR="002F045F" w:rsidRPr="005C6F05" w:rsidRDefault="002F045F" w:rsidP="000B6DA6">
            <w:pPr>
              <w:jc w:val="right"/>
              <w:rPr>
                <w:rFonts w:eastAsia="Times New Roman" w:cs="Times New Roman"/>
              </w:rPr>
            </w:pPr>
            <w:r w:rsidRPr="005C6F05">
              <w:rPr>
                <w:rFonts w:cs="Times New Roman"/>
                <w:color w:val="000000"/>
              </w:rPr>
              <w:t>18.9</w:t>
            </w:r>
          </w:p>
        </w:tc>
        <w:tc>
          <w:tcPr>
            <w:tcW w:w="2072" w:type="dxa"/>
          </w:tcPr>
          <w:p w14:paraId="322C2018" w14:textId="77777777" w:rsidR="002F045F" w:rsidRPr="005C6F05" w:rsidRDefault="002F045F" w:rsidP="000B6DA6">
            <w:pPr>
              <w:jc w:val="right"/>
              <w:rPr>
                <w:rFonts w:eastAsia="Times New Roman" w:cs="Times New Roman"/>
              </w:rPr>
            </w:pPr>
            <w:r w:rsidRPr="005C6F05">
              <w:rPr>
                <w:rFonts w:eastAsia="Times New Roman" w:cs="Times New Roman"/>
              </w:rPr>
              <w:t>0.504</w:t>
            </w:r>
          </w:p>
        </w:tc>
      </w:tr>
      <w:tr w:rsidR="002F045F" w:rsidRPr="005C6F05" w14:paraId="3F6EF981" w14:textId="77777777" w:rsidTr="000B6DA6">
        <w:tc>
          <w:tcPr>
            <w:tcW w:w="2456" w:type="dxa"/>
            <w:vAlign w:val="bottom"/>
          </w:tcPr>
          <w:p w14:paraId="34D79CF7" w14:textId="77777777" w:rsidR="002F045F" w:rsidRPr="005C6F05" w:rsidRDefault="002F045F" w:rsidP="000B6DA6">
            <w:pPr>
              <w:rPr>
                <w:rFonts w:cs="Times New Roman"/>
                <w:color w:val="000000"/>
              </w:rPr>
            </w:pPr>
            <w:r w:rsidRPr="005C6F05">
              <w:rPr>
                <w:rFonts w:cs="Times New Roman"/>
                <w:color w:val="000000"/>
              </w:rPr>
              <w:t>Uvalde_2020_02</w:t>
            </w:r>
          </w:p>
        </w:tc>
        <w:tc>
          <w:tcPr>
            <w:tcW w:w="1217" w:type="dxa"/>
            <w:vAlign w:val="bottom"/>
          </w:tcPr>
          <w:p w14:paraId="4EAD7B8F" w14:textId="77777777" w:rsidR="002F045F" w:rsidRPr="005C6F05" w:rsidRDefault="002F045F" w:rsidP="000B6DA6">
            <w:pPr>
              <w:jc w:val="right"/>
              <w:rPr>
                <w:rFonts w:eastAsia="Times New Roman" w:cs="Times New Roman"/>
              </w:rPr>
            </w:pPr>
            <w:r w:rsidRPr="005C6F05">
              <w:rPr>
                <w:rFonts w:cs="Times New Roman"/>
                <w:color w:val="000000"/>
              </w:rPr>
              <w:t>29.59</w:t>
            </w:r>
          </w:p>
        </w:tc>
        <w:tc>
          <w:tcPr>
            <w:tcW w:w="1390" w:type="dxa"/>
            <w:vAlign w:val="bottom"/>
          </w:tcPr>
          <w:p w14:paraId="7069EFE4" w14:textId="77777777" w:rsidR="002F045F" w:rsidRPr="005C6F05" w:rsidRDefault="002F045F" w:rsidP="000B6DA6">
            <w:pPr>
              <w:jc w:val="right"/>
              <w:rPr>
                <w:rFonts w:eastAsia="Times New Roman" w:cs="Times New Roman"/>
              </w:rPr>
            </w:pPr>
            <w:r w:rsidRPr="005C6F05">
              <w:rPr>
                <w:rFonts w:cs="Times New Roman"/>
                <w:color w:val="000000"/>
              </w:rPr>
              <w:t>-100.09</w:t>
            </w:r>
          </w:p>
        </w:tc>
        <w:tc>
          <w:tcPr>
            <w:tcW w:w="1713" w:type="dxa"/>
          </w:tcPr>
          <w:p w14:paraId="2B2500F4" w14:textId="77777777" w:rsidR="002F045F" w:rsidRPr="005C6F05" w:rsidRDefault="002F045F" w:rsidP="000B6DA6">
            <w:pPr>
              <w:jc w:val="right"/>
              <w:rPr>
                <w:rFonts w:eastAsia="Times New Roman" w:cs="Times New Roman"/>
              </w:rPr>
            </w:pPr>
            <w:r w:rsidRPr="005C6F05">
              <w:rPr>
                <w:rFonts w:eastAsia="Times New Roman" w:cs="Times New Roman"/>
              </w:rPr>
              <w:t>2020, 2021</w:t>
            </w:r>
          </w:p>
        </w:tc>
        <w:tc>
          <w:tcPr>
            <w:tcW w:w="1316" w:type="dxa"/>
          </w:tcPr>
          <w:p w14:paraId="45A265AF"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vAlign w:val="bottom"/>
          </w:tcPr>
          <w:p w14:paraId="0223CAA3" w14:textId="77777777" w:rsidR="002F045F" w:rsidRPr="005C6F05" w:rsidRDefault="002F045F" w:rsidP="000B6DA6">
            <w:pPr>
              <w:jc w:val="right"/>
              <w:rPr>
                <w:rFonts w:eastAsia="Times New Roman" w:cs="Times New Roman"/>
              </w:rPr>
            </w:pPr>
            <w:r w:rsidRPr="005C6F05">
              <w:rPr>
                <w:rFonts w:cs="Times New Roman"/>
                <w:color w:val="000000"/>
              </w:rPr>
              <w:t>649.8</w:t>
            </w:r>
          </w:p>
        </w:tc>
        <w:tc>
          <w:tcPr>
            <w:tcW w:w="1386" w:type="dxa"/>
            <w:vAlign w:val="bottom"/>
          </w:tcPr>
          <w:p w14:paraId="32217D72" w14:textId="77777777" w:rsidR="002F045F" w:rsidRPr="005C6F05" w:rsidRDefault="002F045F" w:rsidP="000B6DA6">
            <w:pPr>
              <w:jc w:val="right"/>
              <w:rPr>
                <w:rFonts w:eastAsia="Times New Roman" w:cs="Times New Roman"/>
              </w:rPr>
            </w:pPr>
            <w:r w:rsidRPr="005C6F05">
              <w:rPr>
                <w:rFonts w:cs="Times New Roman"/>
                <w:color w:val="000000"/>
              </w:rPr>
              <w:t>19.5</w:t>
            </w:r>
          </w:p>
        </w:tc>
        <w:tc>
          <w:tcPr>
            <w:tcW w:w="2072" w:type="dxa"/>
          </w:tcPr>
          <w:p w14:paraId="49D65B07" w14:textId="77777777" w:rsidR="002F045F" w:rsidRPr="005C6F05" w:rsidRDefault="002F045F" w:rsidP="000B6DA6">
            <w:pPr>
              <w:jc w:val="right"/>
              <w:rPr>
                <w:rFonts w:eastAsia="Times New Roman" w:cs="Times New Roman"/>
              </w:rPr>
            </w:pPr>
            <w:r w:rsidRPr="005C6F05">
              <w:rPr>
                <w:rFonts w:eastAsia="Times New Roman" w:cs="Times New Roman"/>
              </w:rPr>
              <w:t>0.427</w:t>
            </w:r>
          </w:p>
        </w:tc>
      </w:tr>
      <w:tr w:rsidR="002F045F" w:rsidRPr="005C6F05" w14:paraId="23ED43AD" w14:textId="77777777" w:rsidTr="000B6DA6">
        <w:tc>
          <w:tcPr>
            <w:tcW w:w="2456" w:type="dxa"/>
            <w:vAlign w:val="bottom"/>
          </w:tcPr>
          <w:p w14:paraId="1F669B2A" w14:textId="77777777" w:rsidR="002F045F" w:rsidRPr="005C6F05" w:rsidRDefault="002F045F" w:rsidP="000B6DA6">
            <w:pPr>
              <w:rPr>
                <w:rFonts w:cs="Times New Roman"/>
                <w:color w:val="000000"/>
              </w:rPr>
            </w:pPr>
            <w:r w:rsidRPr="005C6F05">
              <w:rPr>
                <w:rFonts w:cs="Times New Roman"/>
                <w:color w:val="000000"/>
              </w:rPr>
              <w:t>Washington_2020_08</w:t>
            </w:r>
          </w:p>
        </w:tc>
        <w:tc>
          <w:tcPr>
            <w:tcW w:w="1217" w:type="dxa"/>
            <w:vAlign w:val="bottom"/>
          </w:tcPr>
          <w:p w14:paraId="3E5B50CE" w14:textId="77777777" w:rsidR="002F045F" w:rsidRPr="005C6F05" w:rsidRDefault="002F045F" w:rsidP="000B6DA6">
            <w:pPr>
              <w:jc w:val="right"/>
              <w:rPr>
                <w:rFonts w:eastAsia="Times New Roman" w:cs="Times New Roman"/>
              </w:rPr>
            </w:pPr>
            <w:r w:rsidRPr="005C6F05">
              <w:rPr>
                <w:rFonts w:cs="Times New Roman"/>
                <w:color w:val="000000"/>
              </w:rPr>
              <w:t>30.28</w:t>
            </w:r>
          </w:p>
        </w:tc>
        <w:tc>
          <w:tcPr>
            <w:tcW w:w="1390" w:type="dxa"/>
            <w:vAlign w:val="bottom"/>
          </w:tcPr>
          <w:p w14:paraId="5037D1AA" w14:textId="77777777" w:rsidR="002F045F" w:rsidRPr="005C6F05" w:rsidRDefault="002F045F" w:rsidP="000B6DA6">
            <w:pPr>
              <w:jc w:val="right"/>
              <w:rPr>
                <w:rFonts w:eastAsia="Times New Roman" w:cs="Times New Roman"/>
              </w:rPr>
            </w:pPr>
            <w:r w:rsidRPr="005C6F05">
              <w:rPr>
                <w:rFonts w:cs="Times New Roman"/>
                <w:color w:val="000000"/>
              </w:rPr>
              <w:t>-96.41</w:t>
            </w:r>
          </w:p>
        </w:tc>
        <w:tc>
          <w:tcPr>
            <w:tcW w:w="1713" w:type="dxa"/>
          </w:tcPr>
          <w:p w14:paraId="08735701" w14:textId="77777777" w:rsidR="002F045F" w:rsidRPr="005C6F05" w:rsidRDefault="002F045F" w:rsidP="000B6DA6">
            <w:pPr>
              <w:jc w:val="right"/>
              <w:rPr>
                <w:rFonts w:eastAsia="Times New Roman" w:cs="Times New Roman"/>
              </w:rPr>
            </w:pPr>
            <w:r w:rsidRPr="005C6F05">
              <w:rPr>
                <w:rFonts w:eastAsia="Times New Roman" w:cs="Times New Roman"/>
              </w:rPr>
              <w:t>2021</w:t>
            </w:r>
          </w:p>
        </w:tc>
        <w:tc>
          <w:tcPr>
            <w:tcW w:w="1316" w:type="dxa"/>
          </w:tcPr>
          <w:p w14:paraId="4BDD7896"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0A67E751" w14:textId="77777777" w:rsidR="002F045F" w:rsidRPr="005C6F05" w:rsidRDefault="002F045F" w:rsidP="000B6DA6">
            <w:pPr>
              <w:jc w:val="right"/>
              <w:rPr>
                <w:rFonts w:eastAsia="Times New Roman" w:cs="Times New Roman"/>
              </w:rPr>
            </w:pPr>
            <w:r w:rsidRPr="005C6F05">
              <w:rPr>
                <w:rFonts w:cs="Times New Roman"/>
                <w:color w:val="000000"/>
              </w:rPr>
              <w:t>1077.4</w:t>
            </w:r>
          </w:p>
        </w:tc>
        <w:tc>
          <w:tcPr>
            <w:tcW w:w="1386" w:type="dxa"/>
            <w:vAlign w:val="bottom"/>
          </w:tcPr>
          <w:p w14:paraId="4F21B337" w14:textId="77777777" w:rsidR="002F045F" w:rsidRPr="005C6F05" w:rsidRDefault="002F045F" w:rsidP="000B6DA6">
            <w:pPr>
              <w:jc w:val="right"/>
              <w:rPr>
                <w:rFonts w:eastAsia="Times New Roman" w:cs="Times New Roman"/>
              </w:rPr>
            </w:pPr>
            <w:r w:rsidRPr="005C6F05">
              <w:rPr>
                <w:rFonts w:cs="Times New Roman"/>
                <w:color w:val="000000"/>
              </w:rPr>
              <w:t>20.4</w:t>
            </w:r>
          </w:p>
        </w:tc>
        <w:tc>
          <w:tcPr>
            <w:tcW w:w="2072" w:type="dxa"/>
          </w:tcPr>
          <w:p w14:paraId="5AE525F0" w14:textId="77777777" w:rsidR="002F045F" w:rsidRPr="005C6F05" w:rsidRDefault="002F045F" w:rsidP="000B6DA6">
            <w:pPr>
              <w:jc w:val="right"/>
              <w:rPr>
                <w:rFonts w:eastAsia="Times New Roman" w:cs="Times New Roman"/>
              </w:rPr>
            </w:pPr>
            <w:r w:rsidRPr="005C6F05">
              <w:rPr>
                <w:rFonts w:eastAsia="Times New Roman" w:cs="Times New Roman"/>
              </w:rPr>
              <w:t>0.717</w:t>
            </w:r>
          </w:p>
        </w:tc>
      </w:tr>
      <w:tr w:rsidR="002F045F" w:rsidRPr="005C6F05" w14:paraId="1E3D23ED" w14:textId="77777777" w:rsidTr="000B6DA6">
        <w:tc>
          <w:tcPr>
            <w:tcW w:w="2456" w:type="dxa"/>
            <w:vAlign w:val="bottom"/>
          </w:tcPr>
          <w:p w14:paraId="604A155E" w14:textId="77777777" w:rsidR="002F045F" w:rsidRPr="005C6F05" w:rsidRDefault="002F045F" w:rsidP="000B6DA6">
            <w:pPr>
              <w:rPr>
                <w:rFonts w:cs="Times New Roman"/>
                <w:color w:val="000000"/>
              </w:rPr>
            </w:pPr>
            <w:r w:rsidRPr="005C6F05">
              <w:rPr>
                <w:rFonts w:cs="Times New Roman"/>
                <w:color w:val="000000"/>
              </w:rPr>
              <w:t>Williamson_2019_09</w:t>
            </w:r>
          </w:p>
        </w:tc>
        <w:tc>
          <w:tcPr>
            <w:tcW w:w="1217" w:type="dxa"/>
            <w:vAlign w:val="bottom"/>
          </w:tcPr>
          <w:p w14:paraId="1522A8F8" w14:textId="77777777" w:rsidR="002F045F" w:rsidRPr="005C6F05" w:rsidRDefault="002F045F" w:rsidP="000B6DA6">
            <w:pPr>
              <w:jc w:val="right"/>
              <w:rPr>
                <w:rFonts w:eastAsia="Times New Roman" w:cs="Times New Roman"/>
              </w:rPr>
            </w:pPr>
            <w:r w:rsidRPr="005C6F05">
              <w:rPr>
                <w:rFonts w:cs="Times New Roman"/>
                <w:color w:val="000000"/>
              </w:rPr>
              <w:t>30.71</w:t>
            </w:r>
          </w:p>
        </w:tc>
        <w:tc>
          <w:tcPr>
            <w:tcW w:w="1390" w:type="dxa"/>
            <w:vAlign w:val="bottom"/>
          </w:tcPr>
          <w:p w14:paraId="6DB8E232" w14:textId="77777777" w:rsidR="002F045F" w:rsidRPr="005C6F05" w:rsidRDefault="002F045F" w:rsidP="000B6DA6">
            <w:pPr>
              <w:jc w:val="right"/>
              <w:rPr>
                <w:rFonts w:eastAsia="Times New Roman" w:cs="Times New Roman"/>
              </w:rPr>
            </w:pPr>
            <w:r w:rsidRPr="005C6F05">
              <w:rPr>
                <w:rFonts w:cs="Times New Roman"/>
                <w:color w:val="000000"/>
              </w:rPr>
              <w:t>-97.86</w:t>
            </w:r>
          </w:p>
        </w:tc>
        <w:tc>
          <w:tcPr>
            <w:tcW w:w="1713" w:type="dxa"/>
          </w:tcPr>
          <w:p w14:paraId="68CA8987"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Pr>
          <w:p w14:paraId="3D0AF981"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p>
        </w:tc>
        <w:tc>
          <w:tcPr>
            <w:tcW w:w="1922" w:type="dxa"/>
            <w:vAlign w:val="bottom"/>
          </w:tcPr>
          <w:p w14:paraId="69128E32" w14:textId="77777777" w:rsidR="002F045F" w:rsidRPr="005C6F05" w:rsidRDefault="002F045F" w:rsidP="000B6DA6">
            <w:pPr>
              <w:jc w:val="right"/>
              <w:rPr>
                <w:rFonts w:eastAsia="Times New Roman" w:cs="Times New Roman"/>
              </w:rPr>
            </w:pPr>
            <w:r w:rsidRPr="005C6F05">
              <w:rPr>
                <w:rFonts w:cs="Times New Roman"/>
                <w:color w:val="000000"/>
              </w:rPr>
              <w:t>867.3</w:t>
            </w:r>
          </w:p>
        </w:tc>
        <w:tc>
          <w:tcPr>
            <w:tcW w:w="1386" w:type="dxa"/>
            <w:vAlign w:val="bottom"/>
          </w:tcPr>
          <w:p w14:paraId="07E6072F" w14:textId="77777777" w:rsidR="002F045F" w:rsidRPr="005C6F05" w:rsidRDefault="002F045F" w:rsidP="000B6DA6">
            <w:pPr>
              <w:jc w:val="right"/>
              <w:rPr>
                <w:rFonts w:eastAsia="Times New Roman" w:cs="Times New Roman"/>
              </w:rPr>
            </w:pPr>
            <w:r w:rsidRPr="005C6F05">
              <w:rPr>
                <w:rFonts w:cs="Times New Roman"/>
                <w:color w:val="000000"/>
              </w:rPr>
              <w:t>19.6</w:t>
            </w:r>
          </w:p>
        </w:tc>
        <w:tc>
          <w:tcPr>
            <w:tcW w:w="2072" w:type="dxa"/>
          </w:tcPr>
          <w:p w14:paraId="1EAE4296" w14:textId="77777777" w:rsidR="002F045F" w:rsidRPr="005C6F05" w:rsidRDefault="002F045F" w:rsidP="000B6DA6">
            <w:pPr>
              <w:jc w:val="right"/>
              <w:rPr>
                <w:rFonts w:eastAsia="Times New Roman" w:cs="Times New Roman"/>
              </w:rPr>
            </w:pPr>
            <w:r w:rsidRPr="005C6F05">
              <w:rPr>
                <w:rFonts w:eastAsia="Times New Roman" w:cs="Times New Roman"/>
              </w:rPr>
              <w:t>0.585</w:t>
            </w:r>
          </w:p>
        </w:tc>
      </w:tr>
      <w:tr w:rsidR="002F045F" w:rsidRPr="005C6F05" w14:paraId="1B00F71A" w14:textId="77777777" w:rsidTr="000B6DA6">
        <w:tc>
          <w:tcPr>
            <w:tcW w:w="2456" w:type="dxa"/>
            <w:tcBorders>
              <w:bottom w:val="single" w:sz="4" w:space="0" w:color="auto"/>
            </w:tcBorders>
            <w:vAlign w:val="bottom"/>
          </w:tcPr>
          <w:p w14:paraId="2A97EDC0" w14:textId="77777777" w:rsidR="002F045F" w:rsidRPr="005C6F05" w:rsidRDefault="002F045F" w:rsidP="000B6DA6">
            <w:pPr>
              <w:rPr>
                <w:rFonts w:cs="Times New Roman"/>
                <w:color w:val="000000"/>
              </w:rPr>
            </w:pPr>
            <w:r w:rsidRPr="005C6F05">
              <w:rPr>
                <w:rFonts w:cs="Times New Roman"/>
                <w:color w:val="000000"/>
              </w:rPr>
              <w:t>Williamson_2019_10</w:t>
            </w:r>
          </w:p>
        </w:tc>
        <w:tc>
          <w:tcPr>
            <w:tcW w:w="1217" w:type="dxa"/>
            <w:tcBorders>
              <w:bottom w:val="single" w:sz="4" w:space="0" w:color="auto"/>
            </w:tcBorders>
            <w:vAlign w:val="bottom"/>
          </w:tcPr>
          <w:p w14:paraId="2188B080" w14:textId="77777777" w:rsidR="002F045F" w:rsidRPr="005C6F05" w:rsidRDefault="002F045F" w:rsidP="000B6DA6">
            <w:pPr>
              <w:jc w:val="right"/>
              <w:rPr>
                <w:rFonts w:eastAsia="Times New Roman" w:cs="Times New Roman"/>
              </w:rPr>
            </w:pPr>
            <w:r w:rsidRPr="005C6F05">
              <w:rPr>
                <w:rFonts w:cs="Times New Roman"/>
                <w:color w:val="000000"/>
              </w:rPr>
              <w:t>30.54</w:t>
            </w:r>
          </w:p>
        </w:tc>
        <w:tc>
          <w:tcPr>
            <w:tcW w:w="1390" w:type="dxa"/>
            <w:tcBorders>
              <w:bottom w:val="single" w:sz="4" w:space="0" w:color="auto"/>
            </w:tcBorders>
            <w:vAlign w:val="bottom"/>
          </w:tcPr>
          <w:p w14:paraId="13E7D87F" w14:textId="77777777" w:rsidR="002F045F" w:rsidRPr="005C6F05" w:rsidRDefault="002F045F" w:rsidP="000B6DA6">
            <w:pPr>
              <w:jc w:val="right"/>
              <w:rPr>
                <w:rFonts w:eastAsia="Times New Roman" w:cs="Times New Roman"/>
              </w:rPr>
            </w:pPr>
            <w:r w:rsidRPr="005C6F05">
              <w:rPr>
                <w:rFonts w:cs="Times New Roman"/>
                <w:color w:val="000000"/>
              </w:rPr>
              <w:t>-97.77</w:t>
            </w:r>
          </w:p>
        </w:tc>
        <w:tc>
          <w:tcPr>
            <w:tcW w:w="1713" w:type="dxa"/>
            <w:tcBorders>
              <w:bottom w:val="single" w:sz="4" w:space="0" w:color="auto"/>
            </w:tcBorders>
          </w:tcPr>
          <w:p w14:paraId="40694A3E" w14:textId="77777777" w:rsidR="002F045F" w:rsidRPr="005C6F05" w:rsidRDefault="002F045F" w:rsidP="000B6DA6">
            <w:pPr>
              <w:jc w:val="right"/>
              <w:rPr>
                <w:rFonts w:eastAsia="Times New Roman" w:cs="Times New Roman"/>
              </w:rPr>
            </w:pPr>
            <w:r w:rsidRPr="005C6F05">
              <w:rPr>
                <w:rFonts w:eastAsia="Times New Roman" w:cs="Times New Roman"/>
              </w:rPr>
              <w:t>2020</w:t>
            </w:r>
          </w:p>
        </w:tc>
        <w:tc>
          <w:tcPr>
            <w:tcW w:w="1316" w:type="dxa"/>
            <w:tcBorders>
              <w:bottom w:val="single" w:sz="4" w:space="0" w:color="auto"/>
            </w:tcBorders>
          </w:tcPr>
          <w:p w14:paraId="2251F8A7" w14:textId="77777777" w:rsidR="002F045F" w:rsidRPr="005C6F05" w:rsidRDefault="002F045F" w:rsidP="000B6DA6">
            <w:pPr>
              <w:jc w:val="right"/>
              <w:rPr>
                <w:rFonts w:eastAsia="Times New Roman" w:cs="Times New Roman"/>
              </w:rPr>
            </w:pPr>
            <w:proofErr w:type="spellStart"/>
            <w:r w:rsidRPr="005C6F05">
              <w:rPr>
                <w:rFonts w:eastAsia="Times New Roman" w:cs="Times New Roman"/>
              </w:rPr>
              <w:t>i</w:t>
            </w:r>
            <w:proofErr w:type="spellEnd"/>
            <w:r w:rsidRPr="005C6F05">
              <w:rPr>
                <w:rFonts w:eastAsia="Times New Roman" w:cs="Times New Roman"/>
              </w:rPr>
              <w:t>, p</w:t>
            </w:r>
          </w:p>
        </w:tc>
        <w:tc>
          <w:tcPr>
            <w:tcW w:w="1922" w:type="dxa"/>
            <w:tcBorders>
              <w:bottom w:val="single" w:sz="4" w:space="0" w:color="auto"/>
            </w:tcBorders>
            <w:vAlign w:val="bottom"/>
          </w:tcPr>
          <w:p w14:paraId="3DBCE720" w14:textId="77777777" w:rsidR="002F045F" w:rsidRPr="005C6F05" w:rsidRDefault="002F045F" w:rsidP="000B6DA6">
            <w:pPr>
              <w:jc w:val="right"/>
              <w:rPr>
                <w:rFonts w:eastAsia="Times New Roman" w:cs="Times New Roman"/>
              </w:rPr>
            </w:pPr>
            <w:r w:rsidRPr="005C6F05">
              <w:rPr>
                <w:rFonts w:cs="Times New Roman"/>
                <w:color w:val="000000"/>
              </w:rPr>
              <w:t>820.3</w:t>
            </w:r>
          </w:p>
        </w:tc>
        <w:tc>
          <w:tcPr>
            <w:tcW w:w="1386" w:type="dxa"/>
            <w:tcBorders>
              <w:bottom w:val="single" w:sz="4" w:space="0" w:color="auto"/>
            </w:tcBorders>
            <w:vAlign w:val="bottom"/>
          </w:tcPr>
          <w:p w14:paraId="12FB82E8" w14:textId="77777777" w:rsidR="002F045F" w:rsidRPr="005C6F05" w:rsidRDefault="002F045F" w:rsidP="000B6DA6">
            <w:pPr>
              <w:jc w:val="right"/>
              <w:rPr>
                <w:rFonts w:eastAsia="Times New Roman" w:cs="Times New Roman"/>
              </w:rPr>
            </w:pPr>
            <w:r w:rsidRPr="005C6F05">
              <w:rPr>
                <w:rFonts w:cs="Times New Roman"/>
                <w:color w:val="000000"/>
              </w:rPr>
              <w:t>19.9</w:t>
            </w:r>
          </w:p>
        </w:tc>
        <w:tc>
          <w:tcPr>
            <w:tcW w:w="2072" w:type="dxa"/>
            <w:tcBorders>
              <w:bottom w:val="single" w:sz="4" w:space="0" w:color="auto"/>
            </w:tcBorders>
          </w:tcPr>
          <w:p w14:paraId="55D9AE4F" w14:textId="77777777" w:rsidR="002F045F" w:rsidRPr="005C6F05" w:rsidRDefault="002F045F" w:rsidP="000B6DA6">
            <w:pPr>
              <w:jc w:val="right"/>
              <w:rPr>
                <w:rFonts w:eastAsia="Times New Roman" w:cs="Times New Roman"/>
              </w:rPr>
            </w:pPr>
            <w:r w:rsidRPr="005C6F05">
              <w:rPr>
                <w:rFonts w:eastAsia="Times New Roman" w:cs="Times New Roman"/>
              </w:rPr>
              <w:t>0.550</w:t>
            </w:r>
          </w:p>
        </w:tc>
      </w:tr>
    </w:tbl>
    <w:p w14:paraId="0F14513A" w14:textId="77777777" w:rsidR="002F045F" w:rsidRDefault="002F045F" w:rsidP="002F045F">
      <w:pPr>
        <w:spacing w:line="480" w:lineRule="auto"/>
        <w:rPr>
          <w:rFonts w:eastAsia="Times New Roman" w:cs="Times New Roman"/>
          <w:b/>
          <w:bCs/>
        </w:rPr>
      </w:pPr>
    </w:p>
    <w:p w14:paraId="197CDB11" w14:textId="77777777" w:rsidR="002F045F" w:rsidRDefault="002F045F" w:rsidP="002F045F">
      <w:pPr>
        <w:spacing w:line="480" w:lineRule="auto"/>
        <w:rPr>
          <w:rFonts w:eastAsia="Times New Roman" w:cs="Times New Roman"/>
        </w:rPr>
        <w:sectPr w:rsidR="002F045F" w:rsidSect="00294523">
          <w:pgSz w:w="15840" w:h="12240" w:orient="landscape"/>
          <w:pgMar w:top="1440" w:right="1440" w:bottom="1440" w:left="1440" w:header="720" w:footer="720" w:gutter="0"/>
          <w:lnNumType w:countBy="1" w:restart="continuous"/>
          <w:cols w:space="720"/>
          <w:docGrid w:linePitch="360"/>
        </w:sectPr>
      </w:pPr>
    </w:p>
    <w:p w14:paraId="61940767" w14:textId="36A5F30A" w:rsidR="004219F5" w:rsidRDefault="004219F5" w:rsidP="004219F5">
      <w:pPr>
        <w:spacing w:line="480" w:lineRule="auto"/>
        <w:rPr>
          <w:rFonts w:eastAsia="Times New Roman" w:cs="Times New Roman"/>
        </w:rPr>
      </w:pPr>
      <w:r>
        <w:rPr>
          <w:rFonts w:eastAsia="Times New Roman" w:cs="Times New Roman"/>
          <w:i/>
          <w:iCs/>
        </w:rPr>
        <w:lastRenderedPageBreak/>
        <w:t>Plant functional type assignment</w:t>
      </w:r>
    </w:p>
    <w:p w14:paraId="7743D8E9" w14:textId="1371BB06" w:rsidR="004219F5" w:rsidRDefault="00F96951" w:rsidP="000623EC">
      <w:pPr>
        <w:spacing w:line="480" w:lineRule="auto"/>
        <w:ind w:firstLine="720"/>
        <w:rPr>
          <w:rFonts w:eastAsia="Times New Roman" w:cs="Times New Roman"/>
        </w:rPr>
      </w:pPr>
      <w:r>
        <w:rPr>
          <w:rFonts w:eastAsia="Times New Roman" w:cs="Times New Roman"/>
        </w:rPr>
        <w:t>All c</w:t>
      </w:r>
      <w:r w:rsidR="00446B04">
        <w:rPr>
          <w:rFonts w:eastAsia="Times New Roman" w:cs="Times New Roman"/>
        </w:rPr>
        <w:t>ollected</w:t>
      </w:r>
      <w:r>
        <w:rPr>
          <w:rFonts w:eastAsia="Times New Roman" w:cs="Times New Roman"/>
        </w:rPr>
        <w:t xml:space="preserve"> and identified</w:t>
      </w:r>
      <w:r w:rsidR="00446B04">
        <w:rPr>
          <w:rFonts w:eastAsia="Times New Roman" w:cs="Times New Roman"/>
        </w:rPr>
        <w:t xml:space="preserve"> species were assigned a plant functional type based on their photosynthetic pathway (C</w:t>
      </w:r>
      <w:r w:rsidR="00446B04">
        <w:rPr>
          <w:rFonts w:eastAsia="Times New Roman" w:cs="Times New Roman"/>
          <w:vertAlign w:val="subscript"/>
        </w:rPr>
        <w:t>3</w:t>
      </w:r>
      <w:r w:rsidR="00446B04">
        <w:rPr>
          <w:rFonts w:eastAsia="Times New Roman" w:cs="Times New Roman"/>
        </w:rPr>
        <w:t>, C</w:t>
      </w:r>
      <w:r w:rsidR="00446B04">
        <w:rPr>
          <w:rFonts w:eastAsia="Times New Roman" w:cs="Times New Roman"/>
          <w:vertAlign w:val="subscript"/>
        </w:rPr>
        <w:t>4</w:t>
      </w:r>
      <w:r w:rsidR="00446B04">
        <w:rPr>
          <w:rFonts w:eastAsia="Times New Roman" w:cs="Times New Roman"/>
        </w:rPr>
        <w:t>), lifespan (annual, perennial), and growth habit (graminoid, forb, etc.)</w:t>
      </w:r>
      <w:r>
        <w:rPr>
          <w:rFonts w:eastAsia="Times New Roman" w:cs="Times New Roman"/>
        </w:rPr>
        <w:t xml:space="preserve"> according to the classifications listed in the USDA PLANTS database (</w:t>
      </w:r>
      <w:hyperlink r:id="rId10" w:history="1">
        <w:r w:rsidRPr="00F96951">
          <w:rPr>
            <w:rStyle w:val="Hyperlink"/>
            <w:rFonts w:eastAsia="Times New Roman" w:cs="Times New Roman"/>
          </w:rPr>
          <w:t>https://plants.usda.gov</w:t>
        </w:r>
      </w:hyperlink>
      <w:r>
        <w:rPr>
          <w:rFonts w:eastAsia="Times New Roman" w:cs="Times New Roman"/>
        </w:rPr>
        <w:t>)</w:t>
      </w:r>
      <w:r w:rsidR="00446B04">
        <w:rPr>
          <w:rFonts w:eastAsia="Times New Roman" w:cs="Times New Roman"/>
        </w:rPr>
        <w:t>. This created four distinct plant functional types within our dataset: C</w:t>
      </w:r>
      <w:r w:rsidR="00446B04">
        <w:rPr>
          <w:rFonts w:eastAsia="Times New Roman" w:cs="Times New Roman"/>
          <w:vertAlign w:val="subscript"/>
        </w:rPr>
        <w:t>3</w:t>
      </w:r>
      <w:r w:rsidR="00446B04">
        <w:rPr>
          <w:rFonts w:eastAsia="Times New Roman" w:cs="Times New Roman"/>
        </w:rPr>
        <w:t xml:space="preserve"> annual forbs (</w:t>
      </w:r>
      <w:r w:rsidRPr="00F96951">
        <w:rPr>
          <w:rFonts w:eastAsia="Times New Roman" w:cs="Times New Roman"/>
          <w:highlight w:val="yellow"/>
        </w:rPr>
        <w:t xml:space="preserve">n </w:t>
      </w:r>
      <w:proofErr w:type="gramStart"/>
      <w:r w:rsidRPr="00F96951">
        <w:rPr>
          <w:rFonts w:eastAsia="Times New Roman" w:cs="Times New Roman"/>
          <w:highlight w:val="yellow"/>
        </w:rPr>
        <w:t>=</w:t>
      </w:r>
      <w:r>
        <w:rPr>
          <w:rFonts w:eastAsia="Times New Roman" w:cs="Times New Roman"/>
        </w:rPr>
        <w:t xml:space="preserve"> </w:t>
      </w:r>
      <w:r w:rsidR="00446B04">
        <w:rPr>
          <w:rFonts w:eastAsia="Times New Roman" w:cs="Times New Roman"/>
        </w:rPr>
        <w:t>)</w:t>
      </w:r>
      <w:proofErr w:type="gramEnd"/>
      <w:r w:rsidR="00446B04">
        <w:rPr>
          <w:rFonts w:eastAsia="Times New Roman" w:cs="Times New Roman"/>
        </w:rPr>
        <w:t>, C</w:t>
      </w:r>
      <w:r w:rsidR="00446B04">
        <w:rPr>
          <w:rFonts w:eastAsia="Times New Roman" w:cs="Times New Roman"/>
          <w:vertAlign w:val="subscript"/>
        </w:rPr>
        <w:t>3</w:t>
      </w:r>
      <w:r w:rsidR="00446B04">
        <w:rPr>
          <w:rFonts w:eastAsia="Times New Roman" w:cs="Times New Roman"/>
        </w:rPr>
        <w:t xml:space="preserve"> annual graminoids (</w:t>
      </w:r>
      <w:r w:rsidRPr="00F96951">
        <w:rPr>
          <w:rFonts w:eastAsia="Times New Roman" w:cs="Times New Roman"/>
          <w:highlight w:val="yellow"/>
        </w:rPr>
        <w:t>n =</w:t>
      </w:r>
      <w:r>
        <w:rPr>
          <w:rFonts w:eastAsia="Times New Roman" w:cs="Times New Roman"/>
        </w:rPr>
        <w:t xml:space="preserve"> </w:t>
      </w:r>
      <w:r w:rsidR="00446B04">
        <w:rPr>
          <w:rFonts w:eastAsia="Times New Roman" w:cs="Times New Roman"/>
        </w:rPr>
        <w:t>), C</w:t>
      </w:r>
      <w:r w:rsidR="00446B04">
        <w:rPr>
          <w:rFonts w:eastAsia="Times New Roman" w:cs="Times New Roman"/>
          <w:vertAlign w:val="subscript"/>
        </w:rPr>
        <w:t>4</w:t>
      </w:r>
      <w:r w:rsidR="00446B04">
        <w:rPr>
          <w:rFonts w:eastAsia="Times New Roman" w:cs="Times New Roman"/>
        </w:rPr>
        <w:t xml:space="preserve"> graminoids</w:t>
      </w:r>
      <w:r>
        <w:rPr>
          <w:rFonts w:eastAsia="Times New Roman" w:cs="Times New Roman"/>
        </w:rPr>
        <w:t xml:space="preserve"> (</w:t>
      </w:r>
      <w:r w:rsidRPr="00F96951">
        <w:rPr>
          <w:rFonts w:eastAsia="Times New Roman" w:cs="Times New Roman"/>
          <w:highlight w:val="yellow"/>
        </w:rPr>
        <w:t>n =</w:t>
      </w:r>
      <w:r>
        <w:rPr>
          <w:rFonts w:eastAsia="Times New Roman" w:cs="Times New Roman"/>
        </w:rPr>
        <w:t xml:space="preserve"> )</w:t>
      </w:r>
      <w:r w:rsidR="00446B04">
        <w:rPr>
          <w:rFonts w:eastAsia="Times New Roman" w:cs="Times New Roman"/>
        </w:rPr>
        <w:t>, and C</w:t>
      </w:r>
      <w:r w:rsidR="00446B04">
        <w:rPr>
          <w:rFonts w:eastAsia="Times New Roman" w:cs="Times New Roman"/>
          <w:vertAlign w:val="subscript"/>
        </w:rPr>
        <w:t>3</w:t>
      </w:r>
      <w:r w:rsidR="00446B04">
        <w:rPr>
          <w:rFonts w:eastAsia="Times New Roman" w:cs="Times New Roman"/>
        </w:rPr>
        <w:t xml:space="preserve"> shrubs (</w:t>
      </w:r>
      <w:r w:rsidRPr="00F96951">
        <w:rPr>
          <w:rFonts w:eastAsia="Times New Roman" w:cs="Times New Roman"/>
          <w:highlight w:val="yellow"/>
        </w:rPr>
        <w:t>n =</w:t>
      </w:r>
      <w:r>
        <w:rPr>
          <w:rFonts w:eastAsia="Times New Roman" w:cs="Times New Roman"/>
        </w:rPr>
        <w:t xml:space="preserve"> </w:t>
      </w:r>
      <w:r w:rsidR="00446B04">
        <w:rPr>
          <w:rFonts w:eastAsia="Times New Roman" w:cs="Times New Roman"/>
        </w:rPr>
        <w:t>).</w:t>
      </w:r>
      <w:r w:rsidR="0017417D">
        <w:rPr>
          <w:rFonts w:eastAsia="Times New Roman" w:cs="Times New Roman"/>
        </w:rPr>
        <w:t xml:space="preserve"> We used plant functional type as the primary descriptor of species</w:t>
      </w:r>
      <w:r>
        <w:rPr>
          <w:rFonts w:eastAsia="Times New Roman" w:cs="Times New Roman"/>
        </w:rPr>
        <w:t xml:space="preserve"> to replicate major vegetation classes in many terrestrial biosphere models.</w:t>
      </w:r>
    </w:p>
    <w:p w14:paraId="36B69D01" w14:textId="16B1FD84" w:rsidR="00305473" w:rsidRDefault="00305473" w:rsidP="00CF6307">
      <w:pPr>
        <w:autoSpaceDE w:val="0"/>
        <w:autoSpaceDN w:val="0"/>
        <w:adjustRightInd w:val="0"/>
        <w:spacing w:line="480" w:lineRule="auto"/>
        <w:rPr>
          <w:color w:val="000000" w:themeColor="text1"/>
        </w:rPr>
      </w:pPr>
    </w:p>
    <w:p w14:paraId="105C6627" w14:textId="37DAC739" w:rsidR="00042F4A" w:rsidRDefault="00F96951" w:rsidP="00CF6307">
      <w:pPr>
        <w:autoSpaceDE w:val="0"/>
        <w:autoSpaceDN w:val="0"/>
        <w:adjustRightInd w:val="0"/>
        <w:spacing w:line="480" w:lineRule="auto"/>
        <w:rPr>
          <w:color w:val="000000" w:themeColor="text1"/>
        </w:rPr>
      </w:pPr>
      <w:r>
        <w:rPr>
          <w:i/>
          <w:iCs/>
          <w:color w:val="000000" w:themeColor="text1"/>
        </w:rPr>
        <w:t>Data</w:t>
      </w:r>
      <w:r w:rsidR="00305473">
        <w:rPr>
          <w:i/>
          <w:iCs/>
          <w:color w:val="000000" w:themeColor="text1"/>
        </w:rPr>
        <w:t xml:space="preserve"> analysis</w:t>
      </w:r>
    </w:p>
    <w:p w14:paraId="1820FE76" w14:textId="5F509901" w:rsidR="006F35E8" w:rsidRDefault="00F96951" w:rsidP="006F35E8">
      <w:pPr>
        <w:autoSpaceDE w:val="0"/>
        <w:autoSpaceDN w:val="0"/>
        <w:adjustRightInd w:val="0"/>
        <w:spacing w:line="480" w:lineRule="auto"/>
        <w:ind w:firstLine="720"/>
        <w:rPr>
          <w:rFonts w:eastAsia="Times New Roman" w:cs="Times New Roman"/>
        </w:rPr>
      </w:pPr>
      <w:r>
        <w:rPr>
          <w:color w:val="000000" w:themeColor="text1"/>
        </w:rPr>
        <w:t xml:space="preserve">To address our first hypothesis regarding relevant timescales that drive </w:t>
      </w:r>
      <w:r w:rsidR="009A57E2">
        <w:rPr>
          <w:color w:val="000000" w:themeColor="text1"/>
        </w:rPr>
        <w:t xml:space="preserve">leaf nitrogen allocation and water use efficiency, we used an information-theoretic </w:t>
      </w:r>
      <w:r w:rsidR="000623EC">
        <w:rPr>
          <w:color w:val="000000" w:themeColor="text1"/>
        </w:rPr>
        <w:t xml:space="preserve">model selection </w:t>
      </w:r>
      <w:r w:rsidR="009A57E2">
        <w:rPr>
          <w:color w:val="000000" w:themeColor="text1"/>
        </w:rPr>
        <w:t>approach using Akaike Information Criterion (</w:t>
      </w:r>
      <w:proofErr w:type="spellStart"/>
      <w:r w:rsidR="009A57E2">
        <w:rPr>
          <w:color w:val="000000" w:themeColor="text1"/>
        </w:rPr>
        <w:t>AICc</w:t>
      </w:r>
      <w:proofErr w:type="spellEnd"/>
      <w:r w:rsidR="009A57E2">
        <w:rPr>
          <w:color w:val="000000" w:themeColor="text1"/>
        </w:rPr>
        <w:t xml:space="preserve">) to select the precipitation total and mean daily air temperature pooled across 1, 2, 3, 4, 5, 6, 7, 8, 9, 10, 15, 20, 25, or 30 days prior to each property visit that conferred the best fit for </w:t>
      </w:r>
      <w:proofErr w:type="spellStart"/>
      <w:r w:rsidR="009A57E2">
        <w:rPr>
          <w:rFonts w:eastAsia="Times New Roman" w:cs="Times New Roman"/>
          <w:i/>
          <w:iCs/>
        </w:rPr>
        <w:t>N</w:t>
      </w:r>
      <w:r w:rsidR="009A57E2">
        <w:rPr>
          <w:rFonts w:eastAsia="Times New Roman" w:cs="Times New Roman"/>
          <w:vertAlign w:val="subscript"/>
        </w:rPr>
        <w:t>mass</w:t>
      </w:r>
      <w:proofErr w:type="spellEnd"/>
      <w:r w:rsidR="009A57E2">
        <w:rPr>
          <w:rFonts w:eastAsia="Times New Roman" w:cs="Times New Roman"/>
        </w:rPr>
        <w:t xml:space="preserve">, </w:t>
      </w:r>
      <w:r w:rsidR="009A57E2">
        <w:rPr>
          <w:rFonts w:eastAsia="Times New Roman" w:cs="Times New Roman"/>
          <w:i/>
          <w:iCs/>
        </w:rPr>
        <w:t>SLA</w:t>
      </w:r>
      <w:r w:rsidR="009A57E2">
        <w:rPr>
          <w:rFonts w:eastAsia="Times New Roman" w:cs="Times New Roman"/>
        </w:rPr>
        <w:t xml:space="preserve">, </w:t>
      </w:r>
      <w:proofErr w:type="spellStart"/>
      <w:r w:rsidR="009A57E2">
        <w:rPr>
          <w:rFonts w:eastAsia="Times New Roman" w:cs="Times New Roman"/>
          <w:i/>
          <w:iCs/>
        </w:rPr>
        <w:t>N</w:t>
      </w:r>
      <w:r w:rsidR="009A57E2">
        <w:rPr>
          <w:rFonts w:eastAsia="Times New Roman" w:cs="Times New Roman"/>
          <w:vertAlign w:val="subscript"/>
        </w:rPr>
        <w:t>area</w:t>
      </w:r>
      <w:proofErr w:type="spellEnd"/>
      <w:r w:rsidR="009A57E2">
        <w:rPr>
          <w:rFonts w:eastAsia="Times New Roman" w:cs="Times New Roman"/>
        </w:rPr>
        <w:t>,</w:t>
      </w:r>
      <w:r w:rsidR="009A57E2">
        <w:rPr>
          <w:rFonts w:eastAsia="Times New Roman" w:cs="Times New Roman"/>
          <w:i/>
          <w:iCs/>
        </w:rPr>
        <w:t xml:space="preserve"> </w:t>
      </w:r>
      <w:r w:rsidR="009A57E2">
        <w:rPr>
          <w:rFonts w:eastAsia="Times New Roman" w:cs="Times New Roman"/>
        </w:rPr>
        <w:t xml:space="preserve">and </w:t>
      </w:r>
      <w:r w:rsidR="009A57E2">
        <w:rPr>
          <w:rFonts w:eastAsia="Times New Roman" w:cs="Times New Roman"/>
          <w:lang w:val="el-GR"/>
        </w:rPr>
        <w:t>χ</w:t>
      </w:r>
      <w:r w:rsidR="009A57E2">
        <w:rPr>
          <w:rFonts w:eastAsia="Times New Roman" w:cs="Times New Roman"/>
        </w:rPr>
        <w:t xml:space="preserve">. </w:t>
      </w:r>
      <w:r w:rsidR="006F35E8">
        <w:rPr>
          <w:rFonts w:eastAsia="Times New Roman" w:cs="Times New Roman"/>
        </w:rPr>
        <w:t xml:space="preserve">To determine the relevant precipitation total timescale that conferred the best fit, we constructed a series of linear mixed-effects models that contained each respective pooled precipitation total as the only fixed effect and species as a random intercept term. This was done for each of </w:t>
      </w:r>
      <w:proofErr w:type="spellStart"/>
      <w:r w:rsidR="006F35E8">
        <w:rPr>
          <w:rFonts w:eastAsia="Times New Roman" w:cs="Times New Roman"/>
          <w:i/>
          <w:iCs/>
        </w:rPr>
        <w:t>N</w:t>
      </w:r>
      <w:r w:rsidR="006F35E8">
        <w:rPr>
          <w:rFonts w:eastAsia="Times New Roman" w:cs="Times New Roman"/>
          <w:vertAlign w:val="subscript"/>
        </w:rPr>
        <w:t>mass</w:t>
      </w:r>
      <w:proofErr w:type="spellEnd"/>
      <w:r w:rsidR="006F35E8">
        <w:rPr>
          <w:rFonts w:eastAsia="Times New Roman" w:cs="Times New Roman"/>
        </w:rPr>
        <w:t xml:space="preserve">, </w:t>
      </w:r>
      <w:r w:rsidR="006F35E8">
        <w:rPr>
          <w:rFonts w:eastAsia="Times New Roman" w:cs="Times New Roman"/>
          <w:i/>
          <w:iCs/>
        </w:rPr>
        <w:t>SLA</w:t>
      </w:r>
      <w:r w:rsidR="006F35E8">
        <w:rPr>
          <w:rFonts w:eastAsia="Times New Roman" w:cs="Times New Roman"/>
        </w:rPr>
        <w:t xml:space="preserve">, </w:t>
      </w:r>
      <w:proofErr w:type="spellStart"/>
      <w:r w:rsidR="006F35E8">
        <w:rPr>
          <w:rFonts w:eastAsia="Times New Roman" w:cs="Times New Roman"/>
          <w:i/>
          <w:iCs/>
        </w:rPr>
        <w:t>N</w:t>
      </w:r>
      <w:r w:rsidR="006F35E8">
        <w:rPr>
          <w:rFonts w:eastAsia="Times New Roman" w:cs="Times New Roman"/>
          <w:vertAlign w:val="subscript"/>
        </w:rPr>
        <w:t>area</w:t>
      </w:r>
      <w:proofErr w:type="spellEnd"/>
      <w:r w:rsidR="006F35E8">
        <w:rPr>
          <w:rFonts w:eastAsia="Times New Roman" w:cs="Times New Roman"/>
        </w:rPr>
        <w:t>,</w:t>
      </w:r>
      <w:r w:rsidR="006F35E8">
        <w:rPr>
          <w:rFonts w:eastAsia="Times New Roman" w:cs="Times New Roman"/>
          <w:i/>
          <w:iCs/>
        </w:rPr>
        <w:t xml:space="preserve"> </w:t>
      </w:r>
      <w:r w:rsidR="006F35E8">
        <w:rPr>
          <w:rFonts w:eastAsia="Times New Roman" w:cs="Times New Roman"/>
        </w:rPr>
        <w:t xml:space="preserve">and </w:t>
      </w:r>
      <w:r w:rsidR="006F35E8">
        <w:rPr>
          <w:rFonts w:eastAsia="Times New Roman" w:cs="Times New Roman"/>
          <w:lang w:val="el-GR"/>
        </w:rPr>
        <w:t>χ</w:t>
      </w:r>
      <w:r w:rsidR="006F35E8">
        <w:rPr>
          <w:rFonts w:eastAsia="Times New Roman" w:cs="Times New Roman"/>
        </w:rPr>
        <w:t>. We repeated this process</w:t>
      </w:r>
      <w:r w:rsidR="000623EC">
        <w:rPr>
          <w:rFonts w:eastAsia="Times New Roman" w:cs="Times New Roman"/>
        </w:rPr>
        <w:t xml:space="preserve"> for mean daily air temperature</w:t>
      </w:r>
      <w:r w:rsidR="006F35E8">
        <w:rPr>
          <w:rFonts w:eastAsia="Times New Roman" w:cs="Times New Roman"/>
        </w:rPr>
        <w:t xml:space="preserve"> using each pooled mean daily air temperature as the only fixed effect</w:t>
      </w:r>
      <w:r w:rsidR="000623EC">
        <w:rPr>
          <w:rFonts w:eastAsia="Times New Roman" w:cs="Times New Roman"/>
        </w:rPr>
        <w:t xml:space="preserve">. This was repeated with </w:t>
      </w:r>
      <w:proofErr w:type="spellStart"/>
      <w:r w:rsidR="006F35E8">
        <w:rPr>
          <w:rFonts w:eastAsia="Times New Roman" w:cs="Times New Roman"/>
          <w:i/>
          <w:iCs/>
        </w:rPr>
        <w:t>N</w:t>
      </w:r>
      <w:r w:rsidR="006F35E8">
        <w:rPr>
          <w:rFonts w:eastAsia="Times New Roman" w:cs="Times New Roman"/>
          <w:vertAlign w:val="subscript"/>
        </w:rPr>
        <w:t>mass</w:t>
      </w:r>
      <w:proofErr w:type="spellEnd"/>
      <w:r w:rsidR="006F35E8">
        <w:rPr>
          <w:rFonts w:eastAsia="Times New Roman" w:cs="Times New Roman"/>
        </w:rPr>
        <w:t xml:space="preserve">, </w:t>
      </w:r>
      <w:r w:rsidR="006F35E8">
        <w:rPr>
          <w:rFonts w:eastAsia="Times New Roman" w:cs="Times New Roman"/>
          <w:i/>
          <w:iCs/>
        </w:rPr>
        <w:t>SLA</w:t>
      </w:r>
      <w:r w:rsidR="006F35E8">
        <w:rPr>
          <w:rFonts w:eastAsia="Times New Roman" w:cs="Times New Roman"/>
        </w:rPr>
        <w:t xml:space="preserve">, </w:t>
      </w:r>
      <w:proofErr w:type="spellStart"/>
      <w:r w:rsidR="006F35E8">
        <w:rPr>
          <w:rFonts w:eastAsia="Times New Roman" w:cs="Times New Roman"/>
          <w:i/>
          <w:iCs/>
        </w:rPr>
        <w:t>N</w:t>
      </w:r>
      <w:r w:rsidR="006F35E8">
        <w:rPr>
          <w:rFonts w:eastAsia="Times New Roman" w:cs="Times New Roman"/>
          <w:vertAlign w:val="subscript"/>
        </w:rPr>
        <w:t>area</w:t>
      </w:r>
      <w:proofErr w:type="spellEnd"/>
      <w:r w:rsidR="006F35E8">
        <w:rPr>
          <w:rFonts w:eastAsia="Times New Roman" w:cs="Times New Roman"/>
        </w:rPr>
        <w:t>,</w:t>
      </w:r>
      <w:r w:rsidR="006F35E8">
        <w:rPr>
          <w:rFonts w:eastAsia="Times New Roman" w:cs="Times New Roman"/>
          <w:i/>
          <w:iCs/>
        </w:rPr>
        <w:t xml:space="preserve"> </w:t>
      </w:r>
      <w:r w:rsidR="006F35E8">
        <w:rPr>
          <w:rFonts w:eastAsia="Times New Roman" w:cs="Times New Roman"/>
        </w:rPr>
        <w:t xml:space="preserve">and </w:t>
      </w:r>
      <w:r w:rsidR="006F35E8">
        <w:rPr>
          <w:rFonts w:eastAsia="Times New Roman" w:cs="Times New Roman"/>
          <w:lang w:val="el-GR"/>
        </w:rPr>
        <w:t>χ</w:t>
      </w:r>
      <w:r w:rsidR="000623EC">
        <w:rPr>
          <w:rFonts w:eastAsia="Times New Roman" w:cs="Times New Roman"/>
        </w:rPr>
        <w:t xml:space="preserve"> as response variables</w:t>
      </w:r>
      <w:r w:rsidR="006F35E8">
        <w:rPr>
          <w:rFonts w:eastAsia="Times New Roman" w:cs="Times New Roman"/>
        </w:rPr>
        <w:t>. The precipitation and temperature timescale that conferred the best model fit (</w:t>
      </w:r>
      <w:proofErr w:type="gramStart"/>
      <w:r w:rsidR="006F35E8">
        <w:rPr>
          <w:rFonts w:eastAsia="Times New Roman" w:cs="Times New Roman"/>
        </w:rPr>
        <w:t>i.e.</w:t>
      </w:r>
      <w:proofErr w:type="gramEnd"/>
      <w:r w:rsidR="006F35E8">
        <w:rPr>
          <w:rFonts w:eastAsia="Times New Roman" w:cs="Times New Roman"/>
        </w:rPr>
        <w:t xml:space="preserve"> the lowest </w:t>
      </w:r>
      <w:proofErr w:type="spellStart"/>
      <w:r w:rsidR="006F35E8">
        <w:rPr>
          <w:rFonts w:eastAsia="Times New Roman" w:cs="Times New Roman"/>
        </w:rPr>
        <w:t>AICc</w:t>
      </w:r>
      <w:proofErr w:type="spellEnd"/>
      <w:r w:rsidR="006F35E8">
        <w:rPr>
          <w:rFonts w:eastAsia="Times New Roman" w:cs="Times New Roman"/>
        </w:rPr>
        <w:t xml:space="preserve"> value) was</w:t>
      </w:r>
      <w:r w:rsidR="000623EC">
        <w:rPr>
          <w:rFonts w:eastAsia="Times New Roman" w:cs="Times New Roman"/>
        </w:rPr>
        <w:t xml:space="preserve"> then</w:t>
      </w:r>
      <w:r w:rsidR="006F35E8">
        <w:rPr>
          <w:rFonts w:eastAsia="Times New Roman" w:cs="Times New Roman"/>
        </w:rPr>
        <w:t xml:space="preserve"> fed into the general linear mixed-effects model explained below.</w:t>
      </w:r>
    </w:p>
    <w:p w14:paraId="2B7A45DD" w14:textId="11EE55E2" w:rsidR="006F35E8" w:rsidRDefault="00D73301" w:rsidP="00D73301">
      <w:pPr>
        <w:autoSpaceDE w:val="0"/>
        <w:autoSpaceDN w:val="0"/>
        <w:adjustRightInd w:val="0"/>
        <w:spacing w:line="480" w:lineRule="auto"/>
        <w:ind w:firstLine="720"/>
        <w:rPr>
          <w:rFonts w:eastAsia="Times New Roman" w:cs="Times New Roman"/>
        </w:rPr>
      </w:pPr>
      <w:r>
        <w:rPr>
          <w:rFonts w:eastAsia="Times New Roman" w:cs="Times New Roman"/>
        </w:rPr>
        <w:lastRenderedPageBreak/>
        <w:t xml:space="preserve">We also used an information-theoretic </w:t>
      </w:r>
      <w:r w:rsidR="000623EC">
        <w:rPr>
          <w:rFonts w:eastAsia="Times New Roman" w:cs="Times New Roman"/>
        </w:rPr>
        <w:t xml:space="preserve">model selection </w:t>
      </w:r>
      <w:r>
        <w:rPr>
          <w:rFonts w:eastAsia="Times New Roman" w:cs="Times New Roman"/>
        </w:rPr>
        <w:t xml:space="preserve">approach to determine whether property aridity 30, 60, or 90 days prior to each property visit conferred the best model fit for </w:t>
      </w:r>
      <w:proofErr w:type="spellStart"/>
      <w:r>
        <w:rPr>
          <w:rFonts w:eastAsia="Times New Roman" w:cs="Times New Roman"/>
          <w:i/>
          <w:iCs/>
        </w:rPr>
        <w:t>N</w:t>
      </w:r>
      <w:r>
        <w:rPr>
          <w:rFonts w:eastAsia="Times New Roman" w:cs="Times New Roman"/>
          <w:vertAlign w:val="subscript"/>
        </w:rPr>
        <w:t>mass</w:t>
      </w:r>
      <w:proofErr w:type="spellEnd"/>
      <w:r>
        <w:rPr>
          <w:rFonts w:eastAsia="Times New Roman" w:cs="Times New Roman"/>
        </w:rPr>
        <w:t xml:space="preserve">, </w:t>
      </w:r>
      <w:r>
        <w:rPr>
          <w:rFonts w:eastAsia="Times New Roman" w:cs="Times New Roman"/>
          <w:i/>
          <w:iCs/>
        </w:rPr>
        <w:t>SLA</w:t>
      </w:r>
      <w:r>
        <w:rPr>
          <w:rFonts w:eastAsia="Times New Roman" w:cs="Times New Roman"/>
        </w:rPr>
        <w:t xml:space="preserve">, </w:t>
      </w:r>
      <w:proofErr w:type="spellStart"/>
      <w:r>
        <w:rPr>
          <w:rFonts w:eastAsia="Times New Roman" w:cs="Times New Roman"/>
          <w:i/>
          <w:iCs/>
        </w:rPr>
        <w:t>N</w:t>
      </w:r>
      <w:r>
        <w:rPr>
          <w:rFonts w:eastAsia="Times New Roman" w:cs="Times New Roman"/>
          <w:vertAlign w:val="subscript"/>
        </w:rPr>
        <w:t>area</w:t>
      </w:r>
      <w:proofErr w:type="spellEnd"/>
      <w:r>
        <w:rPr>
          <w:rFonts w:eastAsia="Times New Roman" w:cs="Times New Roman"/>
        </w:rPr>
        <w:t>,</w:t>
      </w:r>
      <w:r>
        <w:rPr>
          <w:rFonts w:eastAsia="Times New Roman" w:cs="Times New Roman"/>
          <w:i/>
          <w:iCs/>
        </w:rPr>
        <w:t xml:space="preserve"> </w:t>
      </w:r>
      <w:r>
        <w:rPr>
          <w:rFonts w:eastAsia="Times New Roman" w:cs="Times New Roman"/>
        </w:rPr>
        <w:t xml:space="preserve">and </w:t>
      </w:r>
      <w:r>
        <w:rPr>
          <w:rFonts w:eastAsia="Times New Roman" w:cs="Times New Roman"/>
          <w:lang w:val="el-GR"/>
        </w:rPr>
        <w:t>χ</w:t>
      </w:r>
      <w:r>
        <w:rPr>
          <w:rFonts w:eastAsia="Times New Roman" w:cs="Times New Roman"/>
        </w:rPr>
        <w:t xml:space="preserve">. As with precipitation and air temperature, we constructed a series of linear mixed effects models where </w:t>
      </w:r>
      <w:proofErr w:type="gramStart"/>
      <w:r>
        <w:rPr>
          <w:rFonts w:eastAsia="Times New Roman" w:cs="Times New Roman"/>
        </w:rPr>
        <w:t>30 day</w:t>
      </w:r>
      <w:proofErr w:type="gramEnd"/>
      <w:r>
        <w:rPr>
          <w:rFonts w:eastAsia="Times New Roman" w:cs="Times New Roman"/>
        </w:rPr>
        <w:t xml:space="preserve">, 60 day, or 90 day property aridity was the sole fixed effect and species was a random intercept term. This was done iteratively for models where </w:t>
      </w:r>
      <w:proofErr w:type="spellStart"/>
      <w:r>
        <w:rPr>
          <w:rFonts w:eastAsia="Times New Roman" w:cs="Times New Roman"/>
          <w:i/>
          <w:iCs/>
        </w:rPr>
        <w:t>N</w:t>
      </w:r>
      <w:r>
        <w:rPr>
          <w:rFonts w:eastAsia="Times New Roman" w:cs="Times New Roman"/>
          <w:vertAlign w:val="subscript"/>
        </w:rPr>
        <w:t>mass</w:t>
      </w:r>
      <w:proofErr w:type="spellEnd"/>
      <w:r>
        <w:rPr>
          <w:rFonts w:eastAsia="Times New Roman" w:cs="Times New Roman"/>
        </w:rPr>
        <w:t xml:space="preserve">, </w:t>
      </w:r>
      <w:r>
        <w:rPr>
          <w:rFonts w:eastAsia="Times New Roman" w:cs="Times New Roman"/>
          <w:i/>
          <w:iCs/>
        </w:rPr>
        <w:t>SLA</w:t>
      </w:r>
      <w:r>
        <w:rPr>
          <w:rFonts w:eastAsia="Times New Roman" w:cs="Times New Roman"/>
        </w:rPr>
        <w:t xml:space="preserve">, </w:t>
      </w:r>
      <w:proofErr w:type="spellStart"/>
      <w:r>
        <w:rPr>
          <w:rFonts w:eastAsia="Times New Roman" w:cs="Times New Roman"/>
          <w:i/>
          <w:iCs/>
        </w:rPr>
        <w:t>N</w:t>
      </w:r>
      <w:r>
        <w:rPr>
          <w:rFonts w:eastAsia="Times New Roman" w:cs="Times New Roman"/>
          <w:vertAlign w:val="subscript"/>
        </w:rPr>
        <w:t>area</w:t>
      </w:r>
      <w:proofErr w:type="spellEnd"/>
      <w:r>
        <w:rPr>
          <w:rFonts w:eastAsia="Times New Roman" w:cs="Times New Roman"/>
        </w:rPr>
        <w:t>,</w:t>
      </w:r>
      <w:r>
        <w:rPr>
          <w:rFonts w:eastAsia="Times New Roman" w:cs="Times New Roman"/>
          <w:i/>
          <w:iCs/>
        </w:rPr>
        <w:t xml:space="preserve"> </w:t>
      </w:r>
      <w:r>
        <w:rPr>
          <w:rFonts w:eastAsia="Times New Roman" w:cs="Times New Roman"/>
        </w:rPr>
        <w:t xml:space="preserve">and </w:t>
      </w:r>
      <w:r>
        <w:rPr>
          <w:rFonts w:eastAsia="Times New Roman" w:cs="Times New Roman"/>
          <w:lang w:val="el-GR"/>
        </w:rPr>
        <w:t>χ</w:t>
      </w:r>
      <w:r>
        <w:rPr>
          <w:rFonts w:eastAsia="Times New Roman" w:cs="Times New Roman"/>
        </w:rPr>
        <w:t xml:space="preserve"> were the response variable. We selected the aridity index timescale that conferred the best model fit (</w:t>
      </w:r>
      <w:proofErr w:type="gramStart"/>
      <w:r>
        <w:rPr>
          <w:rFonts w:eastAsia="Times New Roman" w:cs="Times New Roman"/>
        </w:rPr>
        <w:t>i.e.</w:t>
      </w:r>
      <w:proofErr w:type="gramEnd"/>
      <w:r>
        <w:rPr>
          <w:rFonts w:eastAsia="Times New Roman" w:cs="Times New Roman"/>
        </w:rPr>
        <w:t xml:space="preserve"> the lowest </w:t>
      </w:r>
      <w:proofErr w:type="spellStart"/>
      <w:r>
        <w:rPr>
          <w:rFonts w:eastAsia="Times New Roman" w:cs="Times New Roman"/>
        </w:rPr>
        <w:t>AICc</w:t>
      </w:r>
      <w:proofErr w:type="spellEnd"/>
      <w:r>
        <w:rPr>
          <w:rFonts w:eastAsia="Times New Roman" w:cs="Times New Roman"/>
        </w:rPr>
        <w:t xml:space="preserve"> value) and fed this timescale into the general linear mixed-effects model explained below.</w:t>
      </w:r>
    </w:p>
    <w:p w14:paraId="40BE324F" w14:textId="1468FFA5" w:rsidR="00306B99" w:rsidRPr="008918A9" w:rsidRDefault="00D73301" w:rsidP="008918A9">
      <w:pPr>
        <w:autoSpaceDE w:val="0"/>
        <w:autoSpaceDN w:val="0"/>
        <w:adjustRightInd w:val="0"/>
        <w:spacing w:line="480" w:lineRule="auto"/>
        <w:ind w:firstLine="720"/>
        <w:rPr>
          <w:rFonts w:eastAsia="Times New Roman" w:cs="Times New Roman"/>
        </w:rPr>
      </w:pPr>
      <w:r>
        <w:rPr>
          <w:rFonts w:eastAsia="Times New Roman" w:cs="Times New Roman"/>
        </w:rPr>
        <w:t xml:space="preserve">After determining the relevant short-term precipitation, temperature, and aridity timescales that conferred the best model fits, we constructed a third series of linear mixed-effects models to investigate primary drivers of </w:t>
      </w:r>
      <w:proofErr w:type="spellStart"/>
      <w:r>
        <w:rPr>
          <w:rFonts w:eastAsia="Times New Roman" w:cs="Times New Roman"/>
          <w:i/>
          <w:iCs/>
        </w:rPr>
        <w:t>N</w:t>
      </w:r>
      <w:r>
        <w:rPr>
          <w:rFonts w:eastAsia="Times New Roman" w:cs="Times New Roman"/>
          <w:vertAlign w:val="subscript"/>
        </w:rPr>
        <w:t>mass</w:t>
      </w:r>
      <w:proofErr w:type="spellEnd"/>
      <w:r>
        <w:rPr>
          <w:rFonts w:eastAsia="Times New Roman" w:cs="Times New Roman"/>
        </w:rPr>
        <w:t xml:space="preserve">, </w:t>
      </w:r>
      <w:r>
        <w:rPr>
          <w:rFonts w:eastAsia="Times New Roman" w:cs="Times New Roman"/>
          <w:i/>
          <w:iCs/>
        </w:rPr>
        <w:t>SLA</w:t>
      </w:r>
      <w:r>
        <w:rPr>
          <w:rFonts w:eastAsia="Times New Roman" w:cs="Times New Roman"/>
        </w:rPr>
        <w:t xml:space="preserve">, </w:t>
      </w:r>
      <w:proofErr w:type="spellStart"/>
      <w:r>
        <w:rPr>
          <w:rFonts w:eastAsia="Times New Roman" w:cs="Times New Roman"/>
          <w:i/>
          <w:iCs/>
        </w:rPr>
        <w:t>N</w:t>
      </w:r>
      <w:r>
        <w:rPr>
          <w:rFonts w:eastAsia="Times New Roman" w:cs="Times New Roman"/>
          <w:vertAlign w:val="subscript"/>
        </w:rPr>
        <w:t>area</w:t>
      </w:r>
      <w:proofErr w:type="spellEnd"/>
      <w:r>
        <w:rPr>
          <w:rFonts w:eastAsia="Times New Roman" w:cs="Times New Roman"/>
        </w:rPr>
        <w:t>,</w:t>
      </w:r>
      <w:r>
        <w:rPr>
          <w:rFonts w:eastAsia="Times New Roman" w:cs="Times New Roman"/>
          <w:i/>
          <w:iCs/>
        </w:rPr>
        <w:t xml:space="preserve"> </w:t>
      </w:r>
      <w:r>
        <w:rPr>
          <w:rFonts w:eastAsia="Times New Roman" w:cs="Times New Roman"/>
        </w:rPr>
        <w:t xml:space="preserve">and </w:t>
      </w:r>
      <w:r>
        <w:rPr>
          <w:rFonts w:eastAsia="Times New Roman" w:cs="Times New Roman"/>
          <w:lang w:val="el-GR"/>
        </w:rPr>
        <w:t>χ</w:t>
      </w:r>
      <w:r>
        <w:rPr>
          <w:rFonts w:eastAsia="Times New Roman" w:cs="Times New Roman"/>
        </w:rPr>
        <w:t xml:space="preserve">. In all models, we included soil nitrogen availability, soil pH, mean annual temperature, mean annual precipitation, the relevant short-term mean daily air temperature, the relevant short-term precipitation total, </w:t>
      </w:r>
      <w:r w:rsidR="008918A9">
        <w:rPr>
          <w:rFonts w:eastAsia="Times New Roman" w:cs="Times New Roman"/>
        </w:rPr>
        <w:t xml:space="preserve">and the relevant short-term aridity index as separate continuous fixed effects. We also included plant functional type and sampling year as categorical fixed effects, with interaction terms between all fixed effect coefficients. </w:t>
      </w:r>
      <w:r w:rsidR="008918A9">
        <w:rPr>
          <w:color w:val="000000" w:themeColor="text1"/>
        </w:rPr>
        <w:t>To account for interspecies variation within each plant functional type, we included species as a random intercept term.</w:t>
      </w:r>
    </w:p>
    <w:p w14:paraId="1456897F" w14:textId="77777777" w:rsidR="00306B99" w:rsidRDefault="00306B99" w:rsidP="00CF6307">
      <w:pPr>
        <w:autoSpaceDE w:val="0"/>
        <w:autoSpaceDN w:val="0"/>
        <w:adjustRightInd w:val="0"/>
        <w:spacing w:line="480" w:lineRule="auto"/>
        <w:rPr>
          <w:color w:val="000000" w:themeColor="text1"/>
        </w:rPr>
      </w:pPr>
    </w:p>
    <w:p w14:paraId="5F16A458" w14:textId="6414519A" w:rsidR="00AA3362" w:rsidRDefault="00AA3362" w:rsidP="00CF6307">
      <w:pPr>
        <w:autoSpaceDE w:val="0"/>
        <w:autoSpaceDN w:val="0"/>
        <w:adjustRightInd w:val="0"/>
        <w:spacing w:line="480" w:lineRule="auto"/>
        <w:rPr>
          <w:color w:val="000000" w:themeColor="text1"/>
        </w:rPr>
      </w:pPr>
      <w:r>
        <w:rPr>
          <w:b/>
          <w:bCs/>
          <w:color w:val="000000" w:themeColor="text1"/>
        </w:rPr>
        <w:t>Results</w:t>
      </w:r>
    </w:p>
    <w:p w14:paraId="7A8B5EE7" w14:textId="2E14FAFB" w:rsidR="00AA3362" w:rsidRDefault="00AA3362" w:rsidP="00CF6307">
      <w:pPr>
        <w:autoSpaceDE w:val="0"/>
        <w:autoSpaceDN w:val="0"/>
        <w:adjustRightInd w:val="0"/>
        <w:spacing w:line="480" w:lineRule="auto"/>
        <w:rPr>
          <w:color w:val="000000" w:themeColor="text1"/>
        </w:rPr>
      </w:pPr>
    </w:p>
    <w:p w14:paraId="75ED4D24" w14:textId="0501A79F" w:rsidR="00AA3362" w:rsidRDefault="00AA3362" w:rsidP="00CF6307">
      <w:pPr>
        <w:autoSpaceDE w:val="0"/>
        <w:autoSpaceDN w:val="0"/>
        <w:adjustRightInd w:val="0"/>
        <w:spacing w:line="480" w:lineRule="auto"/>
        <w:rPr>
          <w:color w:val="000000" w:themeColor="text1"/>
        </w:rPr>
      </w:pPr>
    </w:p>
    <w:p w14:paraId="2B8829D9" w14:textId="0C2E3158" w:rsidR="00AA3362" w:rsidRDefault="00AA3362" w:rsidP="00CF6307">
      <w:pPr>
        <w:autoSpaceDE w:val="0"/>
        <w:autoSpaceDN w:val="0"/>
        <w:adjustRightInd w:val="0"/>
        <w:spacing w:line="480" w:lineRule="auto"/>
        <w:rPr>
          <w:color w:val="000000" w:themeColor="text1"/>
        </w:rPr>
      </w:pPr>
      <w:r>
        <w:rPr>
          <w:b/>
          <w:bCs/>
          <w:color w:val="000000" w:themeColor="text1"/>
        </w:rPr>
        <w:t>Discussion</w:t>
      </w:r>
    </w:p>
    <w:p w14:paraId="6327C3B3" w14:textId="2A716F9A" w:rsidR="00AA3362" w:rsidRDefault="00AA3362" w:rsidP="00CF6307">
      <w:pPr>
        <w:autoSpaceDE w:val="0"/>
        <w:autoSpaceDN w:val="0"/>
        <w:adjustRightInd w:val="0"/>
        <w:spacing w:line="480" w:lineRule="auto"/>
        <w:rPr>
          <w:color w:val="000000" w:themeColor="text1"/>
        </w:rPr>
      </w:pPr>
    </w:p>
    <w:p w14:paraId="5CD3317F" w14:textId="50A33A2C" w:rsidR="00AA3362" w:rsidRDefault="00AA3362" w:rsidP="00CF6307">
      <w:pPr>
        <w:autoSpaceDE w:val="0"/>
        <w:autoSpaceDN w:val="0"/>
        <w:adjustRightInd w:val="0"/>
        <w:spacing w:line="480" w:lineRule="auto"/>
        <w:rPr>
          <w:color w:val="000000" w:themeColor="text1"/>
        </w:rPr>
      </w:pPr>
    </w:p>
    <w:p w14:paraId="20FB8C84" w14:textId="040AAE63" w:rsidR="00AA3362" w:rsidRDefault="00AA3362" w:rsidP="00CF6307">
      <w:pPr>
        <w:spacing w:line="480" w:lineRule="auto"/>
        <w:rPr>
          <w:color w:val="000000" w:themeColor="text1"/>
        </w:rPr>
      </w:pPr>
      <w:r>
        <w:rPr>
          <w:color w:val="000000" w:themeColor="text1"/>
        </w:rPr>
        <w:br w:type="page"/>
      </w:r>
    </w:p>
    <w:p w14:paraId="28D0BA0C" w14:textId="3A9BEFB6" w:rsidR="00AA3362" w:rsidRDefault="00AA3362" w:rsidP="00CF6307">
      <w:pPr>
        <w:autoSpaceDE w:val="0"/>
        <w:autoSpaceDN w:val="0"/>
        <w:adjustRightInd w:val="0"/>
        <w:spacing w:line="480" w:lineRule="auto"/>
        <w:rPr>
          <w:b/>
          <w:bCs/>
          <w:color w:val="000000" w:themeColor="text1"/>
        </w:rPr>
      </w:pPr>
      <w:r>
        <w:rPr>
          <w:b/>
          <w:bCs/>
          <w:color w:val="000000" w:themeColor="text1"/>
        </w:rPr>
        <w:lastRenderedPageBreak/>
        <w:t>References</w:t>
      </w:r>
    </w:p>
    <w:p w14:paraId="0B47ED31" w14:textId="77777777" w:rsidR="00C70ED1" w:rsidRDefault="00C70ED1" w:rsidP="00CF6307">
      <w:pPr>
        <w:autoSpaceDE w:val="0"/>
        <w:autoSpaceDN w:val="0"/>
        <w:adjustRightInd w:val="0"/>
        <w:spacing w:line="480" w:lineRule="auto"/>
        <w:rPr>
          <w:b/>
          <w:bCs/>
          <w:color w:val="000000" w:themeColor="text1"/>
        </w:rPr>
      </w:pPr>
    </w:p>
    <w:p w14:paraId="5E9FDF55" w14:textId="07671DF7" w:rsidR="00316536" w:rsidRPr="00316536" w:rsidRDefault="00AA3362" w:rsidP="00316536">
      <w:pPr>
        <w:widowControl w:val="0"/>
        <w:autoSpaceDE w:val="0"/>
        <w:autoSpaceDN w:val="0"/>
        <w:adjustRightInd w:val="0"/>
        <w:spacing w:line="480" w:lineRule="auto"/>
        <w:rPr>
          <w:rFonts w:cs="Times New Roman"/>
          <w:noProof/>
        </w:rPr>
      </w:pPr>
      <w:r>
        <w:rPr>
          <w:b/>
          <w:bCs/>
          <w:color w:val="000000" w:themeColor="text1"/>
        </w:rPr>
        <w:fldChar w:fldCharType="begin" w:fldLock="1"/>
      </w:r>
      <w:r>
        <w:rPr>
          <w:b/>
          <w:bCs/>
          <w:color w:val="000000" w:themeColor="text1"/>
        </w:rPr>
        <w:instrText xml:space="preserve">ADDIN Mendeley Bibliography CSL_BIBLIOGRAPHY </w:instrText>
      </w:r>
      <w:r>
        <w:rPr>
          <w:b/>
          <w:bCs/>
          <w:color w:val="000000" w:themeColor="text1"/>
        </w:rPr>
        <w:fldChar w:fldCharType="separate"/>
      </w:r>
      <w:r w:rsidR="00316536" w:rsidRPr="00316536">
        <w:rPr>
          <w:rFonts w:cs="Times New Roman"/>
          <w:b/>
          <w:bCs/>
          <w:noProof/>
        </w:rPr>
        <w:t>Bonham CD, Mergen DE, Montoya S</w:t>
      </w:r>
      <w:r w:rsidR="00316536" w:rsidRPr="00316536">
        <w:rPr>
          <w:rFonts w:cs="Times New Roman"/>
          <w:noProof/>
        </w:rPr>
        <w:t xml:space="preserve">. </w:t>
      </w:r>
      <w:r w:rsidR="00316536" w:rsidRPr="00316536">
        <w:rPr>
          <w:rFonts w:cs="Times New Roman"/>
          <w:b/>
          <w:bCs/>
          <w:noProof/>
        </w:rPr>
        <w:t>2004</w:t>
      </w:r>
      <w:r w:rsidR="00316536" w:rsidRPr="00316536">
        <w:rPr>
          <w:rFonts w:cs="Times New Roman"/>
          <w:noProof/>
        </w:rPr>
        <w:t xml:space="preserve">. Plant cover estimation: a contiguous Daubenmire frame. </w:t>
      </w:r>
      <w:r w:rsidR="00316536" w:rsidRPr="00316536">
        <w:rPr>
          <w:rFonts w:cs="Times New Roman"/>
          <w:i/>
          <w:iCs/>
          <w:noProof/>
        </w:rPr>
        <w:t>Rangelands</w:t>
      </w:r>
      <w:r w:rsidR="00316536" w:rsidRPr="00316536">
        <w:rPr>
          <w:rFonts w:cs="Times New Roman"/>
          <w:noProof/>
        </w:rPr>
        <w:t xml:space="preserve"> </w:t>
      </w:r>
      <w:r w:rsidR="00316536" w:rsidRPr="00316536">
        <w:rPr>
          <w:rFonts w:cs="Times New Roman"/>
          <w:b/>
          <w:bCs/>
          <w:noProof/>
        </w:rPr>
        <w:t>26</w:t>
      </w:r>
      <w:r w:rsidR="00316536" w:rsidRPr="00316536">
        <w:rPr>
          <w:rFonts w:cs="Times New Roman"/>
          <w:noProof/>
        </w:rPr>
        <w:t>: 17–22.</w:t>
      </w:r>
    </w:p>
    <w:p w14:paraId="3647AC3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Brix H</w:t>
      </w:r>
      <w:r w:rsidRPr="00316536">
        <w:rPr>
          <w:rFonts w:cs="Times New Roman"/>
          <w:noProof/>
        </w:rPr>
        <w:t xml:space="preserve">. </w:t>
      </w:r>
      <w:r w:rsidRPr="00316536">
        <w:rPr>
          <w:rFonts w:cs="Times New Roman"/>
          <w:b/>
          <w:bCs/>
          <w:noProof/>
        </w:rPr>
        <w:t>1971</w:t>
      </w:r>
      <w:r w:rsidRPr="00316536">
        <w:rPr>
          <w:rFonts w:cs="Times New Roman"/>
          <w:noProof/>
        </w:rPr>
        <w:t xml:space="preserve">. Effects of nitrogen fertilization on photosynthesis and respiration in Douglas-fir. </w:t>
      </w:r>
      <w:r w:rsidRPr="00316536">
        <w:rPr>
          <w:rFonts w:cs="Times New Roman"/>
          <w:i/>
          <w:iCs/>
          <w:noProof/>
        </w:rPr>
        <w:t>Forest Science</w:t>
      </w:r>
      <w:r w:rsidRPr="00316536">
        <w:rPr>
          <w:rFonts w:cs="Times New Roman"/>
          <w:noProof/>
        </w:rPr>
        <w:t xml:space="preserve"> </w:t>
      </w:r>
      <w:r w:rsidRPr="00316536">
        <w:rPr>
          <w:rFonts w:cs="Times New Roman"/>
          <w:b/>
          <w:bCs/>
          <w:noProof/>
        </w:rPr>
        <w:t>17</w:t>
      </w:r>
      <w:r w:rsidRPr="00316536">
        <w:rPr>
          <w:rFonts w:cs="Times New Roman"/>
          <w:noProof/>
        </w:rPr>
        <w:t>: 407–414.</w:t>
      </w:r>
    </w:p>
    <w:p w14:paraId="76A6F992"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Cernusak LA, Ubierna N, Winter K, Holtum JAM, Marshall JD, Farquhar GD</w:t>
      </w:r>
      <w:r w:rsidRPr="00316536">
        <w:rPr>
          <w:rFonts w:cs="Times New Roman"/>
          <w:noProof/>
        </w:rPr>
        <w:t xml:space="preserve">. </w:t>
      </w:r>
      <w:r w:rsidRPr="00316536">
        <w:rPr>
          <w:rFonts w:cs="Times New Roman"/>
          <w:b/>
          <w:bCs/>
          <w:noProof/>
        </w:rPr>
        <w:t>2013</w:t>
      </w:r>
      <w:r w:rsidRPr="00316536">
        <w:rPr>
          <w:rFonts w:cs="Times New Roman"/>
          <w:noProof/>
        </w:rPr>
        <w:t xml:space="preserve">. Environmental and physiological determinants of carbon isotope discrimination in terrestrial plants. </w:t>
      </w:r>
      <w:r w:rsidRPr="00316536">
        <w:rPr>
          <w:rFonts w:cs="Times New Roman"/>
          <w:i/>
          <w:iCs/>
          <w:noProof/>
        </w:rPr>
        <w:t>New Phytologist</w:t>
      </w:r>
      <w:r w:rsidRPr="00316536">
        <w:rPr>
          <w:rFonts w:cs="Times New Roman"/>
          <w:noProof/>
        </w:rPr>
        <w:t xml:space="preserve"> </w:t>
      </w:r>
      <w:r w:rsidRPr="00316536">
        <w:rPr>
          <w:rFonts w:cs="Times New Roman"/>
          <w:b/>
          <w:bCs/>
          <w:noProof/>
        </w:rPr>
        <w:t>200</w:t>
      </w:r>
      <w:r w:rsidRPr="00316536">
        <w:rPr>
          <w:rFonts w:cs="Times New Roman"/>
          <w:noProof/>
        </w:rPr>
        <w:t>: 950–965.</w:t>
      </w:r>
    </w:p>
    <w:p w14:paraId="7EC14155"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Cramer W, Prentice IC</w:t>
      </w:r>
      <w:r w:rsidRPr="00316536">
        <w:rPr>
          <w:rFonts w:cs="Times New Roman"/>
          <w:noProof/>
        </w:rPr>
        <w:t xml:space="preserve">. </w:t>
      </w:r>
      <w:r w:rsidRPr="00316536">
        <w:rPr>
          <w:rFonts w:cs="Times New Roman"/>
          <w:b/>
          <w:bCs/>
          <w:noProof/>
        </w:rPr>
        <w:t>1988</w:t>
      </w:r>
      <w:r w:rsidRPr="00316536">
        <w:rPr>
          <w:rFonts w:cs="Times New Roman"/>
          <w:noProof/>
        </w:rPr>
        <w:t xml:space="preserve">. Simulation of regional soil moisture deficits on a European scale. </w:t>
      </w:r>
      <w:r w:rsidRPr="00316536">
        <w:rPr>
          <w:rFonts w:cs="Times New Roman"/>
          <w:i/>
          <w:iCs/>
          <w:noProof/>
        </w:rPr>
        <w:t>Norsk Geografisk Tidsskrift - Norwegian Journal of Geography</w:t>
      </w:r>
      <w:r w:rsidRPr="00316536">
        <w:rPr>
          <w:rFonts w:cs="Times New Roman"/>
          <w:noProof/>
        </w:rPr>
        <w:t xml:space="preserve"> </w:t>
      </w:r>
      <w:r w:rsidRPr="00316536">
        <w:rPr>
          <w:rFonts w:cs="Times New Roman"/>
          <w:b/>
          <w:bCs/>
          <w:noProof/>
        </w:rPr>
        <w:t>42</w:t>
      </w:r>
      <w:r w:rsidRPr="00316536">
        <w:rPr>
          <w:rFonts w:cs="Times New Roman"/>
          <w:noProof/>
        </w:rPr>
        <w:t>: 149–151.</w:t>
      </w:r>
    </w:p>
    <w:p w14:paraId="56F45E47"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Daly C, Halbleib M, Smith JI, Gibson WP, Doggett MK, Taylor GH, Curtis J, Pasteris PP</w:t>
      </w:r>
      <w:r w:rsidRPr="00316536">
        <w:rPr>
          <w:rFonts w:cs="Times New Roman"/>
          <w:noProof/>
        </w:rPr>
        <w:t xml:space="preserve">. </w:t>
      </w:r>
      <w:r w:rsidRPr="00316536">
        <w:rPr>
          <w:rFonts w:cs="Times New Roman"/>
          <w:b/>
          <w:bCs/>
          <w:noProof/>
        </w:rPr>
        <w:t>2008</w:t>
      </w:r>
      <w:r w:rsidRPr="00316536">
        <w:rPr>
          <w:rFonts w:cs="Times New Roman"/>
          <w:noProof/>
        </w:rPr>
        <w:t xml:space="preserve">. Physiographically sensitive mapping of climatological temperature and precipitation across the conterminous United States. </w:t>
      </w:r>
      <w:r w:rsidRPr="00316536">
        <w:rPr>
          <w:rFonts w:cs="Times New Roman"/>
          <w:i/>
          <w:iCs/>
          <w:noProof/>
        </w:rPr>
        <w:t>International Journal of Climatology</w:t>
      </w:r>
      <w:r w:rsidRPr="00316536">
        <w:rPr>
          <w:rFonts w:cs="Times New Roman"/>
          <w:noProof/>
        </w:rPr>
        <w:t xml:space="preserve"> </w:t>
      </w:r>
      <w:r w:rsidRPr="00316536">
        <w:rPr>
          <w:rFonts w:cs="Times New Roman"/>
          <w:b/>
          <w:bCs/>
          <w:noProof/>
        </w:rPr>
        <w:t>28</w:t>
      </w:r>
      <w:r w:rsidRPr="00316536">
        <w:rPr>
          <w:rFonts w:cs="Times New Roman"/>
          <w:noProof/>
        </w:rPr>
        <w:t>: 2031–2064.</w:t>
      </w:r>
    </w:p>
    <w:p w14:paraId="77D1A22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Daubenmire RF</w:t>
      </w:r>
      <w:r w:rsidRPr="00316536">
        <w:rPr>
          <w:rFonts w:cs="Times New Roman"/>
          <w:noProof/>
        </w:rPr>
        <w:t xml:space="preserve">. </w:t>
      </w:r>
      <w:r w:rsidRPr="00316536">
        <w:rPr>
          <w:rFonts w:cs="Times New Roman"/>
          <w:b/>
          <w:bCs/>
          <w:noProof/>
        </w:rPr>
        <w:t>1959</w:t>
      </w:r>
      <w:r w:rsidRPr="00316536">
        <w:rPr>
          <w:rFonts w:cs="Times New Roman"/>
          <w:noProof/>
        </w:rPr>
        <w:t xml:space="preserve">. Canopy coverage method of vegetation analysis. </w:t>
      </w:r>
      <w:r w:rsidRPr="00316536">
        <w:rPr>
          <w:rFonts w:cs="Times New Roman"/>
          <w:i/>
          <w:iCs/>
          <w:noProof/>
        </w:rPr>
        <w:t>Northwest Science</w:t>
      </w:r>
      <w:r w:rsidRPr="00316536">
        <w:rPr>
          <w:rFonts w:cs="Times New Roman"/>
          <w:noProof/>
        </w:rPr>
        <w:t xml:space="preserve"> </w:t>
      </w:r>
      <w:r w:rsidRPr="00316536">
        <w:rPr>
          <w:rFonts w:cs="Times New Roman"/>
          <w:b/>
          <w:bCs/>
          <w:noProof/>
        </w:rPr>
        <w:t>33</w:t>
      </w:r>
      <w:r w:rsidRPr="00316536">
        <w:rPr>
          <w:rFonts w:cs="Times New Roman"/>
          <w:noProof/>
        </w:rPr>
        <w:t>: 39–64.</w:t>
      </w:r>
    </w:p>
    <w:p w14:paraId="4045D21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Davis TW, Prentice IC, Stocker BD, Thomas RT, Whitley RJ, Wang H, Evans BJ, Gallego-Sala A V, Sykes MT, Cramer W</w:t>
      </w:r>
      <w:r w:rsidRPr="00316536">
        <w:rPr>
          <w:rFonts w:cs="Times New Roman"/>
          <w:noProof/>
        </w:rPr>
        <w:t xml:space="preserve">. </w:t>
      </w:r>
      <w:r w:rsidRPr="00316536">
        <w:rPr>
          <w:rFonts w:cs="Times New Roman"/>
          <w:b/>
          <w:bCs/>
          <w:noProof/>
        </w:rPr>
        <w:t>2017</w:t>
      </w:r>
      <w:r w:rsidRPr="00316536">
        <w:rPr>
          <w:rFonts w:cs="Times New Roman"/>
          <w:noProof/>
        </w:rPr>
        <w:t xml:space="preserve">. Simple process-led algorithms for simulating habitats (SPLASH v.1.0): robust indices of radiation, evapotranspiration and plant-available moisture. </w:t>
      </w:r>
      <w:r w:rsidRPr="00316536">
        <w:rPr>
          <w:rFonts w:cs="Times New Roman"/>
          <w:i/>
          <w:iCs/>
          <w:noProof/>
        </w:rPr>
        <w:t>Geoscientific Model Development</w:t>
      </w:r>
      <w:r w:rsidRPr="00316536">
        <w:rPr>
          <w:rFonts w:cs="Times New Roman"/>
          <w:noProof/>
        </w:rPr>
        <w:t xml:space="preserve"> </w:t>
      </w:r>
      <w:r w:rsidRPr="00316536">
        <w:rPr>
          <w:rFonts w:cs="Times New Roman"/>
          <w:b/>
          <w:bCs/>
          <w:noProof/>
        </w:rPr>
        <w:t>10</w:t>
      </w:r>
      <w:r w:rsidRPr="00316536">
        <w:rPr>
          <w:rFonts w:cs="Times New Roman"/>
          <w:noProof/>
        </w:rPr>
        <w:t>: 689–708.</w:t>
      </w:r>
    </w:p>
    <w:p w14:paraId="519A5B68"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Dong N, Prentice IC, Evans BJ, Caddy-Retalic S, Lowe AJ, Wright IJ</w:t>
      </w:r>
      <w:r w:rsidRPr="00316536">
        <w:rPr>
          <w:rFonts w:cs="Times New Roman"/>
          <w:noProof/>
        </w:rPr>
        <w:t xml:space="preserve">. </w:t>
      </w:r>
      <w:r w:rsidRPr="00316536">
        <w:rPr>
          <w:rFonts w:cs="Times New Roman"/>
          <w:b/>
          <w:bCs/>
          <w:noProof/>
        </w:rPr>
        <w:t>2017</w:t>
      </w:r>
      <w:r w:rsidRPr="00316536">
        <w:rPr>
          <w:rFonts w:cs="Times New Roman"/>
          <w:noProof/>
        </w:rPr>
        <w:t xml:space="preserve">. Leaf nitrogen from first principles: field evidence for adaptive variation with climate. </w:t>
      </w:r>
      <w:r w:rsidRPr="00316536">
        <w:rPr>
          <w:rFonts w:cs="Times New Roman"/>
          <w:i/>
          <w:iCs/>
          <w:noProof/>
        </w:rPr>
        <w:t>Biogeosciences</w:t>
      </w:r>
      <w:r w:rsidRPr="00316536">
        <w:rPr>
          <w:rFonts w:cs="Times New Roman"/>
          <w:noProof/>
        </w:rPr>
        <w:t xml:space="preserve"> </w:t>
      </w:r>
      <w:r w:rsidRPr="00316536">
        <w:rPr>
          <w:rFonts w:cs="Times New Roman"/>
          <w:b/>
          <w:bCs/>
          <w:noProof/>
        </w:rPr>
        <w:t>14</w:t>
      </w:r>
      <w:r w:rsidRPr="00316536">
        <w:rPr>
          <w:rFonts w:cs="Times New Roman"/>
          <w:noProof/>
        </w:rPr>
        <w:t>: 481–495.</w:t>
      </w:r>
    </w:p>
    <w:p w14:paraId="29B17974"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lastRenderedPageBreak/>
        <w:t>Dong N, Prentice IC, Wright IJ, Evans BJ, Togashi HF, Caddy-Retalic S, McInerney FA, Sparrow B, Leitch E, Lowe AJ</w:t>
      </w:r>
      <w:r w:rsidRPr="00316536">
        <w:rPr>
          <w:rFonts w:cs="Times New Roman"/>
          <w:noProof/>
        </w:rPr>
        <w:t xml:space="preserve">. </w:t>
      </w:r>
      <w:r w:rsidRPr="00316536">
        <w:rPr>
          <w:rFonts w:cs="Times New Roman"/>
          <w:b/>
          <w:bCs/>
          <w:noProof/>
        </w:rPr>
        <w:t>2020</w:t>
      </w:r>
      <w:r w:rsidRPr="00316536">
        <w:rPr>
          <w:rFonts w:cs="Times New Roman"/>
          <w:noProof/>
        </w:rPr>
        <w:t xml:space="preserve">. Components of leaf‐trait variation along environmental gradients. </w:t>
      </w:r>
      <w:r w:rsidRPr="00316536">
        <w:rPr>
          <w:rFonts w:cs="Times New Roman"/>
          <w:i/>
          <w:iCs/>
          <w:noProof/>
        </w:rPr>
        <w:t>New Phytologist</w:t>
      </w:r>
      <w:r w:rsidRPr="00316536">
        <w:rPr>
          <w:rFonts w:cs="Times New Roman"/>
          <w:noProof/>
        </w:rPr>
        <w:t xml:space="preserve"> </w:t>
      </w:r>
      <w:r w:rsidRPr="00316536">
        <w:rPr>
          <w:rFonts w:cs="Times New Roman"/>
          <w:b/>
          <w:bCs/>
          <w:noProof/>
        </w:rPr>
        <w:t>228</w:t>
      </w:r>
      <w:r w:rsidRPr="00316536">
        <w:rPr>
          <w:rFonts w:cs="Times New Roman"/>
          <w:noProof/>
        </w:rPr>
        <w:t>: 82–94.</w:t>
      </w:r>
    </w:p>
    <w:p w14:paraId="188D145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Dong N, Wright IJ, Chen JM, Luo X, Wang H, Keenan TF, Smith NG, Prentice IC</w:t>
      </w:r>
      <w:r w:rsidRPr="00316536">
        <w:rPr>
          <w:rFonts w:cs="Times New Roman"/>
          <w:noProof/>
        </w:rPr>
        <w:t xml:space="preserve">. </w:t>
      </w:r>
      <w:r w:rsidRPr="00316536">
        <w:rPr>
          <w:rFonts w:cs="Times New Roman"/>
          <w:b/>
          <w:bCs/>
          <w:noProof/>
        </w:rPr>
        <w:t>2022</w:t>
      </w:r>
      <w:r w:rsidRPr="00316536">
        <w:rPr>
          <w:rFonts w:cs="Times New Roman"/>
          <w:noProof/>
        </w:rPr>
        <w:t xml:space="preserve">. Rising CO2 and warming reduce global canopy demand for nitrogen. </w:t>
      </w:r>
      <w:r w:rsidRPr="00316536">
        <w:rPr>
          <w:rFonts w:cs="Times New Roman"/>
          <w:i/>
          <w:iCs/>
          <w:noProof/>
        </w:rPr>
        <w:t>New Phytologist</w:t>
      </w:r>
      <w:r w:rsidRPr="00316536">
        <w:rPr>
          <w:rFonts w:cs="Times New Roman"/>
          <w:noProof/>
        </w:rPr>
        <w:t>.</w:t>
      </w:r>
    </w:p>
    <w:p w14:paraId="7752D04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Evans JR</w:t>
      </w:r>
      <w:r w:rsidRPr="00316536">
        <w:rPr>
          <w:rFonts w:cs="Times New Roman"/>
          <w:noProof/>
        </w:rPr>
        <w:t xml:space="preserve">. </w:t>
      </w:r>
      <w:r w:rsidRPr="00316536">
        <w:rPr>
          <w:rFonts w:cs="Times New Roman"/>
          <w:b/>
          <w:bCs/>
          <w:noProof/>
        </w:rPr>
        <w:t>1989</w:t>
      </w:r>
      <w:r w:rsidRPr="00316536">
        <w:rPr>
          <w:rFonts w:cs="Times New Roman"/>
          <w:noProof/>
        </w:rPr>
        <w:t xml:space="preserve">. Photosynthesis and nitrogen relationships in leaves of C3 plants. </w:t>
      </w:r>
      <w:r w:rsidRPr="00316536">
        <w:rPr>
          <w:rFonts w:cs="Times New Roman"/>
          <w:i/>
          <w:iCs/>
          <w:noProof/>
        </w:rPr>
        <w:t>Oecologia</w:t>
      </w:r>
      <w:r w:rsidRPr="00316536">
        <w:rPr>
          <w:rFonts w:cs="Times New Roman"/>
          <w:noProof/>
        </w:rPr>
        <w:t xml:space="preserve"> </w:t>
      </w:r>
      <w:r w:rsidRPr="00316536">
        <w:rPr>
          <w:rFonts w:cs="Times New Roman"/>
          <w:b/>
          <w:bCs/>
          <w:noProof/>
        </w:rPr>
        <w:t>78</w:t>
      </w:r>
      <w:r w:rsidRPr="00316536">
        <w:rPr>
          <w:rFonts w:cs="Times New Roman"/>
          <w:noProof/>
        </w:rPr>
        <w:t>: 9–19.</w:t>
      </w:r>
    </w:p>
    <w:p w14:paraId="3F0C4EB7"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Evans JR, Seemann JR</w:t>
      </w:r>
      <w:r w:rsidRPr="00316536">
        <w:rPr>
          <w:rFonts w:cs="Times New Roman"/>
          <w:noProof/>
        </w:rPr>
        <w:t xml:space="preserve">. </w:t>
      </w:r>
      <w:r w:rsidRPr="00316536">
        <w:rPr>
          <w:rFonts w:cs="Times New Roman"/>
          <w:b/>
          <w:bCs/>
          <w:noProof/>
        </w:rPr>
        <w:t>1989</w:t>
      </w:r>
      <w:r w:rsidRPr="00316536">
        <w:rPr>
          <w:rFonts w:cs="Times New Roman"/>
          <w:noProof/>
        </w:rPr>
        <w:t xml:space="preserve">. The allocation of protein nitrogen in the photosynthetic apparatus: costs, consequences, and control. </w:t>
      </w:r>
      <w:r w:rsidRPr="00316536">
        <w:rPr>
          <w:rFonts w:cs="Times New Roman"/>
          <w:i/>
          <w:iCs/>
          <w:noProof/>
        </w:rPr>
        <w:t>Photosynthesis</w:t>
      </w:r>
      <w:r w:rsidRPr="00316536">
        <w:rPr>
          <w:rFonts w:cs="Times New Roman"/>
          <w:noProof/>
        </w:rPr>
        <w:t xml:space="preserve"> </w:t>
      </w:r>
      <w:r w:rsidRPr="00316536">
        <w:rPr>
          <w:rFonts w:cs="Times New Roman"/>
          <w:b/>
          <w:bCs/>
          <w:noProof/>
        </w:rPr>
        <w:t>8</w:t>
      </w:r>
      <w:r w:rsidRPr="00316536">
        <w:rPr>
          <w:rFonts w:cs="Times New Roman"/>
          <w:noProof/>
        </w:rPr>
        <w:t>: 183–205.</w:t>
      </w:r>
    </w:p>
    <w:p w14:paraId="56349B1F"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Farquhar GD, Ehleringer JR, Hubick KT</w:t>
      </w:r>
      <w:r w:rsidRPr="00316536">
        <w:rPr>
          <w:rFonts w:cs="Times New Roman"/>
          <w:noProof/>
        </w:rPr>
        <w:t xml:space="preserve">. </w:t>
      </w:r>
      <w:r w:rsidRPr="00316536">
        <w:rPr>
          <w:rFonts w:cs="Times New Roman"/>
          <w:b/>
          <w:bCs/>
          <w:noProof/>
        </w:rPr>
        <w:t>1989</w:t>
      </w:r>
      <w:r w:rsidRPr="00316536">
        <w:rPr>
          <w:rFonts w:cs="Times New Roman"/>
          <w:noProof/>
        </w:rPr>
        <w:t xml:space="preserve">. Carbon isotope discrimination and photosynthesis. </w:t>
      </w:r>
      <w:r w:rsidRPr="00316536">
        <w:rPr>
          <w:rFonts w:cs="Times New Roman"/>
          <w:i/>
          <w:iCs/>
          <w:noProof/>
        </w:rPr>
        <w:t>Annual Review of Plant Physiology and Plant Molecular Biology</w:t>
      </w:r>
      <w:r w:rsidRPr="00316536">
        <w:rPr>
          <w:rFonts w:cs="Times New Roman"/>
          <w:noProof/>
        </w:rPr>
        <w:t xml:space="preserve"> </w:t>
      </w:r>
      <w:r w:rsidRPr="00316536">
        <w:rPr>
          <w:rFonts w:cs="Times New Roman"/>
          <w:b/>
          <w:bCs/>
          <w:noProof/>
        </w:rPr>
        <w:t>40</w:t>
      </w:r>
      <w:r w:rsidRPr="00316536">
        <w:rPr>
          <w:rFonts w:cs="Times New Roman"/>
          <w:noProof/>
        </w:rPr>
        <w:t>: 503–537.</w:t>
      </w:r>
    </w:p>
    <w:p w14:paraId="3B2FC988"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Fay PA, Prober SM, Harpole WS, Knops JMH, Bakker JD, Borer ET, Lind EM, MacDougall AS, Seabloom EW, Wragg PD, </w:t>
      </w:r>
      <w:r w:rsidRPr="00316536">
        <w:rPr>
          <w:rFonts w:cs="Times New Roman"/>
          <w:b/>
          <w:bCs/>
          <w:i/>
          <w:iCs/>
          <w:noProof/>
        </w:rPr>
        <w:t>et al.</w:t>
      </w:r>
      <w:r w:rsidRPr="00316536">
        <w:rPr>
          <w:rFonts w:cs="Times New Roman"/>
          <w:noProof/>
        </w:rPr>
        <w:t xml:space="preserve"> </w:t>
      </w:r>
      <w:r w:rsidRPr="00316536">
        <w:rPr>
          <w:rFonts w:cs="Times New Roman"/>
          <w:b/>
          <w:bCs/>
          <w:noProof/>
        </w:rPr>
        <w:t>2015</w:t>
      </w:r>
      <w:r w:rsidRPr="00316536">
        <w:rPr>
          <w:rFonts w:cs="Times New Roman"/>
          <w:noProof/>
        </w:rPr>
        <w:t xml:space="preserve">. Grassland productivity limited by multiple nutrients. </w:t>
      </w:r>
      <w:r w:rsidRPr="00316536">
        <w:rPr>
          <w:rFonts w:cs="Times New Roman"/>
          <w:i/>
          <w:iCs/>
          <w:noProof/>
        </w:rPr>
        <w:t>Nature Plants</w:t>
      </w:r>
      <w:r w:rsidRPr="00316536">
        <w:rPr>
          <w:rFonts w:cs="Times New Roman"/>
          <w:noProof/>
        </w:rPr>
        <w:t xml:space="preserve"> </w:t>
      </w:r>
      <w:r w:rsidRPr="00316536">
        <w:rPr>
          <w:rFonts w:cs="Times New Roman"/>
          <w:b/>
          <w:bCs/>
          <w:noProof/>
        </w:rPr>
        <w:t>1</w:t>
      </w:r>
      <w:r w:rsidRPr="00316536">
        <w:rPr>
          <w:rFonts w:cs="Times New Roman"/>
          <w:noProof/>
        </w:rPr>
        <w:t>: 15080.</w:t>
      </w:r>
    </w:p>
    <w:p w14:paraId="33533502"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Firn J, McGree JM, Harvey E, Flores-Moreno H, Schütz M, Buckley YM, Borer ET, Seabloom EW, La Pierre KJ, MacDougall AS, </w:t>
      </w:r>
      <w:r w:rsidRPr="00316536">
        <w:rPr>
          <w:rFonts w:cs="Times New Roman"/>
          <w:b/>
          <w:bCs/>
          <w:i/>
          <w:iCs/>
          <w:noProof/>
        </w:rPr>
        <w:t>et al.</w:t>
      </w:r>
      <w:r w:rsidRPr="00316536">
        <w:rPr>
          <w:rFonts w:cs="Times New Roman"/>
          <w:noProof/>
        </w:rPr>
        <w:t xml:space="preserve"> </w:t>
      </w:r>
      <w:r w:rsidRPr="00316536">
        <w:rPr>
          <w:rFonts w:cs="Times New Roman"/>
          <w:b/>
          <w:bCs/>
          <w:noProof/>
        </w:rPr>
        <w:t>2019</w:t>
      </w:r>
      <w:r w:rsidRPr="00316536">
        <w:rPr>
          <w:rFonts w:cs="Times New Roman"/>
          <w:noProof/>
        </w:rPr>
        <w:t xml:space="preserve">. Leaf nutrients, not specific leaf area, are consistent indicators of elevated nutrient inputs. </w:t>
      </w:r>
      <w:r w:rsidRPr="00316536">
        <w:rPr>
          <w:rFonts w:cs="Times New Roman"/>
          <w:i/>
          <w:iCs/>
          <w:noProof/>
        </w:rPr>
        <w:t>Nature Ecology &amp; Evolution</w:t>
      </w:r>
      <w:r w:rsidRPr="00316536">
        <w:rPr>
          <w:rFonts w:cs="Times New Roman"/>
          <w:noProof/>
        </w:rPr>
        <w:t xml:space="preserve"> </w:t>
      </w:r>
      <w:r w:rsidRPr="00316536">
        <w:rPr>
          <w:rFonts w:cs="Times New Roman"/>
          <w:b/>
          <w:bCs/>
          <w:noProof/>
        </w:rPr>
        <w:t>3</w:t>
      </w:r>
      <w:r w:rsidRPr="00316536">
        <w:rPr>
          <w:rFonts w:cs="Times New Roman"/>
          <w:noProof/>
        </w:rPr>
        <w:t>: 400–406.</w:t>
      </w:r>
    </w:p>
    <w:p w14:paraId="1A2555F6"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Harrison SP, Cramer W, Franklin O, Prentice IC, Wang H, Brännström Å, de Boer H, Dieckmann U, Joshi J, Keenan TF, </w:t>
      </w:r>
      <w:r w:rsidRPr="00316536">
        <w:rPr>
          <w:rFonts w:cs="Times New Roman"/>
          <w:b/>
          <w:bCs/>
          <w:i/>
          <w:iCs/>
          <w:noProof/>
        </w:rPr>
        <w:t>et al.</w:t>
      </w:r>
      <w:r w:rsidRPr="00316536">
        <w:rPr>
          <w:rFonts w:cs="Times New Roman"/>
          <w:noProof/>
        </w:rPr>
        <w:t xml:space="preserve"> </w:t>
      </w:r>
      <w:r w:rsidRPr="00316536">
        <w:rPr>
          <w:rFonts w:cs="Times New Roman"/>
          <w:b/>
          <w:bCs/>
          <w:noProof/>
        </w:rPr>
        <w:t>2021</w:t>
      </w:r>
      <w:r w:rsidRPr="00316536">
        <w:rPr>
          <w:rFonts w:cs="Times New Roman"/>
          <w:noProof/>
        </w:rPr>
        <w:t xml:space="preserve">. Eco-evolutionary optimality as a means to improve vegetation and land-surface models. </w:t>
      </w:r>
      <w:r w:rsidRPr="00316536">
        <w:rPr>
          <w:rFonts w:cs="Times New Roman"/>
          <w:i/>
          <w:iCs/>
          <w:noProof/>
        </w:rPr>
        <w:t>New Phytologist</w:t>
      </w:r>
      <w:r w:rsidRPr="00316536">
        <w:rPr>
          <w:rFonts w:cs="Times New Roman"/>
          <w:noProof/>
        </w:rPr>
        <w:t xml:space="preserve"> </w:t>
      </w:r>
      <w:r w:rsidRPr="00316536">
        <w:rPr>
          <w:rFonts w:cs="Times New Roman"/>
          <w:b/>
          <w:bCs/>
          <w:noProof/>
        </w:rPr>
        <w:t>231</w:t>
      </w:r>
      <w:r w:rsidRPr="00316536">
        <w:rPr>
          <w:rFonts w:cs="Times New Roman"/>
          <w:noProof/>
        </w:rPr>
        <w:t>: 2125–2141.</w:t>
      </w:r>
    </w:p>
    <w:p w14:paraId="255F75BE"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Hijmans RJ</w:t>
      </w:r>
      <w:r w:rsidRPr="00316536">
        <w:rPr>
          <w:rFonts w:cs="Times New Roman"/>
          <w:noProof/>
        </w:rPr>
        <w:t xml:space="preserve">. </w:t>
      </w:r>
      <w:r w:rsidRPr="00316536">
        <w:rPr>
          <w:rFonts w:cs="Times New Roman"/>
          <w:b/>
          <w:bCs/>
          <w:noProof/>
        </w:rPr>
        <w:t>2022</w:t>
      </w:r>
      <w:r w:rsidRPr="00316536">
        <w:rPr>
          <w:rFonts w:cs="Times New Roman"/>
          <w:noProof/>
        </w:rPr>
        <w:t>. terra: Spatial Data Analysis.</w:t>
      </w:r>
    </w:p>
    <w:p w14:paraId="5A34B66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Hungate BA, Dukes JS, Shaw MR, Luo Y, Field CB</w:t>
      </w:r>
      <w:r w:rsidRPr="00316536">
        <w:rPr>
          <w:rFonts w:cs="Times New Roman"/>
          <w:noProof/>
        </w:rPr>
        <w:t xml:space="preserve">. </w:t>
      </w:r>
      <w:r w:rsidRPr="00316536">
        <w:rPr>
          <w:rFonts w:cs="Times New Roman"/>
          <w:b/>
          <w:bCs/>
          <w:noProof/>
        </w:rPr>
        <w:t>2003</w:t>
      </w:r>
      <w:r w:rsidRPr="00316536">
        <w:rPr>
          <w:rFonts w:cs="Times New Roman"/>
          <w:noProof/>
        </w:rPr>
        <w:t xml:space="preserve">. Nitrogen and climate change. </w:t>
      </w:r>
      <w:r w:rsidRPr="00316536">
        <w:rPr>
          <w:rFonts w:cs="Times New Roman"/>
          <w:i/>
          <w:iCs/>
          <w:noProof/>
        </w:rPr>
        <w:lastRenderedPageBreak/>
        <w:t>Science</w:t>
      </w:r>
      <w:r w:rsidRPr="00316536">
        <w:rPr>
          <w:rFonts w:cs="Times New Roman"/>
          <w:noProof/>
        </w:rPr>
        <w:t xml:space="preserve"> </w:t>
      </w:r>
      <w:r w:rsidRPr="00316536">
        <w:rPr>
          <w:rFonts w:cs="Times New Roman"/>
          <w:b/>
          <w:bCs/>
          <w:noProof/>
        </w:rPr>
        <w:t>302</w:t>
      </w:r>
      <w:r w:rsidRPr="00316536">
        <w:rPr>
          <w:rFonts w:cs="Times New Roman"/>
          <w:noProof/>
        </w:rPr>
        <w:t>: 1512–1513.</w:t>
      </w:r>
    </w:p>
    <w:p w14:paraId="3346E9C8"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IPCC</w:t>
      </w:r>
      <w:r w:rsidRPr="00316536">
        <w:rPr>
          <w:rFonts w:cs="Times New Roman"/>
          <w:noProof/>
        </w:rPr>
        <w:t xml:space="preserve">. </w:t>
      </w:r>
      <w:r w:rsidRPr="00316536">
        <w:rPr>
          <w:rFonts w:cs="Times New Roman"/>
          <w:b/>
          <w:bCs/>
          <w:noProof/>
        </w:rPr>
        <w:t>2013</w:t>
      </w:r>
      <w:r w:rsidRPr="00316536">
        <w:rPr>
          <w:rFonts w:cs="Times New Roman"/>
          <w:noProof/>
        </w:rPr>
        <w:t xml:space="preserve">. </w:t>
      </w:r>
      <w:r w:rsidRPr="00316536">
        <w:rPr>
          <w:rFonts w:cs="Times New Roman"/>
          <w:i/>
          <w:iCs/>
          <w:noProof/>
        </w:rPr>
        <w:t>Climate Change 2013: The Physical Science Basis. Contribution of Working Group I to the Fifth Assessment Report of the Intergovernmental Panel on Climate Change</w:t>
      </w:r>
      <w:r w:rsidRPr="00316536">
        <w:rPr>
          <w:rFonts w:cs="Times New Roman"/>
          <w:noProof/>
        </w:rPr>
        <w:t>.</w:t>
      </w:r>
    </w:p>
    <w:p w14:paraId="42837F5D"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Katabuchi M</w:t>
      </w:r>
      <w:r w:rsidRPr="00316536">
        <w:rPr>
          <w:rFonts w:cs="Times New Roman"/>
          <w:noProof/>
        </w:rPr>
        <w:t xml:space="preserve">. </w:t>
      </w:r>
      <w:r w:rsidRPr="00316536">
        <w:rPr>
          <w:rFonts w:cs="Times New Roman"/>
          <w:b/>
          <w:bCs/>
          <w:noProof/>
        </w:rPr>
        <w:t>2015</w:t>
      </w:r>
      <w:r w:rsidRPr="00316536">
        <w:rPr>
          <w:rFonts w:cs="Times New Roman"/>
          <w:noProof/>
        </w:rPr>
        <w:t xml:space="preserve">. LeafArea: An R package for rapid digital analysis of leaf area. </w:t>
      </w:r>
      <w:r w:rsidRPr="00316536">
        <w:rPr>
          <w:rFonts w:cs="Times New Roman"/>
          <w:i/>
          <w:iCs/>
          <w:noProof/>
        </w:rPr>
        <w:t>Ecological Research</w:t>
      </w:r>
      <w:r w:rsidRPr="00316536">
        <w:rPr>
          <w:rFonts w:cs="Times New Roman"/>
          <w:noProof/>
        </w:rPr>
        <w:t xml:space="preserve"> </w:t>
      </w:r>
      <w:r w:rsidRPr="00316536">
        <w:rPr>
          <w:rFonts w:cs="Times New Roman"/>
          <w:b/>
          <w:bCs/>
          <w:noProof/>
        </w:rPr>
        <w:t>30</w:t>
      </w:r>
      <w:r w:rsidRPr="00316536">
        <w:rPr>
          <w:rFonts w:cs="Times New Roman"/>
          <w:noProof/>
        </w:rPr>
        <w:t>: 1073–1077.</w:t>
      </w:r>
    </w:p>
    <w:p w14:paraId="49B9E73B"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Keeling CD, Mook WG, Tans PP</w:t>
      </w:r>
      <w:r w:rsidRPr="00316536">
        <w:rPr>
          <w:rFonts w:cs="Times New Roman"/>
          <w:noProof/>
        </w:rPr>
        <w:t xml:space="preserve">. </w:t>
      </w:r>
      <w:r w:rsidRPr="00316536">
        <w:rPr>
          <w:rFonts w:cs="Times New Roman"/>
          <w:b/>
          <w:bCs/>
          <w:noProof/>
        </w:rPr>
        <w:t>1979</w:t>
      </w:r>
      <w:r w:rsidRPr="00316536">
        <w:rPr>
          <w:rFonts w:cs="Times New Roman"/>
          <w:noProof/>
        </w:rPr>
        <w:t xml:space="preserve">. Recent trends in the </w:t>
      </w:r>
      <w:r w:rsidRPr="00316536">
        <w:rPr>
          <w:rFonts w:cs="Times New Roman"/>
          <w:noProof/>
          <w:vertAlign w:val="superscript"/>
        </w:rPr>
        <w:t>13</w:t>
      </w:r>
      <w:r w:rsidRPr="00316536">
        <w:rPr>
          <w:rFonts w:cs="Times New Roman"/>
          <w:noProof/>
        </w:rPr>
        <w:t>C/</w:t>
      </w:r>
      <w:r w:rsidRPr="00316536">
        <w:rPr>
          <w:rFonts w:cs="Times New Roman"/>
          <w:noProof/>
          <w:vertAlign w:val="superscript"/>
        </w:rPr>
        <w:t>12</w:t>
      </w:r>
      <w:r w:rsidRPr="00316536">
        <w:rPr>
          <w:rFonts w:cs="Times New Roman"/>
          <w:noProof/>
        </w:rPr>
        <w:t xml:space="preserve">C ratio of atmospheric carbon dioxide. </w:t>
      </w:r>
      <w:r w:rsidRPr="00316536">
        <w:rPr>
          <w:rFonts w:cs="Times New Roman"/>
          <w:i/>
          <w:iCs/>
          <w:noProof/>
        </w:rPr>
        <w:t>Nature</w:t>
      </w:r>
      <w:r w:rsidRPr="00316536">
        <w:rPr>
          <w:rFonts w:cs="Times New Roman"/>
          <w:noProof/>
        </w:rPr>
        <w:t xml:space="preserve"> </w:t>
      </w:r>
      <w:r w:rsidRPr="00316536">
        <w:rPr>
          <w:rFonts w:cs="Times New Roman"/>
          <w:b/>
          <w:bCs/>
          <w:noProof/>
        </w:rPr>
        <w:t>277</w:t>
      </w:r>
      <w:r w:rsidRPr="00316536">
        <w:rPr>
          <w:rFonts w:cs="Times New Roman"/>
          <w:noProof/>
        </w:rPr>
        <w:t>: 121–123.</w:t>
      </w:r>
    </w:p>
    <w:p w14:paraId="7BE8911B"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LeBauer DS, Treseder K</w:t>
      </w:r>
      <w:r w:rsidRPr="00316536">
        <w:rPr>
          <w:rFonts w:cs="Times New Roman"/>
          <w:noProof/>
        </w:rPr>
        <w:t xml:space="preserve">. </w:t>
      </w:r>
      <w:r w:rsidRPr="00316536">
        <w:rPr>
          <w:rFonts w:cs="Times New Roman"/>
          <w:b/>
          <w:bCs/>
          <w:noProof/>
        </w:rPr>
        <w:t>2008</w:t>
      </w:r>
      <w:r w:rsidRPr="00316536">
        <w:rPr>
          <w:rFonts w:cs="Times New Roman"/>
          <w:noProof/>
        </w:rPr>
        <w:t xml:space="preserve">. Nitrogen limitation of net primary productivity. </w:t>
      </w:r>
      <w:r w:rsidRPr="00316536">
        <w:rPr>
          <w:rFonts w:cs="Times New Roman"/>
          <w:i/>
          <w:iCs/>
          <w:noProof/>
        </w:rPr>
        <w:t>Ecology</w:t>
      </w:r>
      <w:r w:rsidRPr="00316536">
        <w:rPr>
          <w:rFonts w:cs="Times New Roman"/>
          <w:noProof/>
        </w:rPr>
        <w:t xml:space="preserve"> </w:t>
      </w:r>
      <w:r w:rsidRPr="00316536">
        <w:rPr>
          <w:rFonts w:cs="Times New Roman"/>
          <w:b/>
          <w:bCs/>
          <w:noProof/>
        </w:rPr>
        <w:t>89</w:t>
      </w:r>
      <w:r w:rsidRPr="00316536">
        <w:rPr>
          <w:rFonts w:cs="Times New Roman"/>
          <w:noProof/>
        </w:rPr>
        <w:t>: 371–379.</w:t>
      </w:r>
    </w:p>
    <w:p w14:paraId="2413AE60"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Lhomme J-P</w:t>
      </w:r>
      <w:r w:rsidRPr="00316536">
        <w:rPr>
          <w:rFonts w:cs="Times New Roman"/>
          <w:noProof/>
        </w:rPr>
        <w:t xml:space="preserve">. </w:t>
      </w:r>
      <w:r w:rsidRPr="00316536">
        <w:rPr>
          <w:rFonts w:cs="Times New Roman"/>
          <w:b/>
          <w:bCs/>
          <w:noProof/>
        </w:rPr>
        <w:t>1997</w:t>
      </w:r>
      <w:r w:rsidRPr="00316536">
        <w:rPr>
          <w:rFonts w:cs="Times New Roman"/>
          <w:noProof/>
        </w:rPr>
        <w:t xml:space="preserve">. A theoretical basis for the Priestley-Taylor coefficient. </w:t>
      </w:r>
      <w:r w:rsidRPr="00316536">
        <w:rPr>
          <w:rFonts w:cs="Times New Roman"/>
          <w:i/>
          <w:iCs/>
          <w:noProof/>
        </w:rPr>
        <w:t>Boundary-Layer Meteorology</w:t>
      </w:r>
      <w:r w:rsidRPr="00316536">
        <w:rPr>
          <w:rFonts w:cs="Times New Roman"/>
          <w:noProof/>
        </w:rPr>
        <w:t xml:space="preserve"> </w:t>
      </w:r>
      <w:r w:rsidRPr="00316536">
        <w:rPr>
          <w:rFonts w:cs="Times New Roman"/>
          <w:b/>
          <w:bCs/>
          <w:noProof/>
        </w:rPr>
        <w:t>82</w:t>
      </w:r>
      <w:r w:rsidRPr="00316536">
        <w:rPr>
          <w:rFonts w:cs="Times New Roman"/>
          <w:noProof/>
        </w:rPr>
        <w:t>: 179–191.</w:t>
      </w:r>
    </w:p>
    <w:p w14:paraId="22154C34"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Luo X, Keenan TF, Chen JM, Croft H, Prentice IC, Smith NG, Walker AP, Wang H, Wang R, Xu C, </w:t>
      </w:r>
      <w:r w:rsidRPr="00316536">
        <w:rPr>
          <w:rFonts w:cs="Times New Roman"/>
          <w:b/>
          <w:bCs/>
          <w:i/>
          <w:iCs/>
          <w:noProof/>
        </w:rPr>
        <w:t>et al.</w:t>
      </w:r>
      <w:r w:rsidRPr="00316536">
        <w:rPr>
          <w:rFonts w:cs="Times New Roman"/>
          <w:noProof/>
        </w:rPr>
        <w:t xml:space="preserve"> </w:t>
      </w:r>
      <w:r w:rsidRPr="00316536">
        <w:rPr>
          <w:rFonts w:cs="Times New Roman"/>
          <w:b/>
          <w:bCs/>
          <w:noProof/>
        </w:rPr>
        <w:t>2021</w:t>
      </w:r>
      <w:r w:rsidRPr="00316536">
        <w:rPr>
          <w:rFonts w:cs="Times New Roman"/>
          <w:noProof/>
        </w:rPr>
        <w:t xml:space="preserve">. Global variation in the fraction of leaf nitrogen allocated to photosynthesis. </w:t>
      </w:r>
      <w:r w:rsidRPr="00316536">
        <w:rPr>
          <w:rFonts w:cs="Times New Roman"/>
          <w:i/>
          <w:iCs/>
          <w:noProof/>
        </w:rPr>
        <w:t>Nature Communications</w:t>
      </w:r>
      <w:r w:rsidRPr="00316536">
        <w:rPr>
          <w:rFonts w:cs="Times New Roman"/>
          <w:noProof/>
        </w:rPr>
        <w:t xml:space="preserve"> </w:t>
      </w:r>
      <w:r w:rsidRPr="00316536">
        <w:rPr>
          <w:rFonts w:cs="Times New Roman"/>
          <w:b/>
          <w:bCs/>
          <w:noProof/>
        </w:rPr>
        <w:t>12</w:t>
      </w:r>
      <w:r w:rsidRPr="00316536">
        <w:rPr>
          <w:rFonts w:cs="Times New Roman"/>
          <w:noProof/>
        </w:rPr>
        <w:t>: 4866.</w:t>
      </w:r>
    </w:p>
    <w:p w14:paraId="26192AA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Paillassa J, Wright IJ, Prentice IC, Pepin S, Smith NG, Ethier G, Westerband AC, Lamarque LJ, Wang H, Cornwell WK, </w:t>
      </w:r>
      <w:r w:rsidRPr="00316536">
        <w:rPr>
          <w:rFonts w:cs="Times New Roman"/>
          <w:b/>
          <w:bCs/>
          <w:i/>
          <w:iCs/>
          <w:noProof/>
        </w:rPr>
        <w:t>et al.</w:t>
      </w:r>
      <w:r w:rsidRPr="00316536">
        <w:rPr>
          <w:rFonts w:cs="Times New Roman"/>
          <w:noProof/>
        </w:rPr>
        <w:t xml:space="preserve"> </w:t>
      </w:r>
      <w:r w:rsidRPr="00316536">
        <w:rPr>
          <w:rFonts w:cs="Times New Roman"/>
          <w:b/>
          <w:bCs/>
          <w:noProof/>
        </w:rPr>
        <w:t>2020</w:t>
      </w:r>
      <w:r w:rsidRPr="00316536">
        <w:rPr>
          <w:rFonts w:cs="Times New Roman"/>
          <w:noProof/>
        </w:rPr>
        <w:t xml:space="preserve">. When and where soil is important to modify the carbon and water economy of leaves. </w:t>
      </w:r>
      <w:r w:rsidRPr="00316536">
        <w:rPr>
          <w:rFonts w:cs="Times New Roman"/>
          <w:i/>
          <w:iCs/>
          <w:noProof/>
        </w:rPr>
        <w:t>New Phytologist</w:t>
      </w:r>
      <w:r w:rsidRPr="00316536">
        <w:rPr>
          <w:rFonts w:cs="Times New Roman"/>
          <w:noProof/>
        </w:rPr>
        <w:t xml:space="preserve"> </w:t>
      </w:r>
      <w:r w:rsidRPr="00316536">
        <w:rPr>
          <w:rFonts w:cs="Times New Roman"/>
          <w:b/>
          <w:bCs/>
          <w:noProof/>
        </w:rPr>
        <w:t>228</w:t>
      </w:r>
      <w:r w:rsidRPr="00316536">
        <w:rPr>
          <w:rFonts w:cs="Times New Roman"/>
          <w:noProof/>
        </w:rPr>
        <w:t>: 121–135.</w:t>
      </w:r>
    </w:p>
    <w:p w14:paraId="2E851DC2"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Poorter H, Knopf O, Wright IJ, Temme AA, Hogewoning SW, Graf A, Cernusak LA, Pons TL</w:t>
      </w:r>
      <w:r w:rsidRPr="00316536">
        <w:rPr>
          <w:rFonts w:cs="Times New Roman"/>
          <w:noProof/>
        </w:rPr>
        <w:t xml:space="preserve">. </w:t>
      </w:r>
      <w:r w:rsidRPr="00316536">
        <w:rPr>
          <w:rFonts w:cs="Times New Roman"/>
          <w:b/>
          <w:bCs/>
          <w:noProof/>
        </w:rPr>
        <w:t>2022</w:t>
      </w:r>
      <w:r w:rsidRPr="00316536">
        <w:rPr>
          <w:rFonts w:cs="Times New Roman"/>
          <w:noProof/>
        </w:rPr>
        <w:t xml:space="preserve">. A meta-analysis of responses of C3 plants to atmospheric CO2: dose–response curves for 85 traits ranging from the molecular to the whole-plant level. </w:t>
      </w:r>
      <w:r w:rsidRPr="00316536">
        <w:rPr>
          <w:rFonts w:cs="Times New Roman"/>
          <w:i/>
          <w:iCs/>
          <w:noProof/>
        </w:rPr>
        <w:t>New Phytologist</w:t>
      </w:r>
      <w:r w:rsidRPr="00316536">
        <w:rPr>
          <w:rFonts w:cs="Times New Roman"/>
          <w:noProof/>
        </w:rPr>
        <w:t xml:space="preserve"> </w:t>
      </w:r>
      <w:r w:rsidRPr="00316536">
        <w:rPr>
          <w:rFonts w:cs="Times New Roman"/>
          <w:b/>
          <w:bCs/>
          <w:noProof/>
        </w:rPr>
        <w:t>233</w:t>
      </w:r>
      <w:r w:rsidRPr="00316536">
        <w:rPr>
          <w:rFonts w:cs="Times New Roman"/>
          <w:noProof/>
        </w:rPr>
        <w:t>: 1560–1596.</w:t>
      </w:r>
    </w:p>
    <w:p w14:paraId="43D368F4"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Poorter H, Niinemets Ü, Ntagkas N, Siebenkäs A, Mäenpää M, Matsubara S, Pons TL</w:t>
      </w:r>
      <w:r w:rsidRPr="00316536">
        <w:rPr>
          <w:rFonts w:cs="Times New Roman"/>
          <w:noProof/>
        </w:rPr>
        <w:t xml:space="preserve">. </w:t>
      </w:r>
      <w:r w:rsidRPr="00316536">
        <w:rPr>
          <w:rFonts w:cs="Times New Roman"/>
          <w:b/>
          <w:bCs/>
          <w:noProof/>
        </w:rPr>
        <w:t>2019</w:t>
      </w:r>
      <w:r w:rsidRPr="00316536">
        <w:rPr>
          <w:rFonts w:cs="Times New Roman"/>
          <w:noProof/>
        </w:rPr>
        <w:t xml:space="preserve">. A meta-analysis of plant responses to light intensity for 70 traits ranging from molecules to </w:t>
      </w:r>
      <w:r w:rsidRPr="00316536">
        <w:rPr>
          <w:rFonts w:cs="Times New Roman"/>
          <w:noProof/>
        </w:rPr>
        <w:lastRenderedPageBreak/>
        <w:t xml:space="preserve">whole plant performance. </w:t>
      </w:r>
      <w:r w:rsidRPr="00316536">
        <w:rPr>
          <w:rFonts w:cs="Times New Roman"/>
          <w:i/>
          <w:iCs/>
          <w:noProof/>
        </w:rPr>
        <w:t>New Phytologist</w:t>
      </w:r>
      <w:r w:rsidRPr="00316536">
        <w:rPr>
          <w:rFonts w:cs="Times New Roman"/>
          <w:noProof/>
        </w:rPr>
        <w:t xml:space="preserve"> </w:t>
      </w:r>
      <w:r w:rsidRPr="00316536">
        <w:rPr>
          <w:rFonts w:cs="Times New Roman"/>
          <w:b/>
          <w:bCs/>
          <w:noProof/>
        </w:rPr>
        <w:t>223</w:t>
      </w:r>
      <w:r w:rsidRPr="00316536">
        <w:rPr>
          <w:rFonts w:cs="Times New Roman"/>
          <w:noProof/>
        </w:rPr>
        <w:t>: 1073–1105.</w:t>
      </w:r>
    </w:p>
    <w:p w14:paraId="206E2B70"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Prentice IC, Dong N, Gleason SM, Maire V, Wright IJ</w:t>
      </w:r>
      <w:r w:rsidRPr="00316536">
        <w:rPr>
          <w:rFonts w:cs="Times New Roman"/>
          <w:noProof/>
        </w:rPr>
        <w:t xml:space="preserve">. </w:t>
      </w:r>
      <w:r w:rsidRPr="00316536">
        <w:rPr>
          <w:rFonts w:cs="Times New Roman"/>
          <w:b/>
          <w:bCs/>
          <w:noProof/>
        </w:rPr>
        <w:t>2014</w:t>
      </w:r>
      <w:r w:rsidRPr="00316536">
        <w:rPr>
          <w:rFonts w:cs="Times New Roman"/>
          <w:noProof/>
        </w:rPr>
        <w:t xml:space="preserve">. Balancing the costs of carbon gain and water transport: testing a new theoretical framework for plant functional ecology. </w:t>
      </w:r>
      <w:r w:rsidRPr="00316536">
        <w:rPr>
          <w:rFonts w:cs="Times New Roman"/>
          <w:i/>
          <w:iCs/>
          <w:noProof/>
        </w:rPr>
        <w:t>Ecology Letters</w:t>
      </w:r>
      <w:r w:rsidRPr="00316536">
        <w:rPr>
          <w:rFonts w:cs="Times New Roman"/>
          <w:noProof/>
        </w:rPr>
        <w:t xml:space="preserve"> </w:t>
      </w:r>
      <w:r w:rsidRPr="00316536">
        <w:rPr>
          <w:rFonts w:cs="Times New Roman"/>
          <w:b/>
          <w:bCs/>
          <w:noProof/>
        </w:rPr>
        <w:t>17</w:t>
      </w:r>
      <w:r w:rsidRPr="00316536">
        <w:rPr>
          <w:rFonts w:cs="Times New Roman"/>
          <w:noProof/>
        </w:rPr>
        <w:t>: 82–91.</w:t>
      </w:r>
    </w:p>
    <w:p w14:paraId="3D853683"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Priestley CHB, Taylor RJ</w:t>
      </w:r>
      <w:r w:rsidRPr="00316536">
        <w:rPr>
          <w:rFonts w:cs="Times New Roman"/>
          <w:noProof/>
        </w:rPr>
        <w:t xml:space="preserve">. </w:t>
      </w:r>
      <w:r w:rsidRPr="00316536">
        <w:rPr>
          <w:rFonts w:cs="Times New Roman"/>
          <w:b/>
          <w:bCs/>
          <w:noProof/>
        </w:rPr>
        <w:t>1972</w:t>
      </w:r>
      <w:r w:rsidRPr="00316536">
        <w:rPr>
          <w:rFonts w:cs="Times New Roman"/>
          <w:noProof/>
        </w:rPr>
        <w:t xml:space="preserve">. On the Assessment of Surface Heat Flux and Evaporation Using Large-Scale Parameters. </w:t>
      </w:r>
      <w:r w:rsidRPr="00316536">
        <w:rPr>
          <w:rFonts w:cs="Times New Roman"/>
          <w:i/>
          <w:iCs/>
          <w:noProof/>
        </w:rPr>
        <w:t>Monthly Weather Review</w:t>
      </w:r>
      <w:r w:rsidRPr="00316536">
        <w:rPr>
          <w:rFonts w:cs="Times New Roman"/>
          <w:noProof/>
        </w:rPr>
        <w:t xml:space="preserve"> </w:t>
      </w:r>
      <w:r w:rsidRPr="00316536">
        <w:rPr>
          <w:rFonts w:cs="Times New Roman"/>
          <w:b/>
          <w:bCs/>
          <w:noProof/>
        </w:rPr>
        <w:t>100</w:t>
      </w:r>
      <w:r w:rsidRPr="00316536">
        <w:rPr>
          <w:rFonts w:cs="Times New Roman"/>
          <w:noProof/>
        </w:rPr>
        <w:t>: 81–92.</w:t>
      </w:r>
    </w:p>
    <w:p w14:paraId="3A891CB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Rogers A</w:t>
      </w:r>
      <w:r w:rsidRPr="00316536">
        <w:rPr>
          <w:rFonts w:cs="Times New Roman"/>
          <w:noProof/>
        </w:rPr>
        <w:t xml:space="preserve">. </w:t>
      </w:r>
      <w:r w:rsidRPr="00316536">
        <w:rPr>
          <w:rFonts w:cs="Times New Roman"/>
          <w:b/>
          <w:bCs/>
          <w:noProof/>
        </w:rPr>
        <w:t>2014</w:t>
      </w:r>
      <w:r w:rsidRPr="00316536">
        <w:rPr>
          <w:rFonts w:cs="Times New Roman"/>
          <w:noProof/>
        </w:rPr>
        <w:t>. The use and misuse of V</w:t>
      </w:r>
      <w:r w:rsidRPr="00316536">
        <w:rPr>
          <w:rFonts w:cs="Times New Roman"/>
          <w:noProof/>
          <w:vertAlign w:val="subscript"/>
        </w:rPr>
        <w:t>c,max</w:t>
      </w:r>
      <w:r w:rsidRPr="00316536">
        <w:rPr>
          <w:rFonts w:cs="Times New Roman"/>
          <w:noProof/>
        </w:rPr>
        <w:t xml:space="preserve"> in Earth System Models. </w:t>
      </w:r>
      <w:r w:rsidRPr="00316536">
        <w:rPr>
          <w:rFonts w:cs="Times New Roman"/>
          <w:i/>
          <w:iCs/>
          <w:noProof/>
        </w:rPr>
        <w:t>Photosynthesis Research</w:t>
      </w:r>
      <w:r w:rsidRPr="00316536">
        <w:rPr>
          <w:rFonts w:cs="Times New Roman"/>
          <w:noProof/>
        </w:rPr>
        <w:t xml:space="preserve"> </w:t>
      </w:r>
      <w:r w:rsidRPr="00316536">
        <w:rPr>
          <w:rFonts w:cs="Times New Roman"/>
          <w:b/>
          <w:bCs/>
          <w:noProof/>
        </w:rPr>
        <w:t>119</w:t>
      </w:r>
      <w:r w:rsidRPr="00316536">
        <w:rPr>
          <w:rFonts w:cs="Times New Roman"/>
          <w:noProof/>
        </w:rPr>
        <w:t>: 15–29.</w:t>
      </w:r>
    </w:p>
    <w:p w14:paraId="391FDCF1"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Rogers A, Medlyn BE, Dukes JS, Bonan G, von Caemmerer S, Dietze MC, Kattge J, Leakey ADB, Mercado LM, Niinemets Ü, </w:t>
      </w:r>
      <w:r w:rsidRPr="00316536">
        <w:rPr>
          <w:rFonts w:cs="Times New Roman"/>
          <w:b/>
          <w:bCs/>
          <w:i/>
          <w:iCs/>
          <w:noProof/>
        </w:rPr>
        <w:t>et al.</w:t>
      </w:r>
      <w:r w:rsidRPr="00316536">
        <w:rPr>
          <w:rFonts w:cs="Times New Roman"/>
          <w:noProof/>
        </w:rPr>
        <w:t xml:space="preserve"> </w:t>
      </w:r>
      <w:r w:rsidRPr="00316536">
        <w:rPr>
          <w:rFonts w:cs="Times New Roman"/>
          <w:b/>
          <w:bCs/>
          <w:noProof/>
        </w:rPr>
        <w:t>2017</w:t>
      </w:r>
      <w:r w:rsidRPr="00316536">
        <w:rPr>
          <w:rFonts w:cs="Times New Roman"/>
          <w:noProof/>
        </w:rPr>
        <w:t xml:space="preserve">. A roadmap for improving the representation of photosynthesis in Earth system models. </w:t>
      </w:r>
      <w:r w:rsidRPr="00316536">
        <w:rPr>
          <w:rFonts w:cs="Times New Roman"/>
          <w:i/>
          <w:iCs/>
          <w:noProof/>
        </w:rPr>
        <w:t>New Phytologist</w:t>
      </w:r>
      <w:r w:rsidRPr="00316536">
        <w:rPr>
          <w:rFonts w:cs="Times New Roman"/>
          <w:noProof/>
        </w:rPr>
        <w:t xml:space="preserve"> </w:t>
      </w:r>
      <w:r w:rsidRPr="00316536">
        <w:rPr>
          <w:rFonts w:cs="Times New Roman"/>
          <w:b/>
          <w:bCs/>
          <w:noProof/>
        </w:rPr>
        <w:t>213</w:t>
      </w:r>
      <w:r w:rsidRPr="00316536">
        <w:rPr>
          <w:rFonts w:cs="Times New Roman"/>
          <w:noProof/>
        </w:rPr>
        <w:t>: 22–42.</w:t>
      </w:r>
    </w:p>
    <w:p w14:paraId="166BED6F"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Schneider CA, Rasband WS, Eliceiri KW</w:t>
      </w:r>
      <w:r w:rsidRPr="00316536">
        <w:rPr>
          <w:rFonts w:cs="Times New Roman"/>
          <w:noProof/>
        </w:rPr>
        <w:t xml:space="preserve">. </w:t>
      </w:r>
      <w:r w:rsidRPr="00316536">
        <w:rPr>
          <w:rFonts w:cs="Times New Roman"/>
          <w:b/>
          <w:bCs/>
          <w:noProof/>
        </w:rPr>
        <w:t>2012</w:t>
      </w:r>
      <w:r w:rsidRPr="00316536">
        <w:rPr>
          <w:rFonts w:cs="Times New Roman"/>
          <w:noProof/>
        </w:rPr>
        <w:t xml:space="preserve">. NIH Image to ImageJ: 25 years of image analysis. </w:t>
      </w:r>
      <w:r w:rsidRPr="00316536">
        <w:rPr>
          <w:rFonts w:cs="Times New Roman"/>
          <w:i/>
          <w:iCs/>
          <w:noProof/>
        </w:rPr>
        <w:t>Nature methods</w:t>
      </w:r>
      <w:r w:rsidRPr="00316536">
        <w:rPr>
          <w:rFonts w:cs="Times New Roman"/>
          <w:noProof/>
        </w:rPr>
        <w:t xml:space="preserve"> </w:t>
      </w:r>
      <w:r w:rsidRPr="00316536">
        <w:rPr>
          <w:rFonts w:cs="Times New Roman"/>
          <w:b/>
          <w:bCs/>
          <w:noProof/>
        </w:rPr>
        <w:t>9</w:t>
      </w:r>
      <w:r w:rsidRPr="00316536">
        <w:rPr>
          <w:rFonts w:cs="Times New Roman"/>
          <w:noProof/>
        </w:rPr>
        <w:t>: 671–675.</w:t>
      </w:r>
    </w:p>
    <w:p w14:paraId="458073A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Smith NG, Dukes JS</w:t>
      </w:r>
      <w:r w:rsidRPr="00316536">
        <w:rPr>
          <w:rFonts w:cs="Times New Roman"/>
          <w:noProof/>
        </w:rPr>
        <w:t xml:space="preserve">. </w:t>
      </w:r>
      <w:r w:rsidRPr="00316536">
        <w:rPr>
          <w:rFonts w:cs="Times New Roman"/>
          <w:b/>
          <w:bCs/>
          <w:noProof/>
        </w:rPr>
        <w:t>2013</w:t>
      </w:r>
      <w:r w:rsidRPr="00316536">
        <w:rPr>
          <w:rFonts w:cs="Times New Roman"/>
          <w:noProof/>
        </w:rPr>
        <w:t>. Plant respiration and photosynthesis in global-scale models: Incorporating acclimation to temperature and CO</w:t>
      </w:r>
      <w:r w:rsidRPr="00316536">
        <w:rPr>
          <w:rFonts w:cs="Times New Roman"/>
          <w:noProof/>
          <w:vertAlign w:val="subscript"/>
        </w:rPr>
        <w:t>2</w:t>
      </w:r>
      <w:r w:rsidRPr="00316536">
        <w:rPr>
          <w:rFonts w:cs="Times New Roman"/>
          <w:noProof/>
        </w:rPr>
        <w:t xml:space="preserve">. </w:t>
      </w:r>
      <w:r w:rsidRPr="00316536">
        <w:rPr>
          <w:rFonts w:cs="Times New Roman"/>
          <w:i/>
          <w:iCs/>
          <w:noProof/>
        </w:rPr>
        <w:t>Global Change Biology</w:t>
      </w:r>
      <w:r w:rsidRPr="00316536">
        <w:rPr>
          <w:rFonts w:cs="Times New Roman"/>
          <w:noProof/>
        </w:rPr>
        <w:t xml:space="preserve"> </w:t>
      </w:r>
      <w:r w:rsidRPr="00316536">
        <w:rPr>
          <w:rFonts w:cs="Times New Roman"/>
          <w:b/>
          <w:bCs/>
          <w:noProof/>
        </w:rPr>
        <w:t>19</w:t>
      </w:r>
      <w:r w:rsidRPr="00316536">
        <w:rPr>
          <w:rFonts w:cs="Times New Roman"/>
          <w:noProof/>
        </w:rPr>
        <w:t>: 45–63.</w:t>
      </w:r>
    </w:p>
    <w:p w14:paraId="6BE257BC"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 xml:space="preserve">Smith NG, Keenan TF, Prentice IC, Wang H, Wright IJ, Niinemets Ü, Crous KY, Domingues TF, Guerrieri R, Ishida F oko, </w:t>
      </w:r>
      <w:r w:rsidRPr="00316536">
        <w:rPr>
          <w:rFonts w:cs="Times New Roman"/>
          <w:b/>
          <w:bCs/>
          <w:i/>
          <w:iCs/>
          <w:noProof/>
        </w:rPr>
        <w:t>et al.</w:t>
      </w:r>
      <w:r w:rsidRPr="00316536">
        <w:rPr>
          <w:rFonts w:cs="Times New Roman"/>
          <w:noProof/>
        </w:rPr>
        <w:t xml:space="preserve"> </w:t>
      </w:r>
      <w:r w:rsidRPr="00316536">
        <w:rPr>
          <w:rFonts w:cs="Times New Roman"/>
          <w:b/>
          <w:bCs/>
          <w:noProof/>
        </w:rPr>
        <w:t>2019</w:t>
      </w:r>
      <w:r w:rsidRPr="00316536">
        <w:rPr>
          <w:rFonts w:cs="Times New Roman"/>
          <w:noProof/>
        </w:rPr>
        <w:t xml:space="preserve">. Global photosynthetic capacity is optimized to the environment (S Niu, Ed.). </w:t>
      </w:r>
      <w:r w:rsidRPr="00316536">
        <w:rPr>
          <w:rFonts w:cs="Times New Roman"/>
          <w:i/>
          <w:iCs/>
          <w:noProof/>
        </w:rPr>
        <w:t>Ecology Letters</w:t>
      </w:r>
      <w:r w:rsidRPr="00316536">
        <w:rPr>
          <w:rFonts w:cs="Times New Roman"/>
          <w:noProof/>
        </w:rPr>
        <w:t xml:space="preserve"> </w:t>
      </w:r>
      <w:r w:rsidRPr="00316536">
        <w:rPr>
          <w:rFonts w:cs="Times New Roman"/>
          <w:b/>
          <w:bCs/>
          <w:noProof/>
        </w:rPr>
        <w:t>22</w:t>
      </w:r>
      <w:r w:rsidRPr="00316536">
        <w:rPr>
          <w:rFonts w:cs="Times New Roman"/>
          <w:noProof/>
        </w:rPr>
        <w:t>: 506–517.</w:t>
      </w:r>
    </w:p>
    <w:p w14:paraId="654CC7B9"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Thieurmel B, Elmarhraoui A</w:t>
      </w:r>
      <w:r w:rsidRPr="00316536">
        <w:rPr>
          <w:rFonts w:cs="Times New Roman"/>
          <w:noProof/>
        </w:rPr>
        <w:t xml:space="preserve">. </w:t>
      </w:r>
      <w:r w:rsidRPr="00316536">
        <w:rPr>
          <w:rFonts w:cs="Times New Roman"/>
          <w:b/>
          <w:bCs/>
          <w:noProof/>
        </w:rPr>
        <w:t>2019</w:t>
      </w:r>
      <w:r w:rsidRPr="00316536">
        <w:rPr>
          <w:rFonts w:cs="Times New Roman"/>
          <w:noProof/>
        </w:rPr>
        <w:t>. suncalc: Compute sun position, sunlight phases, moon position, and lunar phase.</w:t>
      </w:r>
    </w:p>
    <w:p w14:paraId="4D96EAEF"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Walker AP, Beckerman AP, Gu L, Kattge J, Cernusak LA, Domingues TF, Scales JC, Wohlfahrt G, Wullschleger SD, Woodward FI</w:t>
      </w:r>
      <w:r w:rsidRPr="00316536">
        <w:rPr>
          <w:rFonts w:cs="Times New Roman"/>
          <w:noProof/>
        </w:rPr>
        <w:t xml:space="preserve">. </w:t>
      </w:r>
      <w:r w:rsidRPr="00316536">
        <w:rPr>
          <w:rFonts w:cs="Times New Roman"/>
          <w:b/>
          <w:bCs/>
          <w:noProof/>
        </w:rPr>
        <w:t>2014</w:t>
      </w:r>
      <w:r w:rsidRPr="00316536">
        <w:rPr>
          <w:rFonts w:cs="Times New Roman"/>
          <w:noProof/>
        </w:rPr>
        <w:t>. The relationship of leaf photosynthetic traits - Vcmax and Jmax - to leaf nitrogen, leaf phosphorus, and specific leaf area: a meta-</w:t>
      </w:r>
      <w:r w:rsidRPr="00316536">
        <w:rPr>
          <w:rFonts w:cs="Times New Roman"/>
          <w:noProof/>
        </w:rPr>
        <w:lastRenderedPageBreak/>
        <w:t xml:space="preserve">analysis and modeling study. </w:t>
      </w:r>
      <w:r w:rsidRPr="00316536">
        <w:rPr>
          <w:rFonts w:cs="Times New Roman"/>
          <w:i/>
          <w:iCs/>
          <w:noProof/>
        </w:rPr>
        <w:t>Ecology and Evolution</w:t>
      </w:r>
      <w:r w:rsidRPr="00316536">
        <w:rPr>
          <w:rFonts w:cs="Times New Roman"/>
          <w:noProof/>
        </w:rPr>
        <w:t xml:space="preserve"> </w:t>
      </w:r>
      <w:r w:rsidRPr="00316536">
        <w:rPr>
          <w:rFonts w:cs="Times New Roman"/>
          <w:b/>
          <w:bCs/>
          <w:noProof/>
        </w:rPr>
        <w:t>4</w:t>
      </w:r>
      <w:r w:rsidRPr="00316536">
        <w:rPr>
          <w:rFonts w:cs="Times New Roman"/>
          <w:noProof/>
        </w:rPr>
        <w:t>: 3218–3235.</w:t>
      </w:r>
    </w:p>
    <w:p w14:paraId="31BFADCA" w14:textId="77777777" w:rsidR="00316536" w:rsidRPr="00316536" w:rsidRDefault="00316536" w:rsidP="00316536">
      <w:pPr>
        <w:widowControl w:val="0"/>
        <w:autoSpaceDE w:val="0"/>
        <w:autoSpaceDN w:val="0"/>
        <w:adjustRightInd w:val="0"/>
        <w:spacing w:line="480" w:lineRule="auto"/>
        <w:rPr>
          <w:rFonts w:cs="Times New Roman"/>
          <w:noProof/>
        </w:rPr>
      </w:pPr>
      <w:r w:rsidRPr="00316536">
        <w:rPr>
          <w:rFonts w:cs="Times New Roman"/>
          <w:b/>
          <w:bCs/>
          <w:noProof/>
        </w:rPr>
        <w:t>Wright IJ, Reich PB, Westoby M</w:t>
      </w:r>
      <w:r w:rsidRPr="00316536">
        <w:rPr>
          <w:rFonts w:cs="Times New Roman"/>
          <w:noProof/>
        </w:rPr>
        <w:t xml:space="preserve">. </w:t>
      </w:r>
      <w:r w:rsidRPr="00316536">
        <w:rPr>
          <w:rFonts w:cs="Times New Roman"/>
          <w:b/>
          <w:bCs/>
          <w:noProof/>
        </w:rPr>
        <w:t>2003</w:t>
      </w:r>
      <w:r w:rsidRPr="00316536">
        <w:rPr>
          <w:rFonts w:cs="Times New Roman"/>
          <w:noProof/>
        </w:rPr>
        <w:t xml:space="preserve">. Least-cost input mixtures of water and nitrogen for photosynthesis. </w:t>
      </w:r>
      <w:r w:rsidRPr="00316536">
        <w:rPr>
          <w:rFonts w:cs="Times New Roman"/>
          <w:i/>
          <w:iCs/>
          <w:noProof/>
        </w:rPr>
        <w:t>The American Naturalist</w:t>
      </w:r>
      <w:r w:rsidRPr="00316536">
        <w:rPr>
          <w:rFonts w:cs="Times New Roman"/>
          <w:noProof/>
        </w:rPr>
        <w:t xml:space="preserve"> </w:t>
      </w:r>
      <w:r w:rsidRPr="00316536">
        <w:rPr>
          <w:rFonts w:cs="Times New Roman"/>
          <w:b/>
          <w:bCs/>
          <w:noProof/>
        </w:rPr>
        <w:t>161</w:t>
      </w:r>
      <w:r w:rsidRPr="00316536">
        <w:rPr>
          <w:rFonts w:cs="Times New Roman"/>
          <w:noProof/>
        </w:rPr>
        <w:t>: 98–111.</w:t>
      </w:r>
    </w:p>
    <w:p w14:paraId="58BCB247" w14:textId="217AE57E" w:rsidR="00AA3362" w:rsidRPr="00AA3362" w:rsidRDefault="00AA3362" w:rsidP="00316536">
      <w:pPr>
        <w:widowControl w:val="0"/>
        <w:autoSpaceDE w:val="0"/>
        <w:autoSpaceDN w:val="0"/>
        <w:adjustRightInd w:val="0"/>
        <w:spacing w:line="480" w:lineRule="auto"/>
        <w:rPr>
          <w:b/>
          <w:bCs/>
          <w:color w:val="000000" w:themeColor="text1"/>
        </w:rPr>
      </w:pPr>
      <w:r>
        <w:rPr>
          <w:b/>
          <w:bCs/>
          <w:color w:val="000000" w:themeColor="text1"/>
        </w:rPr>
        <w:fldChar w:fldCharType="end"/>
      </w:r>
    </w:p>
    <w:sectPr w:rsidR="00AA3362" w:rsidRPr="00AA3362" w:rsidSect="002945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rkowski, Evan A" w:date="2022-05-17T13:51:00Z" w:initials="PEA">
    <w:p w14:paraId="3E9C5A26" w14:textId="5C2E7203" w:rsidR="00691B71" w:rsidRDefault="00691B71">
      <w:pPr>
        <w:pStyle w:val="CommentText"/>
      </w:pPr>
      <w:r>
        <w:rPr>
          <w:rStyle w:val="CommentReference"/>
        </w:rPr>
        <w:annotationRef/>
      </w:r>
      <w:r>
        <w:t>Correct if any sites are removed</w:t>
      </w:r>
    </w:p>
  </w:comment>
  <w:comment w:id="1" w:author="Perkowski, Evan A" w:date="2022-03-24T15:03:00Z" w:initials="PEA">
    <w:p w14:paraId="69A7EC25" w14:textId="72B5081C" w:rsidR="00A25850" w:rsidRDefault="00A25850">
      <w:pPr>
        <w:pStyle w:val="CommentText"/>
      </w:pPr>
      <w:r>
        <w:rPr>
          <w:rStyle w:val="CommentReference"/>
        </w:rPr>
        <w:annotationRef/>
      </w:r>
      <w:r>
        <w:t>Need to include bit on climate sunlight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9C5A26" w15:done="0"/>
  <w15:commentEx w15:paraId="69A7E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26F7" w16cex:dateUtc="2022-05-17T18:51:00Z"/>
  <w16cex:commentExtensible w16cex:durableId="25E706AB" w16cex:dateUtc="2022-03-24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9C5A26" w16cid:durableId="262E26F7"/>
  <w16cid:commentId w16cid:paraId="69A7EC25" w16cid:durableId="25E706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rkowski, Evan A">
    <w15:presenceInfo w15:providerId="AD" w15:userId="S::evan.a.perkowski@ttu.edu::60f99932-1f8b-47fd-ae71-548bdb6d48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7C"/>
    <w:rsid w:val="00006631"/>
    <w:rsid w:val="00007825"/>
    <w:rsid w:val="00042F4A"/>
    <w:rsid w:val="0005340B"/>
    <w:rsid w:val="000623EC"/>
    <w:rsid w:val="000A5ABE"/>
    <w:rsid w:val="000D3018"/>
    <w:rsid w:val="000D63C0"/>
    <w:rsid w:val="000D64F7"/>
    <w:rsid w:val="001102C6"/>
    <w:rsid w:val="001135C2"/>
    <w:rsid w:val="00150719"/>
    <w:rsid w:val="00160CD3"/>
    <w:rsid w:val="0017417D"/>
    <w:rsid w:val="001A0E1E"/>
    <w:rsid w:val="001B2141"/>
    <w:rsid w:val="001C5251"/>
    <w:rsid w:val="001D5368"/>
    <w:rsid w:val="001D5FA4"/>
    <w:rsid w:val="0023163A"/>
    <w:rsid w:val="002436ED"/>
    <w:rsid w:val="002808EB"/>
    <w:rsid w:val="00282C11"/>
    <w:rsid w:val="00294523"/>
    <w:rsid w:val="002948B1"/>
    <w:rsid w:val="002B29D1"/>
    <w:rsid w:val="002C360E"/>
    <w:rsid w:val="002D5FD0"/>
    <w:rsid w:val="002F045F"/>
    <w:rsid w:val="00305473"/>
    <w:rsid w:val="00306B99"/>
    <w:rsid w:val="003113E2"/>
    <w:rsid w:val="00316536"/>
    <w:rsid w:val="00327A47"/>
    <w:rsid w:val="00327C41"/>
    <w:rsid w:val="00327DDB"/>
    <w:rsid w:val="0037487E"/>
    <w:rsid w:val="004219F5"/>
    <w:rsid w:val="00446B04"/>
    <w:rsid w:val="00457CDD"/>
    <w:rsid w:val="00495511"/>
    <w:rsid w:val="00497794"/>
    <w:rsid w:val="004C0D74"/>
    <w:rsid w:val="005022EC"/>
    <w:rsid w:val="00530A73"/>
    <w:rsid w:val="00531BAB"/>
    <w:rsid w:val="0056515E"/>
    <w:rsid w:val="005654BF"/>
    <w:rsid w:val="005834D6"/>
    <w:rsid w:val="00597B18"/>
    <w:rsid w:val="005A3AD9"/>
    <w:rsid w:val="005A4CC1"/>
    <w:rsid w:val="005C6F05"/>
    <w:rsid w:val="005D48AE"/>
    <w:rsid w:val="005E1917"/>
    <w:rsid w:val="005F62E7"/>
    <w:rsid w:val="006074BA"/>
    <w:rsid w:val="006165B0"/>
    <w:rsid w:val="00621EDD"/>
    <w:rsid w:val="006318C3"/>
    <w:rsid w:val="00640078"/>
    <w:rsid w:val="00674254"/>
    <w:rsid w:val="00691B71"/>
    <w:rsid w:val="00692389"/>
    <w:rsid w:val="00693E83"/>
    <w:rsid w:val="006A1B27"/>
    <w:rsid w:val="006A5604"/>
    <w:rsid w:val="006F2FA3"/>
    <w:rsid w:val="006F317D"/>
    <w:rsid w:val="006F35E8"/>
    <w:rsid w:val="0070140E"/>
    <w:rsid w:val="00741A00"/>
    <w:rsid w:val="00756384"/>
    <w:rsid w:val="007822BE"/>
    <w:rsid w:val="007E7F73"/>
    <w:rsid w:val="007F633F"/>
    <w:rsid w:val="0080729C"/>
    <w:rsid w:val="00812083"/>
    <w:rsid w:val="00825CED"/>
    <w:rsid w:val="00851585"/>
    <w:rsid w:val="008559B5"/>
    <w:rsid w:val="00875F59"/>
    <w:rsid w:val="00887B6A"/>
    <w:rsid w:val="008918A9"/>
    <w:rsid w:val="00891F43"/>
    <w:rsid w:val="0089277C"/>
    <w:rsid w:val="008A2523"/>
    <w:rsid w:val="008D1F15"/>
    <w:rsid w:val="008E6DE6"/>
    <w:rsid w:val="00916659"/>
    <w:rsid w:val="00997CB9"/>
    <w:rsid w:val="009A57E2"/>
    <w:rsid w:val="009D4499"/>
    <w:rsid w:val="00A25850"/>
    <w:rsid w:val="00A34141"/>
    <w:rsid w:val="00A36166"/>
    <w:rsid w:val="00A43D9D"/>
    <w:rsid w:val="00A56981"/>
    <w:rsid w:val="00A64E3D"/>
    <w:rsid w:val="00AA3362"/>
    <w:rsid w:val="00AA57F8"/>
    <w:rsid w:val="00AC36F9"/>
    <w:rsid w:val="00AE69F5"/>
    <w:rsid w:val="00B14994"/>
    <w:rsid w:val="00B14AEF"/>
    <w:rsid w:val="00B31387"/>
    <w:rsid w:val="00BB24B8"/>
    <w:rsid w:val="00BC63FC"/>
    <w:rsid w:val="00BF6C3C"/>
    <w:rsid w:val="00C376CD"/>
    <w:rsid w:val="00C43B77"/>
    <w:rsid w:val="00C61F15"/>
    <w:rsid w:val="00C70ED1"/>
    <w:rsid w:val="00C761E4"/>
    <w:rsid w:val="00C97BE8"/>
    <w:rsid w:val="00CD0D7C"/>
    <w:rsid w:val="00CF2D20"/>
    <w:rsid w:val="00CF6307"/>
    <w:rsid w:val="00D23C5C"/>
    <w:rsid w:val="00D73301"/>
    <w:rsid w:val="00D73E3B"/>
    <w:rsid w:val="00D912D0"/>
    <w:rsid w:val="00DA1C7A"/>
    <w:rsid w:val="00DC0E39"/>
    <w:rsid w:val="00DC1016"/>
    <w:rsid w:val="00DD12D4"/>
    <w:rsid w:val="00E06A40"/>
    <w:rsid w:val="00E11D4E"/>
    <w:rsid w:val="00E524C4"/>
    <w:rsid w:val="00E71177"/>
    <w:rsid w:val="00E91FE1"/>
    <w:rsid w:val="00E97E11"/>
    <w:rsid w:val="00EA7957"/>
    <w:rsid w:val="00EC5C8E"/>
    <w:rsid w:val="00F02491"/>
    <w:rsid w:val="00F26DFB"/>
    <w:rsid w:val="00F7133A"/>
    <w:rsid w:val="00F96951"/>
    <w:rsid w:val="00FA1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052"/>
  <w15:chartTrackingRefBased/>
  <w15:docId w15:val="{3D09A2B0-CA83-4B49-BDA7-ADD1E6FE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5850"/>
    <w:rPr>
      <w:sz w:val="16"/>
      <w:szCs w:val="16"/>
    </w:rPr>
  </w:style>
  <w:style w:type="paragraph" w:styleId="CommentText">
    <w:name w:val="annotation text"/>
    <w:basedOn w:val="Normal"/>
    <w:link w:val="CommentTextChar"/>
    <w:uiPriority w:val="99"/>
    <w:unhideWhenUsed/>
    <w:rsid w:val="00A25850"/>
    <w:rPr>
      <w:sz w:val="20"/>
      <w:szCs w:val="20"/>
    </w:rPr>
  </w:style>
  <w:style w:type="character" w:customStyle="1" w:styleId="CommentTextChar">
    <w:name w:val="Comment Text Char"/>
    <w:basedOn w:val="DefaultParagraphFont"/>
    <w:link w:val="CommentText"/>
    <w:uiPriority w:val="99"/>
    <w:rsid w:val="00A25850"/>
    <w:rPr>
      <w:sz w:val="20"/>
      <w:szCs w:val="20"/>
    </w:rPr>
  </w:style>
  <w:style w:type="paragraph" w:styleId="CommentSubject">
    <w:name w:val="annotation subject"/>
    <w:basedOn w:val="CommentText"/>
    <w:next w:val="CommentText"/>
    <w:link w:val="CommentSubjectChar"/>
    <w:uiPriority w:val="99"/>
    <w:semiHidden/>
    <w:unhideWhenUsed/>
    <w:rsid w:val="00A25850"/>
    <w:rPr>
      <w:b/>
      <w:bCs/>
    </w:rPr>
  </w:style>
  <w:style w:type="character" w:customStyle="1" w:styleId="CommentSubjectChar">
    <w:name w:val="Comment Subject Char"/>
    <w:basedOn w:val="CommentTextChar"/>
    <w:link w:val="CommentSubject"/>
    <w:uiPriority w:val="99"/>
    <w:semiHidden/>
    <w:rsid w:val="00A25850"/>
    <w:rPr>
      <w:b/>
      <w:bCs/>
      <w:sz w:val="20"/>
      <w:szCs w:val="20"/>
    </w:rPr>
  </w:style>
  <w:style w:type="character" w:styleId="LineNumber">
    <w:name w:val="line number"/>
    <w:basedOn w:val="DefaultParagraphFont"/>
    <w:uiPriority w:val="99"/>
    <w:semiHidden/>
    <w:unhideWhenUsed/>
    <w:rsid w:val="00F26DFB"/>
  </w:style>
  <w:style w:type="character" w:styleId="Hyperlink">
    <w:name w:val="Hyperlink"/>
    <w:basedOn w:val="DefaultParagraphFont"/>
    <w:uiPriority w:val="99"/>
    <w:unhideWhenUsed/>
    <w:rsid w:val="00CF6307"/>
    <w:rPr>
      <w:color w:val="0563C1" w:themeColor="hyperlink"/>
      <w:u w:val="single"/>
    </w:rPr>
  </w:style>
  <w:style w:type="character" w:styleId="UnresolvedMention">
    <w:name w:val="Unresolved Mention"/>
    <w:basedOn w:val="DefaultParagraphFont"/>
    <w:uiPriority w:val="99"/>
    <w:semiHidden/>
    <w:unhideWhenUsed/>
    <w:rsid w:val="00CF6307"/>
    <w:rPr>
      <w:color w:val="605E5C"/>
      <w:shd w:val="clear" w:color="auto" w:fill="E1DFDD"/>
    </w:rPr>
  </w:style>
  <w:style w:type="table" w:styleId="TableGrid">
    <w:name w:val="Table Grid"/>
    <w:basedOn w:val="TableNormal"/>
    <w:uiPriority w:val="39"/>
    <w:rsid w:val="00597B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98371">
      <w:bodyDiv w:val="1"/>
      <w:marLeft w:val="0"/>
      <w:marRight w:val="0"/>
      <w:marTop w:val="0"/>
      <w:marBottom w:val="0"/>
      <w:divBdr>
        <w:top w:val="none" w:sz="0" w:space="0" w:color="auto"/>
        <w:left w:val="none" w:sz="0" w:space="0" w:color="auto"/>
        <w:bottom w:val="none" w:sz="0" w:space="0" w:color="auto"/>
        <w:right w:val="none" w:sz="0" w:space="0" w:color="auto"/>
      </w:divBdr>
    </w:div>
    <w:div w:id="1284382827">
      <w:bodyDiv w:val="1"/>
      <w:marLeft w:val="0"/>
      <w:marRight w:val="0"/>
      <w:marTop w:val="0"/>
      <w:marBottom w:val="0"/>
      <w:divBdr>
        <w:top w:val="none" w:sz="0" w:space="0" w:color="auto"/>
        <w:left w:val="none" w:sz="0" w:space="0" w:color="auto"/>
        <w:bottom w:val="none" w:sz="0" w:space="0" w:color="auto"/>
        <w:right w:val="none" w:sz="0" w:space="0" w:color="auto"/>
      </w:divBdr>
    </w:div>
    <w:div w:id="1429738450">
      <w:bodyDiv w:val="1"/>
      <w:marLeft w:val="0"/>
      <w:marRight w:val="0"/>
      <w:marTop w:val="0"/>
      <w:marBottom w:val="0"/>
      <w:divBdr>
        <w:top w:val="none" w:sz="0" w:space="0" w:color="auto"/>
        <w:left w:val="none" w:sz="0" w:space="0" w:color="auto"/>
        <w:bottom w:val="none" w:sz="0" w:space="0" w:color="auto"/>
        <w:right w:val="none" w:sz="0" w:space="0" w:color="auto"/>
      </w:divBdr>
    </w:div>
    <w:div w:id="161771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plants.usda.gov/home" TargetMode="External"/><Relationship Id="rId4" Type="http://schemas.openxmlformats.org/officeDocument/2006/relationships/webSettings" Target="webSettings.xml"/><Relationship Id="rId9" Type="http://schemas.openxmlformats.org/officeDocument/2006/relationships/hyperlink" Target="https://prism.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7178-0683-D946-ADFB-3ED23E58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19</Pages>
  <Words>18414</Words>
  <Characters>104963</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123131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17</cp:revision>
  <dcterms:created xsi:type="dcterms:W3CDTF">2022-03-24T17:53:00Z</dcterms:created>
  <dcterms:modified xsi:type="dcterms:W3CDTF">2022-06-29T22:11:00Z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http://www.zotero.org/styles/plant-cell-and-environment</vt:lpwstr>
  </property>
  <property fmtid="{D5CDD505-2E9C-101B-9397-08002B2CF9AE}" pid="21" name="Mendeley Recent Style Name 9_1">
    <vt:lpwstr>Plant, Cell &amp; Environment</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http://www.zotero.org/styles/new-phytologist</vt:lpwstr>
  </property>
</Properties>
</file>