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26BDB" w14:textId="7F5D5835" w:rsidR="00160CD3" w:rsidRPr="00C947F7" w:rsidRDefault="00160CD3" w:rsidP="00CF6307">
      <w:pPr>
        <w:spacing w:line="480" w:lineRule="auto"/>
        <w:rPr>
          <w:b/>
          <w:bCs/>
        </w:rPr>
      </w:pPr>
      <w:r>
        <w:rPr>
          <w:b/>
          <w:bCs/>
        </w:rPr>
        <w:t>Target Journals:</w:t>
      </w:r>
    </w:p>
    <w:p w14:paraId="3EB0B22F" w14:textId="77777777" w:rsidR="00160CD3" w:rsidRDefault="00160CD3" w:rsidP="00CF6307">
      <w:pPr>
        <w:spacing w:line="480" w:lineRule="auto"/>
        <w:rPr>
          <w:b/>
          <w:bCs/>
        </w:rPr>
      </w:pPr>
    </w:p>
    <w:p w14:paraId="60CBE8A4" w14:textId="512C0049" w:rsidR="00160CD3" w:rsidRDefault="00160CD3" w:rsidP="00CF6307">
      <w:pPr>
        <w:spacing w:line="480" w:lineRule="auto"/>
        <w:rPr>
          <w:b/>
          <w:bCs/>
        </w:rPr>
      </w:pPr>
      <w:r>
        <w:rPr>
          <w:b/>
          <w:bCs/>
        </w:rPr>
        <w:t>T</w:t>
      </w:r>
      <w:r w:rsidRPr="0070582B">
        <w:rPr>
          <w:b/>
          <w:bCs/>
        </w:rPr>
        <w:t>itle</w:t>
      </w:r>
      <w:r>
        <w:t>:</w:t>
      </w:r>
      <w:r w:rsidRPr="00160CD3">
        <w:rPr>
          <w:b/>
          <w:bCs/>
        </w:rPr>
        <w:t xml:space="preserve"> </w:t>
      </w:r>
      <w:r>
        <w:rPr>
          <w:b/>
          <w:bCs/>
        </w:rPr>
        <w:t>Soil nitrogen availability increases the positive effect of aridity on water use efficiency</w:t>
      </w:r>
    </w:p>
    <w:p w14:paraId="2013D9DF" w14:textId="77777777" w:rsidR="00160CD3" w:rsidRPr="00160CD3" w:rsidRDefault="00160CD3" w:rsidP="00CF6307">
      <w:pPr>
        <w:spacing w:line="480" w:lineRule="auto"/>
        <w:rPr>
          <w:b/>
          <w:bCs/>
        </w:rPr>
      </w:pPr>
    </w:p>
    <w:p w14:paraId="09A8CF0C" w14:textId="679434EC" w:rsidR="00160CD3" w:rsidRPr="00D71A6E" w:rsidRDefault="00160CD3" w:rsidP="00CF6307">
      <w:pPr>
        <w:spacing w:line="480" w:lineRule="auto"/>
      </w:pPr>
      <w:r>
        <w:rPr>
          <w:b/>
          <w:bCs/>
        </w:rPr>
        <w:t>Running Head:</w:t>
      </w:r>
    </w:p>
    <w:p w14:paraId="2C1BAF51" w14:textId="77777777" w:rsidR="00160CD3" w:rsidRDefault="00160CD3" w:rsidP="00CF6307">
      <w:pPr>
        <w:spacing w:line="480" w:lineRule="auto"/>
        <w:rPr>
          <w:b/>
          <w:bCs/>
        </w:rPr>
      </w:pPr>
    </w:p>
    <w:p w14:paraId="3D21737E" w14:textId="40116965" w:rsidR="00160CD3" w:rsidRPr="00AA5310" w:rsidRDefault="00160CD3" w:rsidP="00CF6307">
      <w:pPr>
        <w:spacing w:line="480" w:lineRule="auto"/>
      </w:pPr>
      <w:r>
        <w:rPr>
          <w:b/>
          <w:bCs/>
        </w:rPr>
        <w:t>Author List:</w:t>
      </w:r>
      <w:r>
        <w:t xml:space="preserve"> Evan A. Perkowski, Nicholas G. Smith</w:t>
      </w:r>
    </w:p>
    <w:p w14:paraId="47588409" w14:textId="5D02EC64" w:rsidR="00160CD3" w:rsidRPr="00182CD2" w:rsidRDefault="00160CD3" w:rsidP="00CF6307">
      <w:pPr>
        <w:spacing w:line="480" w:lineRule="auto"/>
      </w:pPr>
      <w:r>
        <w:rPr>
          <w:b/>
          <w:bCs/>
        </w:rPr>
        <w:t>Author Affiliations:</w:t>
      </w:r>
      <w:r>
        <w:t xml:space="preserve"> Department of Biological Sciences, Texas Tech University, Lubbock, TX</w:t>
      </w:r>
    </w:p>
    <w:p w14:paraId="29CE3040" w14:textId="77777777" w:rsidR="00160CD3" w:rsidRDefault="00160CD3" w:rsidP="00CF6307">
      <w:pPr>
        <w:spacing w:line="480" w:lineRule="auto"/>
        <w:rPr>
          <w:b/>
        </w:rPr>
      </w:pPr>
    </w:p>
    <w:p w14:paraId="661DDF10" w14:textId="77777777" w:rsidR="00160CD3" w:rsidRPr="002F526D" w:rsidRDefault="00160CD3" w:rsidP="00CF6307">
      <w:pPr>
        <w:spacing w:line="480" w:lineRule="auto"/>
        <w:rPr>
          <w:b/>
        </w:rPr>
      </w:pPr>
      <w:r>
        <w:rPr>
          <w:b/>
        </w:rPr>
        <w:t>Manuscript compilation details</w:t>
      </w:r>
    </w:p>
    <w:p w14:paraId="23036485" w14:textId="36A953D2" w:rsidR="00160CD3" w:rsidRDefault="00160CD3" w:rsidP="00CF6307">
      <w:pPr>
        <w:spacing w:line="480" w:lineRule="auto"/>
        <w:rPr>
          <w:bCs/>
        </w:rPr>
      </w:pPr>
      <w:r w:rsidRPr="00895468">
        <w:rPr>
          <w:b/>
        </w:rPr>
        <w:t>Abstract:</w:t>
      </w:r>
      <w:r>
        <w:rPr>
          <w:bCs/>
        </w:rPr>
        <w:t xml:space="preserve"> XXX words</w:t>
      </w:r>
    </w:p>
    <w:p w14:paraId="543417E2" w14:textId="0F92CE07" w:rsidR="00160CD3" w:rsidRDefault="00160CD3" w:rsidP="00CF6307">
      <w:pPr>
        <w:spacing w:line="480" w:lineRule="auto"/>
        <w:rPr>
          <w:bCs/>
        </w:rPr>
      </w:pPr>
      <w:r w:rsidRPr="00006BDD">
        <w:rPr>
          <w:b/>
        </w:rPr>
        <w:t>Main text word count</w:t>
      </w:r>
      <w:r>
        <w:rPr>
          <w:bCs/>
        </w:rPr>
        <w:t xml:space="preserve">: XXX words </w:t>
      </w:r>
    </w:p>
    <w:p w14:paraId="6D852392" w14:textId="2D78A1FF" w:rsidR="00160CD3" w:rsidRDefault="00160CD3" w:rsidP="00CF6307">
      <w:pPr>
        <w:spacing w:line="480" w:lineRule="auto"/>
        <w:ind w:firstLine="720"/>
        <w:rPr>
          <w:bCs/>
        </w:rPr>
      </w:pPr>
      <w:r>
        <w:rPr>
          <w:bCs/>
        </w:rPr>
        <w:t>Introduction: XXX words</w:t>
      </w:r>
    </w:p>
    <w:p w14:paraId="27B29C84" w14:textId="59DB127B" w:rsidR="00160CD3" w:rsidRDefault="00160CD3" w:rsidP="00CF6307">
      <w:pPr>
        <w:spacing w:line="480" w:lineRule="auto"/>
        <w:ind w:firstLine="720"/>
        <w:rPr>
          <w:bCs/>
        </w:rPr>
      </w:pPr>
      <w:r>
        <w:rPr>
          <w:bCs/>
        </w:rPr>
        <w:t>Methods: XXX words</w:t>
      </w:r>
    </w:p>
    <w:p w14:paraId="0A2B2CD4" w14:textId="275D4F01" w:rsidR="00160CD3" w:rsidRDefault="00160CD3" w:rsidP="00CF6307">
      <w:pPr>
        <w:spacing w:line="480" w:lineRule="auto"/>
        <w:ind w:firstLine="720"/>
        <w:rPr>
          <w:bCs/>
        </w:rPr>
      </w:pPr>
      <w:r>
        <w:rPr>
          <w:bCs/>
        </w:rPr>
        <w:t>Results: XXX words (not including text in figures or tables)</w:t>
      </w:r>
    </w:p>
    <w:p w14:paraId="35636F53" w14:textId="76C41824" w:rsidR="00160CD3" w:rsidRDefault="00160CD3" w:rsidP="00CF6307">
      <w:pPr>
        <w:spacing w:line="480" w:lineRule="auto"/>
        <w:ind w:firstLine="720"/>
        <w:rPr>
          <w:bCs/>
        </w:rPr>
      </w:pPr>
      <w:r>
        <w:rPr>
          <w:bCs/>
        </w:rPr>
        <w:t>Discussion: XXX words (27% of total word count)</w:t>
      </w:r>
    </w:p>
    <w:p w14:paraId="42B2805E" w14:textId="6A7316FC" w:rsidR="00160CD3" w:rsidRDefault="00160CD3" w:rsidP="00CF6307">
      <w:pPr>
        <w:spacing w:line="480" w:lineRule="auto"/>
        <w:rPr>
          <w:bCs/>
        </w:rPr>
      </w:pPr>
      <w:r w:rsidRPr="00006BDD">
        <w:rPr>
          <w:b/>
        </w:rPr>
        <w:t>References</w:t>
      </w:r>
      <w:r>
        <w:rPr>
          <w:bCs/>
        </w:rPr>
        <w:t>: XXX</w:t>
      </w:r>
    </w:p>
    <w:p w14:paraId="54F37F59" w14:textId="36BF3A8A" w:rsidR="00160CD3" w:rsidRDefault="00160CD3" w:rsidP="00CF6307">
      <w:pPr>
        <w:spacing w:line="480" w:lineRule="auto"/>
        <w:rPr>
          <w:bCs/>
        </w:rPr>
      </w:pPr>
      <w:r>
        <w:rPr>
          <w:b/>
        </w:rPr>
        <w:t>Tables and Figures</w:t>
      </w:r>
      <w:r>
        <w:rPr>
          <w:bCs/>
        </w:rPr>
        <w:t>: XXX</w:t>
      </w:r>
    </w:p>
    <w:p w14:paraId="0D9C24BF" w14:textId="08120236" w:rsidR="00160CD3" w:rsidRDefault="00160CD3" w:rsidP="00CF6307">
      <w:pPr>
        <w:spacing w:line="480" w:lineRule="auto"/>
        <w:rPr>
          <w:b/>
          <w:bCs/>
        </w:rPr>
      </w:pPr>
      <w:r>
        <w:rPr>
          <w:b/>
        </w:rPr>
        <w:t>Supplemental Information</w:t>
      </w:r>
      <w:r>
        <w:rPr>
          <w:bCs/>
        </w:rPr>
        <w:t>:</w:t>
      </w:r>
    </w:p>
    <w:p w14:paraId="21EDE1F2" w14:textId="6AEA16EC" w:rsidR="00160CD3" w:rsidRDefault="00160CD3" w:rsidP="00CF6307">
      <w:pPr>
        <w:spacing w:line="480" w:lineRule="auto"/>
        <w:rPr>
          <w:b/>
          <w:bCs/>
        </w:rPr>
      </w:pPr>
      <w:r>
        <w:rPr>
          <w:b/>
          <w:bCs/>
        </w:rPr>
        <w:br w:type="page"/>
      </w:r>
    </w:p>
    <w:p w14:paraId="2AB86CA0" w14:textId="2C144D80" w:rsidR="00B14994" w:rsidRDefault="00B14994" w:rsidP="00CF6307">
      <w:pPr>
        <w:spacing w:line="480" w:lineRule="auto"/>
      </w:pPr>
      <w:r>
        <w:rPr>
          <w:b/>
          <w:bCs/>
        </w:rPr>
        <w:lastRenderedPageBreak/>
        <w:t>Abstract</w:t>
      </w:r>
    </w:p>
    <w:p w14:paraId="5C4CF27C" w14:textId="71DF82EF" w:rsidR="00B14994" w:rsidRPr="00B14994" w:rsidRDefault="00B14994" w:rsidP="00CF6307">
      <w:pPr>
        <w:spacing w:line="480" w:lineRule="auto"/>
        <w:rPr>
          <w:rFonts w:cs="Times New Roman"/>
        </w:rPr>
      </w:pPr>
      <w:r>
        <w:rPr>
          <w:rFonts w:cs="Times New Roman"/>
        </w:rPr>
        <w:t xml:space="preserve">Terrestrial biosphere models commonly predict leaf photosynthesis based on positive relationships between soil nitrogen, leaf nitrogen, and photosynthetic capacity. While positive empirical relationships between soil nitrogen and leaf nitrogen are common, recent work leveraging photosynthetic least-cost theory indicates that interactions between aboveground climate and soil nitrogen may be a more reliable predictor of leaf nitrogen allocation than soil nitrogen alone. Specifically, the theory predicts that increasing aridity will increase leaf nitrogen allocation, which will allow individuals to maintain photosynthesis at lower water use. It also predicts that soil nitrogen availability should increase the positive effect of aridity on leaf nitrogen allocation and water-use efficiency. However, few direct tests of this theory exist, and </w:t>
      </w:r>
      <w:r>
        <w:t>the timescale that plants respond to is unknown</w:t>
      </w:r>
      <w:r>
        <w:rPr>
          <w:rFonts w:cs="Times New Roman"/>
        </w:rPr>
        <w:t>. To test the theory, we measured leaf nitrogen and water-use efficiency at 25 sites scattered across a precipitation and soil nitrogen availability gradient in Texa</w:t>
      </w:r>
      <w:r w:rsidR="001C5251">
        <w:rPr>
          <w:rFonts w:cs="Times New Roman"/>
        </w:rPr>
        <w:t>n grasslands</w:t>
      </w:r>
      <w:r>
        <w:rPr>
          <w:rFonts w:cs="Times New Roman"/>
        </w:rPr>
        <w:t>. We found that soil nitrogen availability increased the positive effect of aridity on leaf nitrogen per leaf mass, but only in C</w:t>
      </w:r>
      <w:r>
        <w:rPr>
          <w:rFonts w:cs="Times New Roman"/>
          <w:vertAlign w:val="subscript"/>
        </w:rPr>
        <w:t>3</w:t>
      </w:r>
      <w:r>
        <w:rPr>
          <w:rFonts w:cs="Times New Roman"/>
        </w:rPr>
        <w:t xml:space="preserve"> graminoid and herbaceous species. We also observed that soil nitrogen availability increased the positive effect of aridity on water use efficiency, a pattern also only observed in C</w:t>
      </w:r>
      <w:r>
        <w:rPr>
          <w:rFonts w:cs="Times New Roman"/>
          <w:vertAlign w:val="subscript"/>
        </w:rPr>
        <w:t>3</w:t>
      </w:r>
      <w:r>
        <w:rPr>
          <w:rFonts w:cs="Times New Roman"/>
        </w:rPr>
        <w:t xml:space="preserve"> graminoid and herbaceous species. These results support patterns expected from photosynthetic least-cost </w:t>
      </w:r>
      <w:r w:rsidR="00DC0E39">
        <w:rPr>
          <w:rFonts w:cs="Times New Roman"/>
        </w:rPr>
        <w:t>theory and</w:t>
      </w:r>
      <w:r>
        <w:rPr>
          <w:rFonts w:cs="Times New Roman"/>
        </w:rPr>
        <w:t xml:space="preserve"> </w:t>
      </w:r>
      <w:r w:rsidR="00DC0E39">
        <w:rPr>
          <w:rFonts w:cs="Times New Roman"/>
        </w:rPr>
        <w:t>support a mechanism explaining increased leaf nitrogen allocation in arid or dryland systems.</w:t>
      </w:r>
    </w:p>
    <w:p w14:paraId="5DC16355" w14:textId="3574554D" w:rsidR="00CF2D20" w:rsidRDefault="00CF2D20" w:rsidP="00CF6307">
      <w:pPr>
        <w:spacing w:line="480" w:lineRule="auto"/>
      </w:pPr>
      <w:r>
        <w:br w:type="page"/>
      </w:r>
    </w:p>
    <w:p w14:paraId="292E5779" w14:textId="3C1B715A" w:rsidR="00B14994" w:rsidRPr="00B14994" w:rsidRDefault="00B14994" w:rsidP="00CF6307">
      <w:pPr>
        <w:spacing w:line="480" w:lineRule="auto"/>
        <w:rPr>
          <w:b/>
          <w:bCs/>
        </w:rPr>
      </w:pPr>
      <w:r>
        <w:rPr>
          <w:b/>
          <w:bCs/>
        </w:rPr>
        <w:lastRenderedPageBreak/>
        <w:t>Introduction</w:t>
      </w:r>
    </w:p>
    <w:p w14:paraId="4A803B4C" w14:textId="14963842" w:rsidR="00B14994" w:rsidRDefault="00DC0E39" w:rsidP="00CF6307">
      <w:pPr>
        <w:spacing w:line="480" w:lineRule="auto"/>
        <w:ind w:firstLine="720"/>
      </w:pPr>
      <w:r>
        <w:t xml:space="preserve">The land surface component of Earth system models commonly </w:t>
      </w:r>
      <w:proofErr w:type="gramStart"/>
      <w:r>
        <w:t>predict</w:t>
      </w:r>
      <w:proofErr w:type="gramEnd"/>
      <w:r>
        <w:t xml:space="preserve"> leaf photosynthesis based on positive relationships between soil nitrogen, leaf nitrogen, and photosynthetic capacity. While positive empirical relationships between soil nitrogen and leaf nitrogen are common, recent work indicates that leaf nitrogen allocation may be better explained either through aboveground climate, species identity, or interactions between aboveground climate, species identity, and soil nitrogen availability. </w:t>
      </w:r>
    </w:p>
    <w:p w14:paraId="443E97F0" w14:textId="74FC3F35" w:rsidR="00DC0E39" w:rsidRDefault="00DC0E39" w:rsidP="00CF6307">
      <w:pPr>
        <w:spacing w:line="480" w:lineRule="auto"/>
        <w:ind w:firstLine="720"/>
      </w:pPr>
      <w:r>
        <w:t xml:space="preserve">Photosynthetic least-cost theory provides a possible explanation explaining the integrative role of soil nutrient availability and aboveground climate. The theory predicts that plants allocate nitrogen to photosynthetic leaf tissue </w:t>
      </w:r>
      <w:r w:rsidR="00160CD3">
        <w:t xml:space="preserve">such that costs of acquiring and using nitrogen and water are minimized at a given photosynthetic rate. Under situations where water is limiting, the theory predicts that plants should increase leaf nitrogen allocation </w:t>
      </w:r>
      <w:proofErr w:type="gramStart"/>
      <w:r w:rsidR="00160CD3">
        <w:t>in order to</w:t>
      </w:r>
      <w:proofErr w:type="gramEnd"/>
      <w:r w:rsidR="00160CD3">
        <w:t xml:space="preserve"> sacrifice inefficient use of the relatively more abundant resource, nitrogen, for more efficient use of the relatively less abundant resource, water.</w:t>
      </w:r>
    </w:p>
    <w:p w14:paraId="26965E5A" w14:textId="1432D414" w:rsidR="00160CD3" w:rsidRDefault="00160CD3" w:rsidP="00CF6307">
      <w:pPr>
        <w:spacing w:line="480" w:lineRule="auto"/>
        <w:ind w:firstLine="720"/>
      </w:pPr>
      <w:r>
        <w:t>To date, few direct tests of photosynthetic least-cost theory exist, and the timescale that plants respond to remains relatively unknown. Understanding primary drivers of leaf nitrogen allocation and mechanisms underlying these responses is critical to inform future land surface and Earth system model development.</w:t>
      </w:r>
    </w:p>
    <w:p w14:paraId="3CC1554B" w14:textId="155F47F2" w:rsidR="00C376CD" w:rsidRPr="00160CD3" w:rsidRDefault="00AE69F5" w:rsidP="00CF6307">
      <w:pPr>
        <w:spacing w:line="480" w:lineRule="auto"/>
        <w:ind w:firstLine="720"/>
      </w:pPr>
      <w:r>
        <w:t xml:space="preserve">In summer 2020 and 2021, we measured </w:t>
      </w:r>
      <w:r w:rsidR="00F26DFB">
        <w:t>leaf and soil traits in XX individuals spanning XX species across a broad climatic gradient in central and eastern Texas.</w:t>
      </w:r>
      <w:r w:rsidR="00F26DFB" w:rsidRPr="00F26DFB">
        <w:t xml:space="preserve"> </w:t>
      </w:r>
      <w:r w:rsidR="00F26DFB">
        <w:t xml:space="preserve">Texas </w:t>
      </w:r>
      <w:r>
        <w:t xml:space="preserve">is home to a </w:t>
      </w:r>
      <w:r w:rsidR="00F26DFB">
        <w:t xml:space="preserve">diverse climatic gradient, with mean annual precipitation ranging from XX to XX and mean annual temperature ranging from XX to XX, and a wide range in soil characteristics and nutrient availability ranges. Following patterns expected from photosynthetic least-cost theory, we </w:t>
      </w:r>
      <w:r w:rsidR="00F26DFB">
        <w:lastRenderedPageBreak/>
        <w:t>hypothesized that increasing aridity would increase leaf nitrogen allocation, which would allow individuals to maintain photosynthesis at lower water us</w:t>
      </w:r>
      <w:r>
        <w:t>age</w:t>
      </w:r>
      <w:r w:rsidR="00F26DFB">
        <w:t>.</w:t>
      </w:r>
      <w:r>
        <w:t xml:space="preserve"> </w:t>
      </w:r>
      <w:r w:rsidR="00F26DFB">
        <w:t>We also hypothesized that soil nutrient availability would increase the positive effect of aridity on leaf nitrogen allocation and water use efficiency.</w:t>
      </w:r>
    </w:p>
    <w:p w14:paraId="60627561" w14:textId="77777777" w:rsidR="00F26DFB" w:rsidRDefault="00F26DFB" w:rsidP="00CF6307">
      <w:pPr>
        <w:spacing w:line="480" w:lineRule="auto"/>
        <w:rPr>
          <w:b/>
          <w:bCs/>
        </w:rPr>
      </w:pPr>
    </w:p>
    <w:p w14:paraId="074E51E2" w14:textId="2BD2F374" w:rsidR="00C61F15" w:rsidRPr="00BF6C3C" w:rsidRDefault="0089277C" w:rsidP="00CF6307">
      <w:pPr>
        <w:spacing w:line="480" w:lineRule="auto"/>
      </w:pPr>
      <w:r>
        <w:rPr>
          <w:b/>
          <w:bCs/>
        </w:rPr>
        <w:t>Methods</w:t>
      </w:r>
    </w:p>
    <w:p w14:paraId="2CD2C338" w14:textId="191A0E41" w:rsidR="0089277C" w:rsidRDefault="001D5368" w:rsidP="00CF6307">
      <w:pPr>
        <w:spacing w:line="480" w:lineRule="auto"/>
      </w:pPr>
      <w:r>
        <w:rPr>
          <w:i/>
          <w:iCs/>
        </w:rPr>
        <w:t>Property selection</w:t>
      </w:r>
    </w:p>
    <w:p w14:paraId="43F6E948" w14:textId="29994C08" w:rsidR="00691B71" w:rsidRDefault="00756384" w:rsidP="00CF6307">
      <w:pPr>
        <w:spacing w:line="480" w:lineRule="auto"/>
        <w:ind w:firstLine="720"/>
      </w:pPr>
      <w:r>
        <w:t xml:space="preserve">This experiment was conducted through the Texas Ecological Laboratory program, which grants researchers access to privately owned properties </w:t>
      </w:r>
      <w:r w:rsidR="00A34141">
        <w:t xml:space="preserve">in the state of Texas </w:t>
      </w:r>
      <w:r w:rsidR="00495511">
        <w:t xml:space="preserve">with little to no recent history of farming or grazing. </w:t>
      </w:r>
      <w:r w:rsidR="00A34141">
        <w:t xml:space="preserve">We collected leaf and soil samples from </w:t>
      </w:r>
      <w:commentRangeStart w:id="0"/>
      <w:r w:rsidR="00A34141">
        <w:t>25</w:t>
      </w:r>
      <w:commentRangeEnd w:id="0"/>
      <w:r w:rsidR="00691B71">
        <w:rPr>
          <w:rStyle w:val="CommentReference"/>
        </w:rPr>
        <w:commentReference w:id="0"/>
      </w:r>
      <w:r w:rsidR="00A34141">
        <w:t xml:space="preserve"> </w:t>
      </w:r>
      <w:r w:rsidR="00A64E3D">
        <w:t>properties</w:t>
      </w:r>
      <w:r w:rsidR="00A34141">
        <w:t xml:space="preserve"> scattered across central and eastern Texas </w:t>
      </w:r>
      <w:r w:rsidR="00997CB9">
        <w:t>in</w:t>
      </w:r>
      <w:r w:rsidR="00A34141">
        <w:t xml:space="preserve"> summer 2020 and summer 2021 (Fig. 1). Fourteen properties were visited between June and July 2020 and 15 properties (11 unique from 2020) were visited between May and June 2021 (Table 1). We explicitly chose properties that contained a dominant savanna or grassland component for both sampling years and maximized between-site climatic and edaphic diversity (</w:t>
      </w:r>
      <w:commentRangeStart w:id="1"/>
      <w:r w:rsidR="00A34141">
        <w:t>Fig. 1</w:t>
      </w:r>
      <w:commentRangeEnd w:id="1"/>
      <w:r w:rsidR="00691B71">
        <w:rPr>
          <w:rStyle w:val="CommentReference"/>
        </w:rPr>
        <w:commentReference w:id="1"/>
      </w:r>
      <w:r w:rsidR="00A34141">
        <w:t xml:space="preserve">). </w:t>
      </w:r>
      <w:r w:rsidR="00691B71">
        <w:t xml:space="preserve">Any properties </w:t>
      </w:r>
      <w:r w:rsidR="00A64E3D">
        <w:t>with anecdotal or written evidence of grazing or disturbance during the calendar year leading up to our site visits were excluded from our analysis.</w:t>
      </w:r>
    </w:p>
    <w:p w14:paraId="428FEAAB" w14:textId="196FCF68" w:rsidR="001D5368" w:rsidRDefault="001D5368" w:rsidP="00CF6307">
      <w:pPr>
        <w:spacing w:line="480" w:lineRule="auto"/>
      </w:pPr>
    </w:p>
    <w:p w14:paraId="71747C1B" w14:textId="234EA46F" w:rsidR="001D5368" w:rsidRPr="001D5368" w:rsidRDefault="001D5368" w:rsidP="00CF6307">
      <w:pPr>
        <w:spacing w:line="480" w:lineRule="auto"/>
        <w:rPr>
          <w:i/>
          <w:iCs/>
        </w:rPr>
      </w:pPr>
      <w:r>
        <w:rPr>
          <w:i/>
          <w:iCs/>
        </w:rPr>
        <w:t xml:space="preserve">Property visits and sampling methodology </w:t>
      </w:r>
    </w:p>
    <w:p w14:paraId="1054E9D1" w14:textId="3D8A232F" w:rsidR="00282C11" w:rsidRDefault="001D5368" w:rsidP="00CF6307">
      <w:pPr>
        <w:spacing w:line="480" w:lineRule="auto"/>
        <w:ind w:firstLine="720"/>
      </w:pPr>
      <w:r>
        <w:t xml:space="preserve">Due to the uncertainty of the </w:t>
      </w:r>
      <w:r>
        <w:t>SARS-CoV-2 pandemic and high regional contagion risks at the time of the 2020 field season, we divided property visits into initial property visits and</w:t>
      </w:r>
      <w:r>
        <w:t xml:space="preserve"> </w:t>
      </w:r>
      <w:r>
        <w:t>primary property visits. This was done to maximize data acquisition and safely minimize human-to-human contact for any given field excursion.</w:t>
      </w:r>
      <w:r w:rsidRPr="001D5368">
        <w:t xml:space="preserve"> </w:t>
      </w:r>
      <w:r>
        <w:t xml:space="preserve">We repeated this property visit schedule in 2021 </w:t>
      </w:r>
      <w:r>
        <w:lastRenderedPageBreak/>
        <w:t>to replicate our 2020 sampling effort. Initial property visits were conducted at each of the 14 properties in 2020 between June 15 and June 21</w:t>
      </w:r>
      <w:r>
        <w:t>, and at each of the 15 properties in 2021 between May 25 and June 1</w:t>
      </w:r>
      <w:r>
        <w:t>.</w:t>
      </w:r>
    </w:p>
    <w:p w14:paraId="1B347A2B" w14:textId="488B65E7" w:rsidR="00282C11" w:rsidRDefault="001D5368" w:rsidP="00CF6307">
      <w:pPr>
        <w:spacing w:line="480" w:lineRule="auto"/>
        <w:ind w:firstLine="720"/>
        <w:rPr>
          <w:rFonts w:cs="Times New Roman"/>
        </w:rPr>
      </w:pPr>
      <w:r>
        <w:t>Initial property visits served as an initial survey of the property</w:t>
      </w:r>
      <w:r w:rsidR="00282C11">
        <w:t xml:space="preserve"> for later primary site selection</w:t>
      </w:r>
      <w:r>
        <w:t>. At each property, leaves of three individuals of the five most dominant species</w:t>
      </w:r>
      <w:r w:rsidR="00282C11" w:rsidRPr="00282C11">
        <w:t xml:space="preserve"> </w:t>
      </w:r>
      <w:r w:rsidR="00282C11">
        <w:t>were collected at random locations in each property</w:t>
      </w:r>
      <w:r w:rsidR="00282C11">
        <w:t>. C</w:t>
      </w:r>
      <w:r>
        <w:t>omposite soil samples</w:t>
      </w:r>
      <w:r w:rsidR="00282C11">
        <w:t xml:space="preserve"> and leaf area per ground area measurements were also collected</w:t>
      </w:r>
      <w:r>
        <w:t xml:space="preserve"> at random locations in each property</w:t>
      </w:r>
      <w:r w:rsidR="00A64E3D">
        <w:t xml:space="preserve">. In the 2021 field season, we attached a </w:t>
      </w:r>
      <w:proofErr w:type="spellStart"/>
      <w:r w:rsidR="00A64E3D">
        <w:t>MultispeQ</w:t>
      </w:r>
      <w:proofErr w:type="spellEnd"/>
      <w:r w:rsidR="00A64E3D">
        <w:t xml:space="preserve"> photosynthesis </w:t>
      </w:r>
      <w:r w:rsidR="00A64E3D">
        <w:rPr>
          <w:rFonts w:cs="Times New Roman"/>
        </w:rPr>
        <w:t>device (</w:t>
      </w:r>
      <w:proofErr w:type="spellStart"/>
      <w:r w:rsidR="00A64E3D">
        <w:rPr>
          <w:rFonts w:cs="Times New Roman"/>
        </w:rPr>
        <w:t>PhotosynQ</w:t>
      </w:r>
      <w:proofErr w:type="spellEnd"/>
      <w:r w:rsidR="00A64E3D">
        <w:rPr>
          <w:rFonts w:cs="Times New Roman"/>
        </w:rPr>
        <w:t xml:space="preserve"> Inc., East Lansing, MI, USA) prior to leaf collection to obtain chlorophyll fluorescence data and gather snapshot photochemical parameters that drive leaf photosynthesis.</w:t>
      </w:r>
      <w:r w:rsidR="00282C11">
        <w:rPr>
          <w:rFonts w:cs="Times New Roman"/>
        </w:rPr>
        <w:t xml:space="preserve"> In 2020, initial property visits were conducted at each of the 14 properties between June 15 and June 21</w:t>
      </w:r>
      <w:r w:rsidR="00CF6307">
        <w:rPr>
          <w:rFonts w:cs="Times New Roman"/>
        </w:rPr>
        <w:t xml:space="preserve"> and, i</w:t>
      </w:r>
      <w:r w:rsidR="00282C11">
        <w:rPr>
          <w:rFonts w:cs="Times New Roman"/>
        </w:rPr>
        <w:t>n 2021, were conducted at each of the 15 properties between May 25 and June 1.</w:t>
      </w:r>
    </w:p>
    <w:p w14:paraId="753D3CA3" w14:textId="2967F6FC" w:rsidR="00E06A40" w:rsidRPr="00E97E11" w:rsidRDefault="002B29D1" w:rsidP="00CF6307">
      <w:pPr>
        <w:spacing w:line="480" w:lineRule="auto"/>
        <w:ind w:firstLine="720"/>
        <w:rPr>
          <w:rFonts w:cs="Times New Roman"/>
        </w:rPr>
      </w:pPr>
      <w:r>
        <w:rPr>
          <w:rFonts w:cs="Times New Roman"/>
        </w:rPr>
        <w:t>Following initial property visits, five properties for each sampling year were selected for a second, more intensive sampling effort</w:t>
      </w:r>
      <w:r w:rsidR="006F2FA3">
        <w:rPr>
          <w:rFonts w:cs="Times New Roman"/>
        </w:rPr>
        <w:t xml:space="preserve">. The five properties were chosen based on site position along the climatic gradient in Texas, landowner cooperation and approval, and species similarity relative to the other four properties. </w:t>
      </w:r>
      <w:r w:rsidR="00282C11">
        <w:rPr>
          <w:rFonts w:cs="Times New Roman"/>
        </w:rPr>
        <w:t>Each primary property</w:t>
      </w:r>
      <w:r w:rsidR="00E97E11">
        <w:rPr>
          <w:rFonts w:cs="Times New Roman"/>
        </w:rPr>
        <w:t xml:space="preserve"> visit consisted of </w:t>
      </w:r>
      <w:r w:rsidR="006F2FA3">
        <w:rPr>
          <w:rFonts w:cs="Times New Roman"/>
        </w:rPr>
        <w:t>setting up 5, 1m x 1m square plots coupled with a 1m x</w:t>
      </w:r>
      <w:r w:rsidR="00E06A40">
        <w:rPr>
          <w:rFonts w:cs="Times New Roman"/>
        </w:rPr>
        <w:t xml:space="preserve"> </w:t>
      </w:r>
      <w:r w:rsidR="006F2FA3">
        <w:rPr>
          <w:rFonts w:cs="Times New Roman"/>
        </w:rPr>
        <w:t>0.1m rectangular plot adjacent to each square plot.</w:t>
      </w:r>
      <w:r w:rsidR="001B2141">
        <w:rPr>
          <w:rFonts w:cs="Times New Roman"/>
        </w:rPr>
        <w:t xml:space="preserve"> </w:t>
      </w:r>
      <w:r w:rsidR="006F2FA3">
        <w:rPr>
          <w:rFonts w:cs="Times New Roman"/>
        </w:rPr>
        <w:t xml:space="preserve">In each square plot, species composition was determined through percent cover estimates using the Daubenmire method </w:t>
      </w:r>
      <w:r w:rsidR="006F2FA3">
        <w:rPr>
          <w:rFonts w:cs="Times New Roman"/>
        </w:rPr>
        <w:fldChar w:fldCharType="begin" w:fldLock="1"/>
      </w:r>
      <w:r w:rsidR="00AA3362">
        <w:rPr>
          <w:rFonts w:cs="Times New Roman"/>
        </w:rPr>
        <w:instrText>ADDIN CSL_CITATION {"citationItems":[{"id":"ITEM-1","itemData":{"author":[{"dropping-particle":"","family":"Bonham","given":"Charles D","non-dropping-particle":"","parse-names":false,"suffix":""},{"dropping-particle":"","family":"Mergen","given":"Daryl E","non-dropping-particle":"","parse-names":false,"suffix":""},{"dropping-particle":"","family":"Montoya","given":"Sam","non-dropping-particle":"","parse-names":false,"suffix":""}],"container-title":"Rangelands","id":"ITEM-1","issue":"1","issued":{"date-parts":[["2004"]]},"page":"17-22","title":"Plant cover estimation: a contiguous Daubenmire frame","type":"article-journal","volume":"26"},"uris":["http://www.mendeley.com/documents/?uuid=2742278b-b136-40ae-bd19-9a49767c5a45"]},{"id":"ITEM-2","itemData":{"author":[{"dropping-particle":"","family":"Daubenmire","given":"R F","non-dropping-particle":"","parse-names":false,"suffix":""}],"container-title":"Northwest Science","id":"ITEM-2","issued":{"date-parts":[["1959"]]},"page":"39-64","title":"Canopy coverage method of vegetation analysis","type":"article-journal","volume":"33"},"uris":["http://www.mendeley.com/documents/?uuid=d8f26fe8-e8e7-4ead-839a-0cfff0cfa56f"]}],"mendeley":{"formattedCitation":"(Daubenmire, 1959; Bonham &lt;i&gt;et al.&lt;/i&gt;, 2004)","plainTextFormattedCitation":"(Daubenmire, 1959; Bonham et al., 2004)","previouslyFormattedCitation":"(Daubenmire, 1959; Bonham &lt;i&gt;et al.&lt;/i&gt;, 2004)"},"properties":{"noteIndex":0},"schema":"https://github.com/citation-style-language/schema/raw/master/csl-citation.json"}</w:instrText>
      </w:r>
      <w:r w:rsidR="006F2FA3">
        <w:rPr>
          <w:rFonts w:cs="Times New Roman"/>
        </w:rPr>
        <w:fldChar w:fldCharType="separate"/>
      </w:r>
      <w:r w:rsidR="006F2FA3" w:rsidRPr="006F2FA3">
        <w:rPr>
          <w:rFonts w:cs="Times New Roman"/>
          <w:noProof/>
        </w:rPr>
        <w:t xml:space="preserve">(Daubenmire, 1959; Bonham </w:t>
      </w:r>
      <w:r w:rsidR="006F2FA3" w:rsidRPr="006F2FA3">
        <w:rPr>
          <w:rFonts w:cs="Times New Roman"/>
          <w:i/>
          <w:noProof/>
        </w:rPr>
        <w:t>et al.</w:t>
      </w:r>
      <w:r w:rsidR="006F2FA3" w:rsidRPr="006F2FA3">
        <w:rPr>
          <w:rFonts w:cs="Times New Roman"/>
          <w:noProof/>
        </w:rPr>
        <w:t>, 2004)</w:t>
      </w:r>
      <w:r w:rsidR="006F2FA3">
        <w:rPr>
          <w:rFonts w:cs="Times New Roman"/>
        </w:rPr>
        <w:fldChar w:fldCharType="end"/>
      </w:r>
      <w:r w:rsidR="006F2FA3">
        <w:rPr>
          <w:rFonts w:cs="Times New Roman"/>
        </w:rPr>
        <w:t xml:space="preserve"> and leaves of all species present in the plot were collected. </w:t>
      </w:r>
      <w:r w:rsidR="00E06A40">
        <w:rPr>
          <w:rFonts w:cs="Times New Roman"/>
        </w:rPr>
        <w:t>Leaf area per ground area measurements were collected at 5 points in each square plot using a LI-COR 2200C (Li-COR Biosciences, Lincoln, NE, USA), and were used to estimate plot-level leaf area index. A composite soil sample was also collected down to 10 centimeters below the soil surface within each square plot.</w:t>
      </w:r>
      <w:r w:rsidR="00E06A40" w:rsidRPr="00E06A40">
        <w:rPr>
          <w:rFonts w:cs="Times New Roman"/>
        </w:rPr>
        <w:t xml:space="preserve"> </w:t>
      </w:r>
      <w:r w:rsidR="00E06A40">
        <w:rPr>
          <w:rFonts w:cs="Times New Roman"/>
        </w:rPr>
        <w:t xml:space="preserve">The rectangular 1m x 0.1m plot </w:t>
      </w:r>
      <w:r w:rsidR="00E06A40">
        <w:rPr>
          <w:rFonts w:cs="Times New Roman"/>
        </w:rPr>
        <w:lastRenderedPageBreak/>
        <w:t>was clipped for aboveground biomass.</w:t>
      </w:r>
      <w:r w:rsidR="00282C11">
        <w:rPr>
          <w:rFonts w:cs="Times New Roman"/>
        </w:rPr>
        <w:t xml:space="preserve"> </w:t>
      </w:r>
      <w:r w:rsidR="00CF6307">
        <w:rPr>
          <w:rFonts w:cs="Times New Roman"/>
        </w:rPr>
        <w:t>In 2020, primary property visits were conducted between July 17 and July 21 and, in 2021, were conducted between June 25 and June 28.</w:t>
      </w:r>
    </w:p>
    <w:p w14:paraId="1197EF7D" w14:textId="77777777" w:rsidR="00E06A40" w:rsidRDefault="00E06A40" w:rsidP="00CF6307">
      <w:pPr>
        <w:spacing w:line="480" w:lineRule="auto"/>
      </w:pPr>
    </w:p>
    <w:p w14:paraId="6CD788C3" w14:textId="35B93261" w:rsidR="000A5ABE" w:rsidRDefault="000A5ABE" w:rsidP="00CF6307">
      <w:pPr>
        <w:spacing w:line="480" w:lineRule="auto"/>
      </w:pPr>
      <w:commentRangeStart w:id="2"/>
      <w:r>
        <w:rPr>
          <w:i/>
          <w:iCs/>
        </w:rPr>
        <w:t>S</w:t>
      </w:r>
      <w:commentRangeEnd w:id="2"/>
      <w:r w:rsidR="00A25850">
        <w:rPr>
          <w:rStyle w:val="CommentReference"/>
        </w:rPr>
        <w:commentReference w:id="2"/>
      </w:r>
      <w:r>
        <w:rPr>
          <w:i/>
          <w:iCs/>
        </w:rPr>
        <w:t>ite climatic data</w:t>
      </w:r>
    </w:p>
    <w:p w14:paraId="62090A4A" w14:textId="3DE66D0F" w:rsidR="00150719" w:rsidRDefault="00042F4A" w:rsidP="00CF6307">
      <w:pPr>
        <w:spacing w:line="480" w:lineRule="auto"/>
        <w:ind w:firstLine="720"/>
        <w:rPr>
          <w:rFonts w:eastAsia="Times New Roman" w:cs="Times New Roman"/>
        </w:rPr>
      </w:pPr>
      <w:r>
        <w:t xml:space="preserve">We acquired gridded 1991-2020 </w:t>
      </w:r>
      <w:r w:rsidR="00BF6C3C">
        <w:t xml:space="preserve">monthly </w:t>
      </w:r>
      <w:r>
        <w:t>temperature, precipitation, and vapor pressure deficit data from PRISM at a 4-km spatial resolution</w:t>
      </w:r>
      <w:r w:rsidR="000A5ABE">
        <w:t xml:space="preserve"> (</w:t>
      </w:r>
      <w:r w:rsidR="000A5ABE" w:rsidRPr="000A5ABE">
        <w:rPr>
          <w:rFonts w:eastAsia="Times New Roman" w:cs="Times New Roman"/>
        </w:rPr>
        <w:t xml:space="preserve">PRISM Climate Group, Oregon State University, </w:t>
      </w:r>
      <w:hyperlink r:id="rId9" w:history="1">
        <w:r w:rsidR="00CF6307" w:rsidRPr="008B1E6C">
          <w:rPr>
            <w:rStyle w:val="Hyperlink"/>
            <w:rFonts w:eastAsia="Times New Roman" w:cs="Times New Roman"/>
          </w:rPr>
          <w:t>https://prism.oregonstate.edu</w:t>
        </w:r>
      </w:hyperlink>
      <w:r w:rsidR="000A5ABE" w:rsidRPr="000A5ABE">
        <w:rPr>
          <w:rFonts w:eastAsia="Times New Roman" w:cs="Times New Roman"/>
        </w:rPr>
        <w:t xml:space="preserve">, data created 4 Feb 2014, accessed </w:t>
      </w:r>
      <w:r w:rsidR="000A5ABE">
        <w:rPr>
          <w:rFonts w:eastAsia="Times New Roman" w:cs="Times New Roman"/>
        </w:rPr>
        <w:t>24</w:t>
      </w:r>
      <w:r w:rsidR="000A5ABE" w:rsidRPr="000A5ABE">
        <w:rPr>
          <w:rFonts w:eastAsia="Times New Roman" w:cs="Times New Roman"/>
        </w:rPr>
        <w:t xml:space="preserve"> </w:t>
      </w:r>
      <w:r w:rsidR="000A5ABE">
        <w:rPr>
          <w:rFonts w:eastAsia="Times New Roman" w:cs="Times New Roman"/>
        </w:rPr>
        <w:t>Mar</w:t>
      </w:r>
      <w:r w:rsidR="000A5ABE" w:rsidRPr="000A5ABE">
        <w:rPr>
          <w:rFonts w:eastAsia="Times New Roman" w:cs="Times New Roman"/>
        </w:rPr>
        <w:t xml:space="preserve"> 202</w:t>
      </w:r>
      <w:r w:rsidR="000A5ABE">
        <w:rPr>
          <w:rFonts w:eastAsia="Times New Roman" w:cs="Times New Roman"/>
        </w:rPr>
        <w:t>2</w:t>
      </w:r>
      <w:r>
        <w:rPr>
          <w:rFonts w:eastAsia="Times New Roman" w:cs="Times New Roman"/>
        </w:rPr>
        <w:t>)</w:t>
      </w:r>
      <w:r w:rsidR="00150719">
        <w:rPr>
          <w:rFonts w:eastAsia="Times New Roman" w:cs="Times New Roman"/>
        </w:rPr>
        <w:t xml:space="preserve">. PRISM climate normal data were downloaded using the ‘prism’ R package </w:t>
      </w:r>
      <w:r w:rsidR="00150719">
        <w:rPr>
          <w:rFonts w:eastAsia="Times New Roman" w:cs="Times New Roman"/>
        </w:rPr>
        <w:fldChar w:fldCharType="begin" w:fldLock="1"/>
      </w:r>
      <w:r w:rsidR="00006631">
        <w:rPr>
          <w:rFonts w:eastAsia="Times New Roman" w:cs="Times New Roman"/>
        </w:rPr>
        <w:instrText>ADDIN CSL_CITATION {"citationItems":[{"id":"ITEM-1","itemData":{"DOI":"10.5281/zenodo.33663","author":[{"dropping-particle":"","family":"Hart","given":"Edmund","non-dropping-particle":"","parse-names":false,"suffix":""},{"dropping-particle":"","family":"Bell","given":"Kendon","non-dropping-particle":"","parse-names":false,"suffix":""}],"id":"ITEM-1","issued":{"date-parts":[["2015","11"]]},"publisher":"Zenodo","title":"prism: Access data from the Oregon State Prism climate project","type":"article"},"uris":["http://www.mendeley.com/documents/?uuid=37c6107c-9091-4326-9bc6-9699f97eec66"]}],"mendeley":{"formattedCitation":"(Hart &amp; Bell, 2015)","plainTextFormattedCitation":"(Hart &amp; Bell, 2015)","previouslyFormattedCitation":"(Hart &amp; Bell, 2015)"},"properties":{"noteIndex":0},"schema":"https://github.com/citation-style-language/schema/raw/master/csl-citation.json"}</w:instrText>
      </w:r>
      <w:r w:rsidR="00150719">
        <w:rPr>
          <w:rFonts w:eastAsia="Times New Roman" w:cs="Times New Roman"/>
        </w:rPr>
        <w:fldChar w:fldCharType="separate"/>
      </w:r>
      <w:r w:rsidR="00150719" w:rsidRPr="00150719">
        <w:rPr>
          <w:rFonts w:eastAsia="Times New Roman" w:cs="Times New Roman"/>
          <w:noProof/>
        </w:rPr>
        <w:t>(Hart &amp; Bell, 2015)</w:t>
      </w:r>
      <w:r w:rsidR="00150719">
        <w:rPr>
          <w:rFonts w:eastAsia="Times New Roman" w:cs="Times New Roman"/>
        </w:rPr>
        <w:fldChar w:fldCharType="end"/>
      </w:r>
      <w:r>
        <w:rPr>
          <w:rFonts w:eastAsia="Times New Roman" w:cs="Times New Roman"/>
        </w:rPr>
        <w:t>. We extracted monthly mean temperature, maximum temperature, minimum temperature, precipitation, maximum vapor pressure deficit, and minimum vapor pressure deficit from the grid cell that contained each field site.</w:t>
      </w:r>
      <w:r w:rsidR="00150719">
        <w:rPr>
          <w:rFonts w:eastAsia="Times New Roman" w:cs="Times New Roman"/>
        </w:rPr>
        <w:t xml:space="preserve"> Mean annual precipitation was then calculated as the sum of precipitation for each </w:t>
      </w:r>
      <w:proofErr w:type="gramStart"/>
      <w:r w:rsidR="00150719">
        <w:rPr>
          <w:rFonts w:eastAsia="Times New Roman" w:cs="Times New Roman"/>
        </w:rPr>
        <w:t xml:space="preserve">month, </w:t>
      </w:r>
      <w:r w:rsidR="00BF6C3C">
        <w:rPr>
          <w:rFonts w:eastAsia="Times New Roman" w:cs="Times New Roman"/>
        </w:rPr>
        <w:t>and</w:t>
      </w:r>
      <w:proofErr w:type="gramEnd"/>
      <w:r w:rsidR="00150719">
        <w:rPr>
          <w:rFonts w:eastAsia="Times New Roman" w:cs="Times New Roman"/>
        </w:rPr>
        <w:t xml:space="preserve"> mean annual temperature as the average temperature per month. We also calculated </w:t>
      </w:r>
      <w:r w:rsidR="006A1B27">
        <w:rPr>
          <w:rFonts w:eastAsia="Times New Roman" w:cs="Times New Roman"/>
        </w:rPr>
        <w:t>mean normal</w:t>
      </w:r>
      <w:r w:rsidR="00150719">
        <w:rPr>
          <w:rFonts w:eastAsia="Times New Roman" w:cs="Times New Roman"/>
        </w:rPr>
        <w:t xml:space="preserve"> growing season</w:t>
      </w:r>
      <w:r w:rsidR="006A1B27">
        <w:rPr>
          <w:rFonts w:eastAsia="Times New Roman" w:cs="Times New Roman"/>
        </w:rPr>
        <w:t xml:space="preserve"> temperature, precipitation, and vapor pressure deficit using only months where the minimum temperature was greater than 0</w:t>
      </w:r>
      <w:r w:rsidR="006A1B27">
        <w:rPr>
          <w:rFonts w:eastAsia="Times New Roman" w:cs="Times New Roman"/>
        </w:rPr>
        <w:sym w:font="Symbol" w:char="F0B0"/>
      </w:r>
      <w:r w:rsidR="006A1B27">
        <w:rPr>
          <w:rFonts w:eastAsia="Times New Roman" w:cs="Times New Roman"/>
        </w:rPr>
        <w:t>C.</w:t>
      </w:r>
      <w:r w:rsidR="007E7F73">
        <w:rPr>
          <w:rFonts w:eastAsia="Times New Roman" w:cs="Times New Roman"/>
        </w:rPr>
        <w:t xml:space="preserve"> Finally, we calculated normal growing season aridity by dividing precipitation by </w:t>
      </w:r>
      <w:r w:rsidR="007E7F73" w:rsidRPr="00C376CD">
        <w:rPr>
          <w:rFonts w:eastAsia="Times New Roman" w:cs="Times New Roman"/>
        </w:rPr>
        <w:t>potential evapotranspiration</w:t>
      </w:r>
      <w:r w:rsidR="007E7F73">
        <w:rPr>
          <w:rFonts w:eastAsia="Times New Roman" w:cs="Times New Roman"/>
        </w:rPr>
        <w:t>.</w:t>
      </w:r>
    </w:p>
    <w:p w14:paraId="7FCEB1C0" w14:textId="1AC573F4" w:rsidR="00BF6C3C" w:rsidRDefault="00BF6C3C" w:rsidP="00CF6307">
      <w:pPr>
        <w:spacing w:line="480" w:lineRule="auto"/>
        <w:ind w:firstLine="720"/>
        <w:rPr>
          <w:rFonts w:eastAsia="Times New Roman" w:cs="Times New Roman"/>
        </w:rPr>
      </w:pPr>
      <w:r>
        <w:rPr>
          <w:rFonts w:eastAsia="Times New Roman" w:cs="Times New Roman"/>
        </w:rPr>
        <w:t>W</w:t>
      </w:r>
      <w:r w:rsidR="00042F4A">
        <w:rPr>
          <w:rFonts w:eastAsia="Times New Roman" w:cs="Times New Roman"/>
        </w:rPr>
        <w:t>e</w:t>
      </w:r>
      <w:r>
        <w:rPr>
          <w:rFonts w:eastAsia="Times New Roman" w:cs="Times New Roman"/>
        </w:rPr>
        <w:t xml:space="preserve"> also</w:t>
      </w:r>
      <w:r w:rsidR="00042F4A">
        <w:rPr>
          <w:rFonts w:eastAsia="Times New Roman" w:cs="Times New Roman"/>
        </w:rPr>
        <w:t xml:space="preserve"> acquired gridded daily temperature, precipitation, and vapor pressure deficit from PRISM, again at a 4-km spatial resolution</w:t>
      </w:r>
      <w:r w:rsidR="006A1B27">
        <w:rPr>
          <w:rFonts w:eastAsia="Times New Roman" w:cs="Times New Roman"/>
        </w:rPr>
        <w:t>,</w:t>
      </w:r>
      <w:r w:rsidR="00042F4A">
        <w:rPr>
          <w:rFonts w:eastAsia="Times New Roman" w:cs="Times New Roman"/>
        </w:rPr>
        <w:t xml:space="preserve"> between June 01, </w:t>
      </w:r>
      <w:proofErr w:type="gramStart"/>
      <w:r w:rsidR="00042F4A">
        <w:rPr>
          <w:rFonts w:eastAsia="Times New Roman" w:cs="Times New Roman"/>
        </w:rPr>
        <w:t>2019</w:t>
      </w:r>
      <w:proofErr w:type="gramEnd"/>
      <w:r w:rsidR="00042F4A">
        <w:rPr>
          <w:rFonts w:eastAsia="Times New Roman" w:cs="Times New Roman"/>
        </w:rPr>
        <w:t xml:space="preserve"> and July 31, 2021 </w:t>
      </w:r>
      <w:r w:rsidR="00042F4A">
        <w:t>(</w:t>
      </w:r>
      <w:r w:rsidR="00042F4A" w:rsidRPr="000A5ABE">
        <w:rPr>
          <w:rFonts w:eastAsia="Times New Roman" w:cs="Times New Roman"/>
        </w:rPr>
        <w:t xml:space="preserve">PRISM Climate Group, Oregon State University, </w:t>
      </w:r>
      <w:hyperlink r:id="rId10" w:history="1">
        <w:r w:rsidR="00CF6307" w:rsidRPr="008B1E6C">
          <w:rPr>
            <w:rStyle w:val="Hyperlink"/>
            <w:rFonts w:eastAsia="Times New Roman" w:cs="Times New Roman"/>
          </w:rPr>
          <w:t>https://prism.oregonstate.edu</w:t>
        </w:r>
      </w:hyperlink>
      <w:r w:rsidR="00042F4A" w:rsidRPr="000A5ABE">
        <w:rPr>
          <w:rFonts w:eastAsia="Times New Roman" w:cs="Times New Roman"/>
        </w:rPr>
        <w:t xml:space="preserve">, data created 4 Feb 2014, accessed </w:t>
      </w:r>
      <w:r w:rsidR="00042F4A">
        <w:rPr>
          <w:rFonts w:eastAsia="Times New Roman" w:cs="Times New Roman"/>
        </w:rPr>
        <w:t>24</w:t>
      </w:r>
      <w:r w:rsidR="00042F4A" w:rsidRPr="000A5ABE">
        <w:rPr>
          <w:rFonts w:eastAsia="Times New Roman" w:cs="Times New Roman"/>
        </w:rPr>
        <w:t xml:space="preserve"> </w:t>
      </w:r>
      <w:r w:rsidR="00042F4A">
        <w:rPr>
          <w:rFonts w:eastAsia="Times New Roman" w:cs="Times New Roman"/>
        </w:rPr>
        <w:t>Mar</w:t>
      </w:r>
      <w:r w:rsidR="00042F4A" w:rsidRPr="000A5ABE">
        <w:rPr>
          <w:rFonts w:eastAsia="Times New Roman" w:cs="Times New Roman"/>
        </w:rPr>
        <w:t xml:space="preserve"> 202</w:t>
      </w:r>
      <w:r w:rsidR="00042F4A">
        <w:rPr>
          <w:rFonts w:eastAsia="Times New Roman" w:cs="Times New Roman"/>
        </w:rPr>
        <w:t xml:space="preserve">2). PRISM data were downloaded using the ‘prism’ R package </w:t>
      </w:r>
      <w:r w:rsidR="00042F4A">
        <w:rPr>
          <w:rFonts w:eastAsia="Times New Roman" w:cs="Times New Roman"/>
        </w:rPr>
        <w:fldChar w:fldCharType="begin" w:fldLock="1"/>
      </w:r>
      <w:r w:rsidR="00150719">
        <w:rPr>
          <w:rFonts w:eastAsia="Times New Roman" w:cs="Times New Roman"/>
        </w:rPr>
        <w:instrText>ADDIN CSL_CITATION {"citationItems":[{"id":"ITEM-1","itemData":{"DOI":"10.5281/zenodo.33663","author":[{"dropping-particle":"","family":"Hart","given":"Edmund","non-dropping-particle":"","parse-names":false,"suffix":""},{"dropping-particle":"","family":"Bell","given":"Kendon","non-dropping-particle":"","parse-names":false,"suffix":""}],"id":"ITEM-1","issued":{"date-parts":[["2015","11"]]},"publisher":"Zenodo","title":"prism: Access data from the Oregon State Prism climate project","type":"article"},"uris":["http://www.mendeley.com/documents/?uuid=37c6107c-9091-4326-9bc6-9699f97eec66"]}],"mendeley":{"formattedCitation":"(Hart &amp; Bell, 2015)","plainTextFormattedCitation":"(Hart &amp; Bell, 2015)","previouslyFormattedCitation":"(Hart &amp; Bell, 2015)"},"properties":{"noteIndex":0},"schema":"https://github.com/citation-style-language/schema/raw/master/csl-citation.json"}</w:instrText>
      </w:r>
      <w:r w:rsidR="00042F4A">
        <w:rPr>
          <w:rFonts w:eastAsia="Times New Roman" w:cs="Times New Roman"/>
        </w:rPr>
        <w:fldChar w:fldCharType="separate"/>
      </w:r>
      <w:r w:rsidR="00042F4A" w:rsidRPr="00042F4A">
        <w:rPr>
          <w:rFonts w:eastAsia="Times New Roman" w:cs="Times New Roman"/>
          <w:noProof/>
        </w:rPr>
        <w:t>(Hart &amp; Bell, 2015)</w:t>
      </w:r>
      <w:r w:rsidR="00042F4A">
        <w:rPr>
          <w:rFonts w:eastAsia="Times New Roman" w:cs="Times New Roman"/>
        </w:rPr>
        <w:fldChar w:fldCharType="end"/>
      </w:r>
      <w:r w:rsidR="00042F4A">
        <w:rPr>
          <w:rFonts w:eastAsia="Times New Roman" w:cs="Times New Roman"/>
        </w:rPr>
        <w:t>. We extracted daily mean temperature, maximum temperature, minimum temperature, precipitation, maximum vapor pressure deficit, and minimum vapor pressure deficit from the grid cell that contained each field site for the 30 days leading up to each property visit.</w:t>
      </w:r>
      <w:r w:rsidR="00DD12D4">
        <w:rPr>
          <w:rFonts w:eastAsia="Times New Roman" w:cs="Times New Roman"/>
        </w:rPr>
        <w:t xml:space="preserve"> </w:t>
      </w:r>
      <w:r w:rsidR="00DD12D4">
        <w:rPr>
          <w:rFonts w:eastAsia="Times New Roman" w:cs="Times New Roman"/>
        </w:rPr>
        <w:lastRenderedPageBreak/>
        <w:t xml:space="preserve">We used the PRISM dataset in lieu of local weather station data because the closest weather station for several rural properties were </w:t>
      </w:r>
      <w:r w:rsidR="00CF6307">
        <w:rPr>
          <w:rFonts w:eastAsia="Times New Roman" w:cs="Times New Roman"/>
        </w:rPr>
        <w:t xml:space="preserve">greater than </w:t>
      </w:r>
      <w:r w:rsidR="00DD12D4">
        <w:rPr>
          <w:rFonts w:eastAsia="Times New Roman" w:cs="Times New Roman"/>
        </w:rPr>
        <w:t>20</w:t>
      </w:r>
      <w:r w:rsidR="00CF6307">
        <w:rPr>
          <w:rFonts w:eastAsia="Times New Roman" w:cs="Times New Roman"/>
        </w:rPr>
        <w:t xml:space="preserve"> kilometers </w:t>
      </w:r>
      <w:r w:rsidR="00DD12D4">
        <w:rPr>
          <w:rFonts w:eastAsia="Times New Roman" w:cs="Times New Roman"/>
        </w:rPr>
        <w:t>away and at a different aspect slope or elevation than the property</w:t>
      </w:r>
      <w:r>
        <w:rPr>
          <w:rFonts w:eastAsia="Times New Roman" w:cs="Times New Roman"/>
        </w:rPr>
        <w:t xml:space="preserve"> itself</w:t>
      </w:r>
      <w:r w:rsidR="00DD12D4">
        <w:rPr>
          <w:rFonts w:eastAsia="Times New Roman" w:cs="Times New Roman"/>
        </w:rPr>
        <w:t>.</w:t>
      </w:r>
    </w:p>
    <w:p w14:paraId="0E14C858" w14:textId="45AC5892" w:rsidR="008559B5" w:rsidRDefault="006A1B27" w:rsidP="00CF6307">
      <w:pPr>
        <w:spacing w:line="480" w:lineRule="auto"/>
        <w:ind w:firstLine="720"/>
        <w:rPr>
          <w:rFonts w:eastAsia="Times New Roman" w:cs="Times New Roman"/>
        </w:rPr>
      </w:pPr>
      <w:r>
        <w:rPr>
          <w:rFonts w:eastAsia="Times New Roman" w:cs="Times New Roman"/>
        </w:rPr>
        <w:t>Using daily mean temperature</w:t>
      </w:r>
      <w:r w:rsidR="00006631">
        <w:rPr>
          <w:rFonts w:eastAsia="Times New Roman" w:cs="Times New Roman"/>
        </w:rPr>
        <w:t>,</w:t>
      </w:r>
      <w:r>
        <w:rPr>
          <w:rFonts w:eastAsia="Times New Roman" w:cs="Times New Roman"/>
        </w:rPr>
        <w:t xml:space="preserve"> precipitation</w:t>
      </w:r>
      <w:r w:rsidR="00006631">
        <w:rPr>
          <w:rFonts w:eastAsia="Times New Roman" w:cs="Times New Roman"/>
        </w:rPr>
        <w:t xml:space="preserve">, and </w:t>
      </w:r>
      <w:r w:rsidR="00825CED">
        <w:rPr>
          <w:rFonts w:eastAsia="Times New Roman" w:cs="Times New Roman"/>
        </w:rPr>
        <w:t>number of</w:t>
      </w:r>
      <w:r w:rsidR="008559B5">
        <w:rPr>
          <w:rFonts w:eastAsia="Times New Roman" w:cs="Times New Roman"/>
        </w:rPr>
        <w:t xml:space="preserve"> </w:t>
      </w:r>
      <w:r w:rsidR="00825CED">
        <w:rPr>
          <w:rFonts w:eastAsia="Times New Roman" w:cs="Times New Roman"/>
        </w:rPr>
        <w:t xml:space="preserve">daily </w:t>
      </w:r>
      <w:r w:rsidR="008559B5">
        <w:rPr>
          <w:rFonts w:eastAsia="Times New Roman" w:cs="Times New Roman"/>
        </w:rPr>
        <w:t>sunlight hour</w:t>
      </w:r>
      <w:r w:rsidR="00825CED">
        <w:rPr>
          <w:rFonts w:eastAsia="Times New Roman" w:cs="Times New Roman"/>
        </w:rPr>
        <w:t>s</w:t>
      </w:r>
      <w:r>
        <w:rPr>
          <w:rFonts w:eastAsia="Times New Roman" w:cs="Times New Roman"/>
        </w:rPr>
        <w:t xml:space="preserve">, </w:t>
      </w:r>
      <w:r w:rsidR="008559B5">
        <w:rPr>
          <w:rFonts w:eastAsia="Times New Roman" w:cs="Times New Roman"/>
        </w:rPr>
        <w:t xml:space="preserve">we estimated plant-available surface moisture using the ‘splash’ R package, </w:t>
      </w:r>
      <w:r w:rsidR="00825CED">
        <w:rPr>
          <w:rFonts w:eastAsia="Times New Roman" w:cs="Times New Roman"/>
        </w:rPr>
        <w:t xml:space="preserve">which is </w:t>
      </w:r>
      <w:r w:rsidR="008559B5">
        <w:rPr>
          <w:rFonts w:eastAsia="Times New Roman" w:cs="Times New Roman"/>
        </w:rPr>
        <w:t xml:space="preserve">an R implementation of the SPLASH model described in </w:t>
      </w:r>
      <w:r w:rsidR="008559B5">
        <w:rPr>
          <w:rFonts w:eastAsia="Times New Roman" w:cs="Times New Roman"/>
        </w:rPr>
        <w:fldChar w:fldCharType="begin" w:fldLock="1"/>
      </w:r>
      <w:r w:rsidR="00825CED">
        <w:rPr>
          <w:rFonts w:eastAsia="Times New Roman" w:cs="Times New Roman"/>
        </w:rPr>
        <w:instrText>ADDIN CSL_CITATION {"citationItems":[{"id":"ITEM-1","itemData":{"DOI":"https://doi.org/10.5194/gmd-10-689-2017","author":[{"dropping-particle":"","family":"Davis","given":"Tyler W","non-dropping-particle":"","parse-names":false,"suffix":""},{"dropping-particle":"","family":"Prentice","given":"I Colin","non-dropping-particle":"","parse-names":false,"suffix":""},{"dropping-particle":"","family":"Stocker","given":"Benjamin D","non-dropping-particle":"","parse-names":false,"suffix":""},{"dropping-particle":"","family":"Thomas","given":"Rebecca T","non-dropping-particle":"","parse-names":false,"suffix":""},{"dropping-particle":"","family":"Whitley","given":"Rhys J","non-dropping-particle":"","parse-names":false,"suffix":""},{"dropping-particle":"","family":"Wang","given":"Han","non-dropping-particle":"","parse-names":false,"suffix":""},{"dropping-particle":"","family":"Evans","given":"Bradley J","non-dropping-particle":"","parse-names":false,"suffix":""},{"dropping-particle":"V","family":"Gallego-Sala","given":"Angela","non-dropping-particle":"","parse-names":false,"suffix":""},{"dropping-particle":"","family":"Sykes","given":"Martin T","non-dropping-particle":"","parse-names":false,"suffix":""},{"dropping-particle":"","family":"Cramer","given":"Wolfgang","non-dropping-particle":"","parse-names":false,"suffix":""}],"container-title":"Geoscientific Model Development","id":"ITEM-1","issued":{"date-parts":[["2017"]]},"page":"689-708","title":"Simple process-led algorithms for simulating habitats (SPLASH v.1.0): robust indices of radiation, evapotranspiration and plant-available moisture","type":"article-journal","volume":"10"},"uris":["http://www.mendeley.com/documents/?uuid=95801b65-73a7-4890-84c3-a1902fec7bf3"]}],"mendeley":{"formattedCitation":"(Davis &lt;i&gt;et al.&lt;/i&gt;, 2017)","manualFormatting":"Davis et al. (2017)","plainTextFormattedCitation":"(Davis et al., 2017)","previouslyFormattedCitation":"(Davis &lt;i&gt;et al.&lt;/i&gt;, 2017)"},"properties":{"noteIndex":0},"schema":"https://github.com/citation-style-language/schema/raw/master/csl-citation.json"}</w:instrText>
      </w:r>
      <w:r w:rsidR="008559B5">
        <w:rPr>
          <w:rFonts w:eastAsia="Times New Roman" w:cs="Times New Roman"/>
        </w:rPr>
        <w:fldChar w:fldCharType="separate"/>
      </w:r>
      <w:r w:rsidR="008559B5" w:rsidRPr="008559B5">
        <w:rPr>
          <w:rFonts w:eastAsia="Times New Roman" w:cs="Times New Roman"/>
          <w:noProof/>
        </w:rPr>
        <w:t xml:space="preserve">Davis </w:t>
      </w:r>
      <w:r w:rsidR="008559B5" w:rsidRPr="008559B5">
        <w:rPr>
          <w:rFonts w:eastAsia="Times New Roman" w:cs="Times New Roman"/>
          <w:i/>
          <w:noProof/>
        </w:rPr>
        <w:t>et al.</w:t>
      </w:r>
      <w:r w:rsidR="008559B5" w:rsidRPr="008559B5">
        <w:rPr>
          <w:rFonts w:eastAsia="Times New Roman" w:cs="Times New Roman"/>
          <w:noProof/>
        </w:rPr>
        <w:t xml:space="preserve"> </w:t>
      </w:r>
      <w:r w:rsidR="008559B5">
        <w:rPr>
          <w:rFonts w:eastAsia="Times New Roman" w:cs="Times New Roman"/>
          <w:noProof/>
        </w:rPr>
        <w:t>(</w:t>
      </w:r>
      <w:r w:rsidR="008559B5" w:rsidRPr="008559B5">
        <w:rPr>
          <w:rFonts w:eastAsia="Times New Roman" w:cs="Times New Roman"/>
          <w:noProof/>
        </w:rPr>
        <w:t>2017)</w:t>
      </w:r>
      <w:r w:rsidR="008559B5">
        <w:rPr>
          <w:rFonts w:eastAsia="Times New Roman" w:cs="Times New Roman"/>
        </w:rPr>
        <w:fldChar w:fldCharType="end"/>
      </w:r>
      <w:r w:rsidR="008559B5">
        <w:rPr>
          <w:rFonts w:eastAsia="Times New Roman" w:cs="Times New Roman"/>
        </w:rPr>
        <w:t xml:space="preserve">. The SPLASH model estimates plant-available surface moisture </w:t>
      </w:r>
      <w:r w:rsidR="00DD12D4">
        <w:rPr>
          <w:rFonts w:eastAsia="Times New Roman" w:cs="Times New Roman"/>
        </w:rPr>
        <w:t>using</w:t>
      </w:r>
      <w:r w:rsidR="008559B5">
        <w:rPr>
          <w:rFonts w:eastAsia="Times New Roman" w:cs="Times New Roman"/>
        </w:rPr>
        <w:t xml:space="preserve"> the Priestley-Taylor coefficient (</w:t>
      </w:r>
      <w:r w:rsidR="008559B5">
        <w:rPr>
          <w:rFonts w:eastAsia="Times New Roman" w:cs="Times New Roman"/>
          <w:lang w:val="el-GR"/>
        </w:rPr>
        <w:t>α</w:t>
      </w:r>
      <w:r w:rsidR="008559B5">
        <w:rPr>
          <w:rFonts w:eastAsia="Times New Roman" w:cs="Times New Roman"/>
        </w:rPr>
        <w:t xml:space="preserve">), which is </w:t>
      </w:r>
      <w:r w:rsidR="00DD12D4">
        <w:rPr>
          <w:rFonts w:eastAsia="Times New Roman" w:cs="Times New Roman"/>
        </w:rPr>
        <w:t xml:space="preserve">calculated as the ratio of actual evapotranspiration to equilibrium evapotranspiration </w:t>
      </w:r>
      <w:r w:rsidR="00825CED">
        <w:rPr>
          <w:rFonts w:eastAsia="Times New Roman" w:cs="Times New Roman"/>
        </w:rPr>
        <w:fldChar w:fldCharType="begin" w:fldLock="1"/>
      </w:r>
      <w:r w:rsidR="006F2FA3">
        <w:rPr>
          <w:rFonts w:eastAsia="Times New Roman" w:cs="Times New Roman"/>
        </w:rPr>
        <w:instrText>ADDIN CSL_CITATION {"citationItems":[{"id":"ITEM-1","itemData":{"abstract":"The relationship between potential evaporation and arealevaporation is assessed using a closed-box model of the convectiveboundary layer (CBL). Potential evaporation is defined as theevaporation that would occur from a hypothetical saturated surface,with radiative properties similar to those of the whole area, and smallenough that the excess moisture flux does not modify thecharacteristics of the CBL. It is shown that the equilibrium rate ofpotential evaporation is given by Ep0=αE0,where E0 is the equilibrium evaporation (radiative termof the Penman formula), and α is a coefficient similar to thePriestley-Taylor coefficient. Its expression is ?=1+[1/(?+1)](</w:instrText>
      </w:r>
      <w:r w:rsidR="006F2FA3">
        <w:rPr>
          <w:rFonts w:ascii="Cambria Math" w:eastAsia="Times New Roman" w:hAnsi="Cambria Math" w:cs="Cambria Math"/>
        </w:rPr>
        <w:instrText>⟨</w:instrText>
      </w:r>
      <w:r w:rsidR="006F2FA3">
        <w:rPr>
          <w:rFonts w:eastAsia="Times New Roman" w:cs="Times New Roman"/>
        </w:rPr>
        <w:instrText>??</w:instrText>
      </w:r>
      <w:r w:rsidR="006F2FA3">
        <w:rPr>
          <w:rFonts w:ascii="Cambria Math" w:eastAsia="Times New Roman" w:hAnsi="Cambria Math" w:cs="Cambria Math"/>
        </w:rPr>
        <w:instrText>⟩</w:instrText>
      </w:r>
      <w:r w:rsidR="006F2FA3">
        <w:rPr>
          <w:rFonts w:eastAsia="Times New Roman" w:cs="Times New Roman"/>
        </w:rPr>
        <w:instrText xml:space="preserve">/??), where </w:instrText>
      </w:r>
      <w:r w:rsidR="006F2FA3">
        <w:rPr>
          <w:rFonts w:ascii="Cambria Math" w:eastAsia="Times New Roman" w:hAnsi="Cambria Math" w:cs="Cambria Math"/>
        </w:rPr>
        <w:instrText>⟨</w:instrText>
      </w:r>
      <w:r w:rsidR="006F2FA3">
        <w:rPr>
          <w:rFonts w:eastAsia="Times New Roman" w:cs="Times New Roman"/>
        </w:rPr>
        <w:instrText>??</w:instrText>
      </w:r>
      <w:r w:rsidR="006F2FA3">
        <w:rPr>
          <w:rFonts w:ascii="Cambria Math" w:eastAsia="Times New Roman" w:hAnsi="Cambria Math" w:cs="Cambria Math"/>
        </w:rPr>
        <w:instrText>⟩</w:instrText>
      </w:r>
      <w:r w:rsidR="006F2FA3">
        <w:rPr>
          <w:rFonts w:eastAsia="Times New Roman" w:cs="Times New Roman"/>
        </w:rPr>
        <w:instrText xml:space="preserve"> is the areal surface resistance, ra is the localaerodynamic resistance, and ε is the dimensionless slope of thesaturation specific humidity at the temperature of the air. Itscalculated value is around 1 for any saturated surface surrounded bywater, about 1.3 for saturated grass surrounded by well-watered grassand can be greater than 3 over saturated forest surrounded by forest.The formulation obtained provides a theoretical basis to the overallmean value of 1.26, empirically found by Priestley and Taylor for thecoefficient α. Examining, at the light of this formulation, thecomplementary relationship between potential and actual evaporation(as proposed by Bouchet and Morton), it appears that the sum ofthese two magnitudes is not a constant at equilibrium, but depends onthe value of the areal surface resistance","author":[{"dropping-particle":"","family":"Lhomme","given":"J-P","non-dropping-particle":"","parse-names":false,"suffix":""}],"container-title":"Boundary-Layer Meteorology","id":"ITEM-1","issued":{"date-parts":[["1997"]]},"page":"179-191","title":"A theoretical basis for the Priestley-Taylor coefficient","type":"article-journal","volume":"82"},"uris":["http://www.mendeley.com/documents/?uuid=ac867c5c-8d51-4d48-80c7-b462627436ed"]},{"id":"ITEM-2","itemData":{"author":[{"dropping-particle":"","family":"Priestley","given":"C H B","non-dropping-particle":"","parse-names":false,"suffix":""},{"dropping-particle":"","family":"Taylor","given":"R J","non-dropping-particle":"","parse-names":false,"suffix":""}],"id":"ITEM-2","issue":"2","issued":{"date-parts":[["1972"]]},"page":"81-92","title":"On the assessment of surface heat flux and evaporation using large-scale parameters","type":"article-journal","volume":"100"},"uris":["http://www.mendeley.com/documents/?uuid=5070c5bb-72bd-4c6b-9049-c1d6579223dd"]}],"mendeley":{"formattedCitation":"(Priestley &amp; Taylor, 1972; Lhomme, 1997)","plainTextFormattedCitation":"(Priestley &amp; Taylor, 1972; Lhomme, 1997)","previouslyFormattedCitation":"(Priestley &amp; Taylor, 1972; Lhomme, 1997)"},"properties":{"noteIndex":0},"schema":"https://github.com/citation-style-language/schema/raw/master/csl-citation.json"}</w:instrText>
      </w:r>
      <w:r w:rsidR="00825CED">
        <w:rPr>
          <w:rFonts w:eastAsia="Times New Roman" w:cs="Times New Roman"/>
        </w:rPr>
        <w:fldChar w:fldCharType="separate"/>
      </w:r>
      <w:r w:rsidR="00825CED" w:rsidRPr="00825CED">
        <w:rPr>
          <w:rFonts w:eastAsia="Times New Roman" w:cs="Times New Roman"/>
          <w:noProof/>
        </w:rPr>
        <w:t>(Priestley &amp; Taylor, 1972; Lhomme, 1997)</w:t>
      </w:r>
      <w:r w:rsidR="00825CED">
        <w:rPr>
          <w:rFonts w:eastAsia="Times New Roman" w:cs="Times New Roman"/>
        </w:rPr>
        <w:fldChar w:fldCharType="end"/>
      </w:r>
      <w:r w:rsidR="00DD12D4">
        <w:rPr>
          <w:rFonts w:eastAsia="Times New Roman" w:cs="Times New Roman"/>
        </w:rPr>
        <w:t>.</w:t>
      </w:r>
      <w:r w:rsidR="007E7F73">
        <w:rPr>
          <w:rFonts w:eastAsia="Times New Roman" w:cs="Times New Roman"/>
        </w:rPr>
        <w:t xml:space="preserve"> </w:t>
      </w:r>
      <w:r w:rsidR="00327A47">
        <w:rPr>
          <w:rFonts w:eastAsia="Times New Roman" w:cs="Times New Roman"/>
        </w:rPr>
        <w:t>P</w:t>
      </w:r>
      <w:r w:rsidR="007E7F73">
        <w:rPr>
          <w:rFonts w:eastAsia="Times New Roman" w:cs="Times New Roman"/>
        </w:rPr>
        <w:t xml:space="preserve">roperty growing season aridity as a function of mean precipitation and </w:t>
      </w:r>
      <w:r w:rsidR="007E7F73" w:rsidRPr="00C376CD">
        <w:rPr>
          <w:rFonts w:eastAsia="Times New Roman" w:cs="Times New Roman"/>
        </w:rPr>
        <w:t>potential evapotranspiration</w:t>
      </w:r>
      <w:r w:rsidR="007E7F73">
        <w:rPr>
          <w:rFonts w:eastAsia="Times New Roman" w:cs="Times New Roman"/>
        </w:rPr>
        <w:t xml:space="preserve"> of the previous three months leading up to each property visit.</w:t>
      </w:r>
      <w:r w:rsidR="00327A47">
        <w:rPr>
          <w:rFonts w:eastAsia="Times New Roman" w:cs="Times New Roman"/>
        </w:rPr>
        <w:t xml:space="preserve"> We also estimated normal property aridity as a function of 1991-2020 mean annual precipitation divided by normal potential evapotranspiration.</w:t>
      </w:r>
    </w:p>
    <w:p w14:paraId="6AF966AA" w14:textId="7CE4699C" w:rsidR="00E06A40" w:rsidRDefault="00E06A40" w:rsidP="00CF6307">
      <w:pPr>
        <w:spacing w:line="480" w:lineRule="auto"/>
        <w:rPr>
          <w:rFonts w:eastAsia="Times New Roman" w:cs="Times New Roman"/>
        </w:rPr>
      </w:pPr>
    </w:p>
    <w:p w14:paraId="61B48E90" w14:textId="4D433D3B" w:rsidR="00E06A40" w:rsidRDefault="00E06A40" w:rsidP="00CF6307">
      <w:pPr>
        <w:spacing w:line="480" w:lineRule="auto"/>
        <w:rPr>
          <w:rFonts w:eastAsia="Times New Roman" w:cs="Times New Roman"/>
        </w:rPr>
      </w:pPr>
      <w:r w:rsidRPr="00E06A40">
        <w:rPr>
          <w:rFonts w:eastAsia="Times New Roman" w:cs="Times New Roman"/>
          <w:i/>
          <w:iCs/>
        </w:rPr>
        <w:t>Leaf trait measurements</w:t>
      </w:r>
      <w:r w:rsidR="00CF6307">
        <w:rPr>
          <w:rFonts w:eastAsia="Times New Roman" w:cs="Times New Roman"/>
          <w:i/>
          <w:iCs/>
        </w:rPr>
        <w:t xml:space="preserve"> and soil characteristics</w:t>
      </w:r>
    </w:p>
    <w:p w14:paraId="2C2859B2" w14:textId="05B0B6B2" w:rsidR="00305473" w:rsidRDefault="00305473" w:rsidP="00CF6307">
      <w:pPr>
        <w:autoSpaceDE w:val="0"/>
        <w:autoSpaceDN w:val="0"/>
        <w:adjustRightInd w:val="0"/>
        <w:spacing w:line="480" w:lineRule="auto"/>
        <w:ind w:firstLine="720"/>
        <w:rPr>
          <w:color w:val="000000"/>
        </w:rPr>
      </w:pPr>
      <w:r w:rsidRPr="00863849">
        <w:rPr>
          <w:color w:val="000000"/>
        </w:rPr>
        <w:t xml:space="preserve">Images of each leaf were </w:t>
      </w:r>
      <w:r>
        <w:rPr>
          <w:color w:val="000000"/>
        </w:rPr>
        <w:t>taken immediately following each property visit</w:t>
      </w:r>
      <w:r w:rsidRPr="00863849">
        <w:rPr>
          <w:color w:val="000000"/>
        </w:rPr>
        <w:t xml:space="preserve"> using a flat-</w:t>
      </w:r>
      <w:r>
        <w:rPr>
          <w:color w:val="000000"/>
        </w:rPr>
        <w:t>bed s</w:t>
      </w:r>
      <w:r w:rsidRPr="00863849">
        <w:rPr>
          <w:color w:val="000000"/>
        </w:rPr>
        <w:t>canner</w:t>
      </w:r>
      <w:r>
        <w:rPr>
          <w:color w:val="000000"/>
        </w:rPr>
        <w:t>. Images were then used</w:t>
      </w:r>
      <w:r w:rsidRPr="00863849">
        <w:rPr>
          <w:color w:val="000000"/>
        </w:rPr>
        <w:t xml:space="preserve"> to determine wet leaf area using the '</w:t>
      </w:r>
      <w:proofErr w:type="spellStart"/>
      <w:r w:rsidRPr="00863849">
        <w:rPr>
          <w:color w:val="000000"/>
        </w:rPr>
        <w:t>LeafArea</w:t>
      </w:r>
      <w:proofErr w:type="spellEnd"/>
      <w:r w:rsidRPr="00863849">
        <w:rPr>
          <w:color w:val="000000"/>
        </w:rPr>
        <w:t xml:space="preserve">' R package </w:t>
      </w:r>
      <w:r w:rsidRPr="00863849">
        <w:rPr>
          <w:color w:val="000000"/>
        </w:rPr>
        <w:fldChar w:fldCharType="begin" w:fldLock="1"/>
      </w:r>
      <w:r w:rsidRPr="00863849">
        <w:rPr>
          <w:color w:val="000000"/>
        </w:rPr>
        <w:instrText>ADDIN CSL_CITATION {"citationItems":[{"id":"ITEM-1","itemData":{"author":[{"dropping-particle":"","family":"Katabuchi","given":"Masatoshi","non-dropping-particle":"","parse-names":false,"suffix":""}],"container-title":"Ecological Research","id":"ITEM-1","issue":"6","issued":{"date-parts":[["2015"]]},"page":"1073-1077","title":"LeafArea: An R package for rapid digital analysis of leaf area","type":"article-journal","volume":"30"},"uris":["http://www.mendeley.com/documents/?uuid=d5bcbc72-e9c0-4ada-8acf-dfeff07e88d7"]}],"mendeley":{"formattedCitation":"(Katabuchi, 2015)","plainTextFormattedCitation":"(Katabuchi, 2015)","previouslyFormattedCitation":"(Katabuchi, 2015)"},"properties":{"noteIndex":0},"schema":"https://github.com/citation-style-language/schema/raw/master/csl-citation.json"}</w:instrText>
      </w:r>
      <w:r w:rsidRPr="00863849">
        <w:rPr>
          <w:color w:val="000000"/>
        </w:rPr>
        <w:fldChar w:fldCharType="separate"/>
      </w:r>
      <w:r w:rsidRPr="00863849">
        <w:rPr>
          <w:noProof/>
          <w:color w:val="000000"/>
        </w:rPr>
        <w:t>(Katabuchi, 2015)</w:t>
      </w:r>
      <w:r w:rsidRPr="00863849">
        <w:rPr>
          <w:color w:val="000000"/>
        </w:rPr>
        <w:fldChar w:fldCharType="end"/>
      </w:r>
      <w:r>
        <w:rPr>
          <w:color w:val="000000"/>
        </w:rPr>
        <w:t xml:space="preserve">, which automates leaf area calculations using ImageJ software </w:t>
      </w:r>
      <w:r>
        <w:rPr>
          <w:color w:val="000000"/>
        </w:rPr>
        <w:fldChar w:fldCharType="begin" w:fldLock="1"/>
      </w:r>
      <w:r w:rsidR="00AA3362">
        <w:rPr>
          <w:color w:val="000000"/>
        </w:rPr>
        <w:instrText>ADDIN CSL_CITATION {"citationItems":[{"id":"ITEM-1","itemData":{"DOI":"10.1038/nmeth.2089","ISSN":"1548-7105","PMID":"22930834","abstract":"For the past 25 years NIH Image and ImageJ software have been pioneers as open tools for the analysis of scientific images. We discuss the origins, challenges and solutions of these two programs, and how their history can serve to advise and inform other software projects.","author":[{"dropping-particle":"","family":"Schneider","given":"Caroline A","non-dropping-particle":"","parse-names":false,"suffix":""},{"dropping-particle":"","family":"Rasband","given":"Wayne S","non-dropping-particle":"","parse-names":false,"suffix":""},{"dropping-particle":"","family":"Eliceiri","given":"Kevin W","non-dropping-particle":"","parse-names":false,"suffix":""}],"container-title":"Nature methods","id":"ITEM-1","issue":"7","issued":{"date-parts":[["2012","7"]]},"page":"671-675","title":"NIH Image to ImageJ: 25 years of image analysis.","type":"article-journal","volume":"9"},"uris":["http://www.mendeley.com/documents/?uuid=6b914044-468b-40c6-8046-c87ca4f654ed"]}],"mendeley":{"formattedCitation":"(Schneider &lt;i&gt;et al.&lt;/i&gt;, 2012)","plainTextFormattedCitation":"(Schneider et al., 2012)","previouslyFormattedCitation":"(Schneider et al., 2012)"},"properties":{"noteIndex":0},"schema":"https://github.com/citation-style-language/schema/raw/master/csl-citation.json"}</w:instrText>
      </w:r>
      <w:r>
        <w:rPr>
          <w:color w:val="000000"/>
        </w:rPr>
        <w:fldChar w:fldCharType="separate"/>
      </w:r>
      <w:r w:rsidR="00AA3362" w:rsidRPr="00AA3362">
        <w:rPr>
          <w:noProof/>
          <w:color w:val="000000"/>
        </w:rPr>
        <w:t xml:space="preserve">(Schneider </w:t>
      </w:r>
      <w:r w:rsidR="00AA3362" w:rsidRPr="00AA3362">
        <w:rPr>
          <w:i/>
          <w:noProof/>
          <w:color w:val="000000"/>
        </w:rPr>
        <w:t>et al.</w:t>
      </w:r>
      <w:r w:rsidR="00AA3362" w:rsidRPr="00AA3362">
        <w:rPr>
          <w:noProof/>
          <w:color w:val="000000"/>
        </w:rPr>
        <w:t>, 2012)</w:t>
      </w:r>
      <w:r>
        <w:rPr>
          <w:color w:val="000000"/>
        </w:rPr>
        <w:fldChar w:fldCharType="end"/>
      </w:r>
      <w:r w:rsidRPr="00863849">
        <w:rPr>
          <w:color w:val="000000"/>
        </w:rPr>
        <w:t>. Each leaf was dried at 65</w:t>
      </w:r>
      <w:r w:rsidRPr="00863849">
        <w:rPr>
          <w:rFonts w:ascii="Symbol" w:eastAsia="Symbol" w:hAnsi="Symbol" w:cs="Symbol"/>
          <w:color w:val="000000"/>
        </w:rPr>
        <w:t></w:t>
      </w:r>
      <w:r w:rsidRPr="00863849">
        <w:rPr>
          <w:color w:val="000000"/>
        </w:rPr>
        <w:t>C for at least 48 hours, weighed, and ground until homogenized. Specific leaf area (</w:t>
      </w:r>
      <w:r w:rsidRPr="00F314B9">
        <w:rPr>
          <w:i/>
          <w:color w:val="000000"/>
        </w:rPr>
        <w:t>SLA</w:t>
      </w:r>
      <w:r w:rsidRPr="00863849">
        <w:rPr>
          <w:color w:val="000000"/>
        </w:rPr>
        <w:t xml:space="preserve">; </w:t>
      </w:r>
      <w:r>
        <w:rPr>
          <w:color w:val="000000"/>
        </w:rPr>
        <w:t>c</w:t>
      </w:r>
      <w:r w:rsidRPr="00863849">
        <w:rPr>
          <w:color w:val="000000"/>
        </w:rPr>
        <w:t>m</w:t>
      </w:r>
      <w:r w:rsidRPr="00863849">
        <w:rPr>
          <w:color w:val="000000"/>
          <w:vertAlign w:val="superscript"/>
        </w:rPr>
        <w:t>2</w:t>
      </w:r>
      <w:r w:rsidRPr="00863849">
        <w:rPr>
          <w:color w:val="000000"/>
        </w:rPr>
        <w:t xml:space="preserve"> g</w:t>
      </w:r>
      <w:r w:rsidRPr="00863849">
        <w:rPr>
          <w:color w:val="000000"/>
          <w:vertAlign w:val="superscript"/>
        </w:rPr>
        <w:t>-1</w:t>
      </w:r>
      <w:r w:rsidRPr="00863849">
        <w:rPr>
          <w:color w:val="000000"/>
        </w:rPr>
        <w:t>) was calculated as the ratio of wet leaf area to dry leaf biomass.</w:t>
      </w:r>
      <w:r>
        <w:rPr>
          <w:color w:val="000000"/>
        </w:rPr>
        <w:t xml:space="preserve"> Using subsamples of ground and homogenized leaf biomass, we determined leaf nitrogen content</w:t>
      </w:r>
      <w:r w:rsidRPr="00863849">
        <w:t xml:space="preserve"> (</w:t>
      </w:r>
      <w:proofErr w:type="spellStart"/>
      <w:r w:rsidRPr="00CE3B3D">
        <w:rPr>
          <w:i/>
          <w:iCs/>
        </w:rPr>
        <w:t>N</w:t>
      </w:r>
      <w:r>
        <w:rPr>
          <w:vertAlign w:val="subscript"/>
        </w:rPr>
        <w:t>mass</w:t>
      </w:r>
      <w:proofErr w:type="spellEnd"/>
      <w:r>
        <w:t xml:space="preserve">; </w:t>
      </w:r>
      <w:r w:rsidRPr="00863849">
        <w:t>g g</w:t>
      </w:r>
      <w:r w:rsidRPr="00863849">
        <w:rPr>
          <w:vertAlign w:val="superscript"/>
        </w:rPr>
        <w:t>-1</w:t>
      </w:r>
      <w:r w:rsidRPr="00863849">
        <w:t>)</w:t>
      </w:r>
      <w:r w:rsidRPr="00863849">
        <w:rPr>
          <w:color w:val="000000"/>
        </w:rPr>
        <w:t xml:space="preserve"> </w:t>
      </w:r>
      <w:r>
        <w:rPr>
          <w:color w:val="000000"/>
        </w:rPr>
        <w:t xml:space="preserve">through elemental combustion analysis (Costech-4010, </w:t>
      </w:r>
      <w:proofErr w:type="spellStart"/>
      <w:r>
        <w:rPr>
          <w:color w:val="000000"/>
        </w:rPr>
        <w:t>Costech</w:t>
      </w:r>
      <w:proofErr w:type="spellEnd"/>
      <w:r>
        <w:rPr>
          <w:color w:val="000000"/>
        </w:rPr>
        <w:t xml:space="preserve"> Instruments, Valencia, CA) and leaf</w:t>
      </w:r>
      <w:r w:rsidRPr="000F06C7">
        <w:rPr>
          <w:color w:val="000000"/>
        </w:rPr>
        <w:t xml:space="preserve"> </w:t>
      </w:r>
      <w:r w:rsidRPr="000F06C7">
        <w:rPr>
          <w:color w:val="000000"/>
          <w:lang w:val="el-GR"/>
        </w:rPr>
        <w:t>δ</w:t>
      </w:r>
      <w:r w:rsidRPr="000F06C7">
        <w:rPr>
          <w:color w:val="000000"/>
          <w:vertAlign w:val="superscript"/>
        </w:rPr>
        <w:t>13</w:t>
      </w:r>
      <w:r w:rsidRPr="000F06C7">
        <w:rPr>
          <w:color w:val="000000"/>
        </w:rPr>
        <w:t>C</w:t>
      </w:r>
      <w:r>
        <w:rPr>
          <w:color w:val="000000"/>
        </w:rPr>
        <w:t xml:space="preserve"> through isotope ratio mass spectroscopy. We sent leaf samples to the University of California-Davis Stable Isotope facility to acquire leaf </w:t>
      </w:r>
      <w:r w:rsidRPr="000F06C7">
        <w:rPr>
          <w:color w:val="000000"/>
          <w:lang w:val="el-GR"/>
        </w:rPr>
        <w:t>δ</w:t>
      </w:r>
      <w:r w:rsidRPr="000F06C7">
        <w:rPr>
          <w:color w:val="000000"/>
          <w:vertAlign w:val="superscript"/>
        </w:rPr>
        <w:t>13</w:t>
      </w:r>
      <w:r w:rsidRPr="000F06C7">
        <w:rPr>
          <w:color w:val="000000"/>
        </w:rPr>
        <w:t>C</w:t>
      </w:r>
      <w:r>
        <w:rPr>
          <w:color w:val="000000"/>
        </w:rPr>
        <w:t xml:space="preserve">. </w:t>
      </w:r>
      <w:r w:rsidRPr="00863849">
        <w:rPr>
          <w:color w:val="000000"/>
        </w:rPr>
        <w:t xml:space="preserve">Leaf </w:t>
      </w:r>
      <w:r w:rsidRPr="00863849">
        <w:rPr>
          <w:color w:val="000000"/>
        </w:rPr>
        <w:lastRenderedPageBreak/>
        <w:t xml:space="preserve">nitrogen </w:t>
      </w:r>
      <w:r>
        <w:rPr>
          <w:color w:val="000000"/>
        </w:rPr>
        <w:t>mass</w:t>
      </w:r>
      <w:r w:rsidRPr="00863849">
        <w:rPr>
          <w:color w:val="000000"/>
        </w:rPr>
        <w:t xml:space="preserve"> per unit leaf area (</w:t>
      </w:r>
      <w:proofErr w:type="spellStart"/>
      <w:r w:rsidRPr="00DB6582">
        <w:rPr>
          <w:i/>
          <w:color w:val="000000"/>
        </w:rPr>
        <w:t>N</w:t>
      </w:r>
      <w:r w:rsidRPr="00F1756A">
        <w:rPr>
          <w:iCs/>
          <w:color w:val="000000"/>
          <w:vertAlign w:val="subscript"/>
        </w:rPr>
        <w:t>area</w:t>
      </w:r>
      <w:proofErr w:type="spellEnd"/>
      <w:r w:rsidRPr="00863849">
        <w:rPr>
          <w:color w:val="000000"/>
        </w:rPr>
        <w:t>; g m</w:t>
      </w:r>
      <w:r w:rsidRPr="00863849">
        <w:rPr>
          <w:color w:val="000000"/>
          <w:vertAlign w:val="superscript"/>
        </w:rPr>
        <w:t>-2</w:t>
      </w:r>
      <w:r w:rsidRPr="00863849">
        <w:rPr>
          <w:color w:val="000000"/>
        </w:rPr>
        <w:t>) was</w:t>
      </w:r>
      <w:r>
        <w:rPr>
          <w:color w:val="000000"/>
        </w:rPr>
        <w:t xml:space="preserve"> </w:t>
      </w:r>
      <w:r w:rsidRPr="00863849">
        <w:rPr>
          <w:color w:val="000000"/>
        </w:rPr>
        <w:t>calculated by dividing</w:t>
      </w:r>
      <w:r w:rsidRPr="008C3563">
        <w:rPr>
          <w:i/>
          <w:iCs/>
        </w:rPr>
        <w:t xml:space="preserve"> </w:t>
      </w:r>
      <w:proofErr w:type="spellStart"/>
      <w:r w:rsidRPr="00CE3B3D">
        <w:rPr>
          <w:i/>
          <w:iCs/>
        </w:rPr>
        <w:t>N</w:t>
      </w:r>
      <w:r>
        <w:rPr>
          <w:vertAlign w:val="subscript"/>
        </w:rPr>
        <w:t>mass</w:t>
      </w:r>
      <w:proofErr w:type="spellEnd"/>
      <w:r w:rsidRPr="00863849">
        <w:rPr>
          <w:color w:val="000000"/>
        </w:rPr>
        <w:t xml:space="preserve"> by </w:t>
      </w:r>
      <w:r w:rsidRPr="00F45847">
        <w:rPr>
          <w:i/>
          <w:color w:val="000000"/>
        </w:rPr>
        <w:t>SL</w:t>
      </w:r>
      <w:r>
        <w:rPr>
          <w:i/>
          <w:color w:val="000000"/>
        </w:rPr>
        <w:t>A</w:t>
      </w:r>
      <w:r>
        <w:rPr>
          <w:iCs/>
          <w:color w:val="000000"/>
        </w:rPr>
        <w:t>, then multiplying by 10,000 to convert cm</w:t>
      </w:r>
      <w:r>
        <w:rPr>
          <w:iCs/>
          <w:color w:val="000000"/>
          <w:vertAlign w:val="superscript"/>
        </w:rPr>
        <w:t>-2</w:t>
      </w:r>
      <w:r>
        <w:rPr>
          <w:iCs/>
          <w:color w:val="000000"/>
        </w:rPr>
        <w:t xml:space="preserve"> to m</w:t>
      </w:r>
      <w:r>
        <w:rPr>
          <w:iCs/>
          <w:color w:val="000000"/>
          <w:vertAlign w:val="superscript"/>
        </w:rPr>
        <w:t>-2</w:t>
      </w:r>
      <w:r w:rsidRPr="00863849">
        <w:rPr>
          <w:color w:val="000000"/>
        </w:rPr>
        <w:t>.</w:t>
      </w:r>
      <w:r>
        <w:rPr>
          <w:color w:val="000000"/>
        </w:rPr>
        <w:t xml:space="preserve"> </w:t>
      </w:r>
    </w:p>
    <w:p w14:paraId="2305BD3C" w14:textId="5B3E7531" w:rsidR="00305473" w:rsidRDefault="00305473" w:rsidP="00CF6307">
      <w:pPr>
        <w:autoSpaceDE w:val="0"/>
        <w:autoSpaceDN w:val="0"/>
        <w:adjustRightInd w:val="0"/>
        <w:spacing w:line="480" w:lineRule="auto"/>
        <w:ind w:firstLine="720"/>
        <w:rPr>
          <w:color w:val="000000"/>
        </w:rPr>
      </w:pPr>
      <w:r>
        <w:rPr>
          <w:color w:val="000000"/>
        </w:rPr>
        <w:t xml:space="preserve">We used leaf </w:t>
      </w:r>
      <w:r w:rsidRPr="000F06C7">
        <w:rPr>
          <w:color w:val="000000"/>
          <w:lang w:val="el-GR"/>
        </w:rPr>
        <w:t>δ</w:t>
      </w:r>
      <w:r w:rsidRPr="000F06C7">
        <w:rPr>
          <w:color w:val="000000"/>
          <w:vertAlign w:val="superscript"/>
        </w:rPr>
        <w:t>13</w:t>
      </w:r>
      <w:r w:rsidRPr="000F06C7">
        <w:rPr>
          <w:color w:val="000000"/>
        </w:rPr>
        <w:t>C</w:t>
      </w:r>
      <w:r>
        <w:rPr>
          <w:color w:val="000000"/>
        </w:rPr>
        <w:t xml:space="preserve"> values to estimate the ratio of intercellular (</w:t>
      </w:r>
      <w:r>
        <w:rPr>
          <w:i/>
          <w:color w:val="000000"/>
        </w:rPr>
        <w:t>C</w:t>
      </w:r>
      <w:r>
        <w:rPr>
          <w:color w:val="000000"/>
          <w:vertAlign w:val="subscript"/>
        </w:rPr>
        <w:t>i</w:t>
      </w:r>
      <w:r>
        <w:rPr>
          <w:color w:val="000000"/>
        </w:rPr>
        <w:t>) to extracellular (</w:t>
      </w:r>
      <w:r>
        <w:rPr>
          <w:i/>
          <w:color w:val="000000"/>
        </w:rPr>
        <w:t>C</w:t>
      </w:r>
      <w:r>
        <w:rPr>
          <w:color w:val="000000"/>
          <w:vertAlign w:val="subscript"/>
        </w:rPr>
        <w:t>a</w:t>
      </w:r>
      <w:r>
        <w:rPr>
          <w:color w:val="000000"/>
        </w:rPr>
        <w:t>) CO</w:t>
      </w:r>
      <w:r>
        <w:rPr>
          <w:color w:val="000000"/>
          <w:vertAlign w:val="subscript"/>
        </w:rPr>
        <w:t>2</w:t>
      </w:r>
      <w:r>
        <w:rPr>
          <w:color w:val="000000"/>
        </w:rPr>
        <w:t xml:space="preserve"> (</w:t>
      </w:r>
      <w:r>
        <w:rPr>
          <w:color w:val="000000"/>
          <w:lang w:val="el-GR"/>
        </w:rPr>
        <w:t>χ</w:t>
      </w:r>
      <w:r w:rsidRPr="00771C52">
        <w:rPr>
          <w:color w:val="000000"/>
        </w:rPr>
        <w:t>; Pa Pa</w:t>
      </w:r>
      <w:r w:rsidRPr="00771C52">
        <w:rPr>
          <w:color w:val="000000"/>
          <w:vertAlign w:val="superscript"/>
        </w:rPr>
        <w:t>-1</w:t>
      </w:r>
      <w:r>
        <w:rPr>
          <w:color w:val="000000"/>
        </w:rPr>
        <w:t xml:space="preserve">) following the approach of </w:t>
      </w:r>
      <w:r>
        <w:rPr>
          <w:color w:val="000000"/>
        </w:rPr>
        <w:fldChar w:fldCharType="begin" w:fldLock="1"/>
      </w:r>
      <w:r w:rsidR="00AA3362">
        <w:rPr>
          <w:color w:val="000000"/>
        </w:rPr>
        <w:instrText>ADDIN CSL_CITATION {"citationItems":[{"id":"ITEM-1","itemData":{"DOI":"10.1146/annurev.pp.40.060189.002443","ISSN":"1040-2519","author":[{"dropping-particle":"","family":"Farquhar","given":"Graham D","non-dropping-particle":"","parse-names":false,"suffix":""},{"dropping-particle":"","family":"Ehleringer","given":"J R","non-dropping-particle":"","parse-names":false,"suffix":""},{"dropping-particle":"","family":"Hubick","given":"K T","non-dropping-particle":"","parse-names":false,"suffix":""}],"container-title":"Annual Review of Plant Physiology and Plant Molecular Biology","id":"ITEM-1","issue":"1","issued":{"date-parts":[["1989","6"]]},"page":"503-537","title":"Carbon isotope discrimination and photosynthesis","type":"article-journal","volume":"40"},"uris":["http://www.mendeley.com/documents/?uuid=d77967cc-0b2e-490f-ab7d-545a165fb29b"]}],"mendeley":{"formattedCitation":"(Farquhar &lt;i&gt;et al.&lt;/i&gt;, 1989)","manualFormatting":"Farquhar et al. (1989)","plainTextFormattedCitation":"(Farquhar et al., 1989)","previouslyFormattedCitation":"(Farquhar et al., 1989)"},"properties":{"noteIndex":0},"schema":"https://github.com/citation-style-language/schema/raw/master/csl-citation.json"}</w:instrText>
      </w:r>
      <w:r>
        <w:rPr>
          <w:color w:val="000000"/>
        </w:rPr>
        <w:fldChar w:fldCharType="separate"/>
      </w:r>
      <w:r w:rsidRPr="00992CB5">
        <w:rPr>
          <w:noProof/>
          <w:color w:val="000000"/>
        </w:rPr>
        <w:t xml:space="preserve">Farquhar </w:t>
      </w:r>
      <w:r w:rsidRPr="00AA0F23">
        <w:rPr>
          <w:i/>
          <w:noProof/>
          <w:color w:val="000000"/>
        </w:rPr>
        <w:t>et al</w:t>
      </w:r>
      <w:r w:rsidRPr="00992CB5">
        <w:rPr>
          <w:i/>
          <w:noProof/>
          <w:color w:val="000000"/>
        </w:rPr>
        <w:t>.</w:t>
      </w:r>
      <w:r w:rsidRPr="00992CB5">
        <w:rPr>
          <w:noProof/>
          <w:color w:val="000000"/>
        </w:rPr>
        <w:t xml:space="preserve"> </w:t>
      </w:r>
      <w:r>
        <w:rPr>
          <w:noProof/>
          <w:color w:val="000000"/>
        </w:rPr>
        <w:t>(</w:t>
      </w:r>
      <w:r w:rsidRPr="00992CB5">
        <w:rPr>
          <w:noProof/>
          <w:color w:val="000000"/>
        </w:rPr>
        <w:t>1989)</w:t>
      </w:r>
      <w:r>
        <w:rPr>
          <w:color w:val="000000"/>
        </w:rPr>
        <w:fldChar w:fldCharType="end"/>
      </w:r>
      <w:r>
        <w:rPr>
          <w:color w:val="000000"/>
        </w:rPr>
        <w:t xml:space="preserve"> described in </w:t>
      </w:r>
      <w:r>
        <w:rPr>
          <w:color w:val="000000"/>
        </w:rPr>
        <w:fldChar w:fldCharType="begin" w:fldLock="1"/>
      </w:r>
      <w:r w:rsidR="00AA3362">
        <w:rPr>
          <w:color w:val="000000"/>
        </w:rPr>
        <w:instrText>ADDIN CSL_CITATION {"citationItems":[{"id":"ITEM-1","itemData":{"DOI":"10.1111/nph.12423","ISSN":"0028-646X","author":[{"dropping-particle":"","family":"Cernusak","given":"Lucas A","non-dropping-particle":"","parse-names":false,"suffix":""},{"dropping-particle":"","family":"Ubierna","given":"Nerea","non-dropping-particle":"","parse-names":false,"suffix":""},{"dropping-particle":"","family":"Winter","given":"Klaus","non-dropping-particle":"","parse-names":false,"suffix":""},{"dropping-particle":"","family":"Holtum","given":"Joseph A M","non-dropping-particle":"","parse-names":false,"suffix":""},{"dropping-particle":"","family":"Marshall","given":"John D","non-dropping-particle":"","parse-names":false,"suffix":""},{"dropping-particle":"","family":"Farquhar","given":"Graham D","non-dropping-particle":"","parse-names":false,"suffix":""}],"container-title":"New Phytologist","id":"ITEM-1","issue":"4","issued":{"date-parts":[["2013","12","31"]]},"page":"950-965","title":"Environmental and physiological determinants of carbon isotope discrimination in terrestrial plants","type":"article-journal","volume":"200"},"uris":["http://www.mendeley.com/documents/?uuid=cd886a9c-b742-409f-8839-609e52483372"]}],"mendeley":{"formattedCitation":"(Cernusak &lt;i&gt;et al.&lt;/i&gt;, 2013)","manualFormatting":"Cernusak et al. (2013","plainTextFormattedCitation":"(Cernusak et al., 2013)","previouslyFormattedCitation":"(Cernusak et al., 2013)"},"properties":{"noteIndex":0},"schema":"https://github.com/citation-style-language/schema/raw/master/csl-citation.json"}</w:instrText>
      </w:r>
      <w:r>
        <w:rPr>
          <w:color w:val="000000"/>
        </w:rPr>
        <w:fldChar w:fldCharType="separate"/>
      </w:r>
      <w:r w:rsidRPr="00D2029C">
        <w:rPr>
          <w:noProof/>
          <w:color w:val="000000"/>
        </w:rPr>
        <w:t xml:space="preserve">Cernusak </w:t>
      </w:r>
      <w:r w:rsidRPr="00D2029C">
        <w:rPr>
          <w:i/>
          <w:noProof/>
          <w:color w:val="000000"/>
        </w:rPr>
        <w:t>et al.</w:t>
      </w:r>
      <w:r>
        <w:rPr>
          <w:noProof/>
          <w:color w:val="000000"/>
        </w:rPr>
        <w:t xml:space="preserve"> (</w:t>
      </w:r>
      <w:r w:rsidRPr="00D2029C">
        <w:rPr>
          <w:noProof/>
          <w:color w:val="000000"/>
        </w:rPr>
        <w:t>2013</w:t>
      </w:r>
      <w:r>
        <w:rPr>
          <w:color w:val="000000"/>
        </w:rPr>
        <w:fldChar w:fldCharType="end"/>
      </w:r>
      <w:r>
        <w:rPr>
          <w:color w:val="000000"/>
        </w:rPr>
        <w:t>).</w:t>
      </w:r>
      <w:r>
        <w:rPr>
          <w:color w:val="000000" w:themeColor="text1"/>
        </w:rPr>
        <w:t xml:space="preserve"> While intercellular and extracellular CO</w:t>
      </w:r>
      <w:r>
        <w:rPr>
          <w:color w:val="000000" w:themeColor="text1"/>
          <w:vertAlign w:val="subscript"/>
        </w:rPr>
        <w:t>2</w:t>
      </w:r>
      <w:r>
        <w:rPr>
          <w:color w:val="000000" w:themeColor="text1"/>
        </w:rPr>
        <w:t xml:space="preserve"> concentrations were directly measured during each </w:t>
      </w:r>
      <w:r>
        <w:rPr>
          <w:color w:val="000000"/>
        </w:rPr>
        <w:t>CO</w:t>
      </w:r>
      <w:r>
        <w:rPr>
          <w:color w:val="000000"/>
          <w:vertAlign w:val="subscript"/>
        </w:rPr>
        <w:t>2</w:t>
      </w:r>
      <w:r>
        <w:rPr>
          <w:color w:val="000000"/>
        </w:rPr>
        <w:t xml:space="preserve"> response curve, deriving </w:t>
      </w:r>
      <w:r>
        <w:rPr>
          <w:color w:val="000000"/>
          <w:lang w:val="el-GR"/>
        </w:rPr>
        <w:t>χ</w:t>
      </w:r>
      <w:r>
        <w:rPr>
          <w:color w:val="000000"/>
        </w:rPr>
        <w:t xml:space="preserve"> from </w:t>
      </w:r>
      <w:r w:rsidRPr="000F06C7">
        <w:rPr>
          <w:color w:val="000000"/>
          <w:lang w:val="el-GR"/>
        </w:rPr>
        <w:t>δ</w:t>
      </w:r>
      <w:r w:rsidRPr="000F06C7">
        <w:rPr>
          <w:color w:val="000000"/>
          <w:vertAlign w:val="superscript"/>
        </w:rPr>
        <w:t>13</w:t>
      </w:r>
      <w:r w:rsidRPr="000F06C7">
        <w:rPr>
          <w:color w:val="000000"/>
        </w:rPr>
        <w:t>C</w:t>
      </w:r>
      <w:r>
        <w:rPr>
          <w:color w:val="000000"/>
        </w:rPr>
        <w:t xml:space="preserve"> provides a more integrative estimate of the </w:t>
      </w:r>
      <w:proofErr w:type="spellStart"/>
      <w:proofErr w:type="gramStart"/>
      <w:r>
        <w:rPr>
          <w:i/>
          <w:color w:val="000000"/>
        </w:rPr>
        <w:t>C</w:t>
      </w:r>
      <w:r>
        <w:rPr>
          <w:color w:val="000000"/>
          <w:vertAlign w:val="subscript"/>
        </w:rPr>
        <w:t>i</w:t>
      </w:r>
      <w:r>
        <w:rPr>
          <w:color w:val="000000"/>
        </w:rPr>
        <w:t>:</w:t>
      </w:r>
      <w:r>
        <w:rPr>
          <w:i/>
          <w:color w:val="000000"/>
        </w:rPr>
        <w:t>C</w:t>
      </w:r>
      <w:r>
        <w:rPr>
          <w:color w:val="000000"/>
          <w:vertAlign w:val="subscript"/>
        </w:rPr>
        <w:t>a</w:t>
      </w:r>
      <w:proofErr w:type="spellEnd"/>
      <w:proofErr w:type="gramEnd"/>
      <w:r>
        <w:rPr>
          <w:color w:val="000000"/>
        </w:rPr>
        <w:t xml:space="preserve"> over an individual leaf’s lifespan . We derived </w:t>
      </w:r>
      <w:r>
        <w:rPr>
          <w:color w:val="000000"/>
          <w:lang w:val="el-GR"/>
        </w:rPr>
        <w:t>χ</w:t>
      </w:r>
      <w:r>
        <w:rPr>
          <w:color w:val="000000"/>
        </w:rPr>
        <w:t xml:space="preserve"> as:</w:t>
      </w:r>
    </w:p>
    <w:p w14:paraId="2E3969C9" w14:textId="77777777" w:rsidR="00305473" w:rsidRDefault="00305473" w:rsidP="00CF6307">
      <w:pPr>
        <w:autoSpaceDE w:val="0"/>
        <w:autoSpaceDN w:val="0"/>
        <w:adjustRightInd w:val="0"/>
        <w:spacing w:line="480" w:lineRule="auto"/>
        <w:ind w:firstLine="720"/>
        <w:rPr>
          <w:color w:val="000000"/>
        </w:rPr>
      </w:pPr>
    </w:p>
    <w:p w14:paraId="6B9C0654" w14:textId="77777777" w:rsidR="00305473" w:rsidRDefault="00305473" w:rsidP="00CF6307">
      <w:pPr>
        <w:autoSpaceDE w:val="0"/>
        <w:autoSpaceDN w:val="0"/>
        <w:adjustRightInd w:val="0"/>
        <w:spacing w:line="480" w:lineRule="auto"/>
        <w:rPr>
          <w:color w:val="000000"/>
        </w:rPr>
      </w:pPr>
      <m:oMath>
        <m:r>
          <w:rPr>
            <w:rFonts w:ascii="Cambria Math" w:hAnsi="Cambria Math"/>
            <w:color w:val="000000"/>
          </w:rPr>
          <m:t>χ=</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lang w:val="el-GR"/>
                  </w:rPr>
                  <m:t>Δ</m:t>
                </m:r>
              </m:e>
              <m:sup>
                <m:r>
                  <w:rPr>
                    <w:rFonts w:ascii="Cambria Math" w:hAnsi="Cambria Math"/>
                    <w:color w:val="000000"/>
                  </w:rPr>
                  <m:t>13</m:t>
                </m:r>
              </m:sup>
            </m:sSup>
            <m:r>
              <w:rPr>
                <w:rFonts w:ascii="Cambria Math" w:hAnsi="Cambria Math"/>
                <w:color w:val="000000"/>
              </w:rPr>
              <m:t>C-a</m:t>
            </m:r>
          </m:num>
          <m:den>
            <m:r>
              <w:rPr>
                <w:rFonts w:ascii="Cambria Math" w:hAnsi="Cambria Math"/>
                <w:color w:val="000000"/>
              </w:rPr>
              <m:t>b-a</m:t>
            </m:r>
          </m:den>
        </m:f>
      </m:oMath>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(Eqn. 1)</w:t>
      </w:r>
    </w:p>
    <w:p w14:paraId="5BABBB33" w14:textId="77777777" w:rsidR="00305473" w:rsidRPr="00A54DE5" w:rsidRDefault="00305473" w:rsidP="00CF6307">
      <w:pPr>
        <w:autoSpaceDE w:val="0"/>
        <w:autoSpaceDN w:val="0"/>
        <w:adjustRightInd w:val="0"/>
        <w:spacing w:line="480" w:lineRule="auto"/>
        <w:rPr>
          <w:color w:val="000000"/>
        </w:rPr>
      </w:pPr>
    </w:p>
    <w:p w14:paraId="663988F0" w14:textId="77777777" w:rsidR="00305473" w:rsidRDefault="00305473" w:rsidP="00CF6307">
      <w:pPr>
        <w:autoSpaceDE w:val="0"/>
        <w:autoSpaceDN w:val="0"/>
        <w:adjustRightInd w:val="0"/>
        <w:spacing w:line="480" w:lineRule="auto"/>
        <w:rPr>
          <w:color w:val="000000"/>
        </w:rPr>
      </w:pPr>
      <w:r>
        <w:rPr>
          <w:color w:val="000000"/>
          <w:lang w:val="el-GR"/>
        </w:rPr>
        <w:t>Δ</w:t>
      </w:r>
      <w:r>
        <w:rPr>
          <w:color w:val="000000"/>
          <w:vertAlign w:val="superscript"/>
        </w:rPr>
        <w:t>13</w:t>
      </w:r>
      <w:r>
        <w:rPr>
          <w:color w:val="000000"/>
        </w:rPr>
        <w:t xml:space="preserve">C represents the relative difference between leaf </w:t>
      </w:r>
      <w:r w:rsidRPr="00771C52">
        <w:rPr>
          <w:color w:val="000000"/>
        </w:rPr>
        <w:t>δ</w:t>
      </w:r>
      <w:r w:rsidRPr="00771C52">
        <w:rPr>
          <w:color w:val="000000"/>
          <w:vertAlign w:val="superscript"/>
        </w:rPr>
        <w:t>13</w:t>
      </w:r>
      <w:r w:rsidRPr="00771C52">
        <w:rPr>
          <w:color w:val="000000"/>
        </w:rPr>
        <w:t>C</w:t>
      </w:r>
      <w:r>
        <w:rPr>
          <w:color w:val="000000"/>
        </w:rPr>
        <w:t xml:space="preserve"> (</w:t>
      </w:r>
      <w:r w:rsidRPr="00771C52">
        <w:rPr>
          <w:color w:val="000000"/>
        </w:rPr>
        <w:t>‰</w:t>
      </w:r>
      <w:r>
        <w:rPr>
          <w:color w:val="000000"/>
        </w:rPr>
        <w:t xml:space="preserve">) and air </w:t>
      </w:r>
      <w:r w:rsidRPr="00771C52">
        <w:rPr>
          <w:color w:val="000000"/>
        </w:rPr>
        <w:t>δ</w:t>
      </w:r>
      <w:r w:rsidRPr="00771C52">
        <w:rPr>
          <w:color w:val="000000"/>
          <w:vertAlign w:val="superscript"/>
        </w:rPr>
        <w:t>13</w:t>
      </w:r>
      <w:r w:rsidRPr="00771C52">
        <w:rPr>
          <w:color w:val="000000"/>
        </w:rPr>
        <w:t>C</w:t>
      </w:r>
      <w:r>
        <w:rPr>
          <w:color w:val="000000"/>
        </w:rPr>
        <w:t xml:space="preserve"> (</w:t>
      </w:r>
      <w:r w:rsidRPr="00771C52">
        <w:rPr>
          <w:color w:val="000000"/>
        </w:rPr>
        <w:t>‰</w:t>
      </w:r>
      <w:r>
        <w:rPr>
          <w:color w:val="000000"/>
        </w:rPr>
        <w:t>), and is calculated from the following equation:</w:t>
      </w:r>
    </w:p>
    <w:p w14:paraId="4847513A" w14:textId="77777777" w:rsidR="00305473" w:rsidRDefault="00305473" w:rsidP="00CF6307">
      <w:pPr>
        <w:autoSpaceDE w:val="0"/>
        <w:autoSpaceDN w:val="0"/>
        <w:adjustRightInd w:val="0"/>
        <w:spacing w:line="480" w:lineRule="auto"/>
        <w:rPr>
          <w:color w:val="000000"/>
        </w:rPr>
      </w:pPr>
    </w:p>
    <w:p w14:paraId="73040971" w14:textId="77777777" w:rsidR="00305473" w:rsidRDefault="00327DDB" w:rsidP="00CF6307">
      <w:pPr>
        <w:autoSpaceDE w:val="0"/>
        <w:autoSpaceDN w:val="0"/>
        <w:adjustRightInd w:val="0"/>
        <w:spacing w:line="480" w:lineRule="auto"/>
        <w:rPr>
          <w:iCs/>
          <w:color w:val="000000"/>
        </w:rPr>
      </w:pPr>
      <m:oMath>
        <m:sSup>
          <m:sSupPr>
            <m:ctrlPr>
              <w:rPr>
                <w:rFonts w:ascii="Cambria Math" w:hAnsi="Cambria Math"/>
                <w:i/>
                <w:color w:val="000000"/>
                <w:lang w:val="el-GR"/>
              </w:rPr>
            </m:ctrlPr>
          </m:sSupPr>
          <m:e>
            <m:r>
              <w:rPr>
                <w:rFonts w:ascii="Cambria Math" w:hAnsi="Cambria Math"/>
                <w:color w:val="000000"/>
                <w:lang w:val="el-GR"/>
              </w:rPr>
              <m:t>Δ</m:t>
            </m:r>
          </m:e>
          <m:sup>
            <m:r>
              <w:rPr>
                <w:rFonts w:ascii="Cambria Math" w:hAnsi="Cambria Math"/>
                <w:color w:val="000000"/>
              </w:rPr>
              <m:t>13</m:t>
            </m:r>
          </m:sup>
        </m:sSup>
        <m:r>
          <w:rPr>
            <w:rFonts w:ascii="Cambria Math" w:hAnsi="Cambria Math"/>
            <w:color w:val="000000"/>
          </w:rPr>
          <m:t>C=</m:t>
        </m:r>
        <m:f>
          <m:fPr>
            <m:ctrlPr>
              <w:rPr>
                <w:rFonts w:ascii="Cambria Math" w:hAnsi="Cambria Math"/>
                <w:i/>
                <w:color w:val="000000"/>
                <w:lang w:val="el-GR"/>
              </w:rPr>
            </m:ctrlPr>
          </m:fPr>
          <m:num>
            <m:sSup>
              <m:sSupPr>
                <m:ctrlPr>
                  <w:rPr>
                    <w:rFonts w:ascii="Cambria Math" w:hAnsi="Cambria Math"/>
                    <w:i/>
                    <w:color w:val="000000"/>
                    <w:lang w:val="el-GR"/>
                  </w:rPr>
                </m:ctrlPr>
              </m:sSupPr>
              <m:e>
                <m:r>
                  <w:rPr>
                    <w:rFonts w:ascii="Cambria Math" w:hAnsi="Cambria Math"/>
                    <w:color w:val="000000"/>
                    <w:lang w:val="el-GR"/>
                  </w:rPr>
                  <m:t>δ</m:t>
                </m:r>
              </m:e>
              <m:sup>
                <m:r>
                  <w:rPr>
                    <w:rFonts w:ascii="Cambria Math" w:hAnsi="Cambria Math"/>
                    <w:color w:val="000000"/>
                  </w:rPr>
                  <m:t>13</m:t>
                </m:r>
              </m:sup>
            </m:sSup>
            <m:sSub>
              <m:sSubPr>
                <m:ctrlPr>
                  <w:rPr>
                    <w:rFonts w:ascii="Cambria Math" w:hAnsi="Cambria Math"/>
                    <w:i/>
                    <w:color w:val="000000"/>
                    <w:lang w:val="el-GR"/>
                  </w:rPr>
                </m:ctrlPr>
              </m:sSubPr>
              <m:e>
                <m:r>
                  <w:rPr>
                    <w:rFonts w:ascii="Cambria Math" w:hAnsi="Cambria Math"/>
                    <w:color w:val="000000"/>
                  </w:rPr>
                  <m:t>C</m:t>
                </m:r>
              </m:e>
              <m:sub>
                <m:r>
                  <w:rPr>
                    <w:rFonts w:ascii="Cambria Math" w:hAnsi="Cambria Math"/>
                    <w:color w:val="000000"/>
                    <w:lang w:val="el-GR"/>
                  </w:rPr>
                  <m:t>air</m:t>
                </m:r>
              </m:sub>
            </m:sSub>
            <m:r>
              <w:rPr>
                <w:rFonts w:ascii="Cambria Math" w:hAnsi="Cambria Math"/>
                <w:color w:val="000000"/>
              </w:rPr>
              <m:t>-</m:t>
            </m:r>
            <m:sSup>
              <m:sSupPr>
                <m:ctrlPr>
                  <w:rPr>
                    <w:rFonts w:ascii="Cambria Math" w:hAnsi="Cambria Math"/>
                    <w:i/>
                    <w:color w:val="000000"/>
                    <w:lang w:val="el-GR"/>
                  </w:rPr>
                </m:ctrlPr>
              </m:sSupPr>
              <m:e>
                <m:r>
                  <w:rPr>
                    <w:rFonts w:ascii="Cambria Math" w:hAnsi="Cambria Math"/>
                    <w:color w:val="000000"/>
                    <w:lang w:val="el-GR"/>
                  </w:rPr>
                  <m:t>δ</m:t>
                </m:r>
              </m:e>
              <m:sup>
                <m:r>
                  <w:rPr>
                    <w:rFonts w:ascii="Cambria Math" w:hAnsi="Cambria Math"/>
                    <w:color w:val="000000"/>
                  </w:rPr>
                  <m:t>13</m:t>
                </m:r>
              </m:sup>
            </m:sSup>
            <m:sSub>
              <m:sSubPr>
                <m:ctrlPr>
                  <w:rPr>
                    <w:rFonts w:ascii="Cambria Math" w:hAnsi="Cambria Math"/>
                    <w:i/>
                    <w:color w:val="000000"/>
                    <w:lang w:val="el-GR"/>
                  </w:rPr>
                </m:ctrlPr>
              </m:sSubPr>
              <m:e>
                <m:r>
                  <w:rPr>
                    <w:rFonts w:ascii="Cambria Math" w:hAnsi="Cambria Math"/>
                    <w:color w:val="000000"/>
                  </w:rPr>
                  <m:t>C</m:t>
                </m:r>
              </m:e>
              <m:sub>
                <m:r>
                  <w:rPr>
                    <w:rFonts w:ascii="Cambria Math" w:hAnsi="Cambria Math"/>
                    <w:color w:val="000000"/>
                    <w:lang w:val="el-GR"/>
                  </w:rPr>
                  <m:t>leaf</m:t>
                </m:r>
              </m:sub>
            </m:sSub>
          </m:num>
          <m:den>
            <m:r>
              <w:rPr>
                <w:rFonts w:ascii="Cambria Math" w:hAnsi="Cambria Math"/>
                <w:color w:val="000000"/>
              </w:rPr>
              <m:t>1+</m:t>
            </m:r>
            <m:sSup>
              <m:sSupPr>
                <m:ctrlPr>
                  <w:rPr>
                    <w:rFonts w:ascii="Cambria Math" w:hAnsi="Cambria Math"/>
                    <w:i/>
                    <w:color w:val="000000"/>
                    <w:lang w:val="el-GR"/>
                  </w:rPr>
                </m:ctrlPr>
              </m:sSupPr>
              <m:e>
                <m:r>
                  <w:rPr>
                    <w:rFonts w:ascii="Cambria Math" w:hAnsi="Cambria Math"/>
                    <w:color w:val="000000"/>
                    <w:lang w:val="el-GR"/>
                  </w:rPr>
                  <m:t>δ</m:t>
                </m:r>
              </m:e>
              <m:sup>
                <m:r>
                  <w:rPr>
                    <w:rFonts w:ascii="Cambria Math" w:hAnsi="Cambria Math"/>
                    <w:color w:val="000000"/>
                  </w:rPr>
                  <m:t>13</m:t>
                </m:r>
              </m:sup>
            </m:sSup>
            <m:sSub>
              <m:sSubPr>
                <m:ctrlPr>
                  <w:rPr>
                    <w:rFonts w:ascii="Cambria Math" w:hAnsi="Cambria Math"/>
                    <w:i/>
                    <w:color w:val="000000"/>
                    <w:lang w:val="el-GR"/>
                  </w:rPr>
                </m:ctrlPr>
              </m:sSubPr>
              <m:e>
                <m:r>
                  <w:rPr>
                    <w:rFonts w:ascii="Cambria Math" w:hAnsi="Cambria Math"/>
                    <w:color w:val="000000"/>
                  </w:rPr>
                  <m:t>C</m:t>
                </m:r>
              </m:e>
              <m:sub>
                <m:r>
                  <w:rPr>
                    <w:rFonts w:ascii="Cambria Math" w:hAnsi="Cambria Math"/>
                    <w:color w:val="000000"/>
                    <w:lang w:val="el-GR"/>
                  </w:rPr>
                  <m:t>leaf</m:t>
                </m:r>
              </m:sub>
            </m:sSub>
          </m:den>
        </m:f>
      </m:oMath>
      <w:r w:rsidR="00305473" w:rsidRPr="000A7D4E">
        <w:rPr>
          <w:iCs/>
          <w:color w:val="000000"/>
        </w:rPr>
        <w:tab/>
      </w:r>
      <w:r w:rsidR="00305473" w:rsidRPr="000A7D4E">
        <w:rPr>
          <w:iCs/>
          <w:color w:val="000000"/>
        </w:rPr>
        <w:tab/>
      </w:r>
      <w:r w:rsidR="00305473" w:rsidRPr="000A7D4E">
        <w:rPr>
          <w:iCs/>
          <w:color w:val="000000"/>
        </w:rPr>
        <w:tab/>
      </w:r>
      <w:r w:rsidR="00305473" w:rsidRPr="000A7D4E">
        <w:rPr>
          <w:iCs/>
          <w:color w:val="000000"/>
        </w:rPr>
        <w:tab/>
      </w:r>
      <w:r w:rsidR="00305473" w:rsidRPr="000A7D4E">
        <w:rPr>
          <w:iCs/>
          <w:color w:val="000000"/>
        </w:rPr>
        <w:tab/>
      </w:r>
      <w:r w:rsidR="00305473" w:rsidRPr="000A7D4E">
        <w:rPr>
          <w:iCs/>
          <w:color w:val="000000"/>
        </w:rPr>
        <w:tab/>
      </w:r>
      <w:r w:rsidR="00305473" w:rsidRPr="000A7D4E">
        <w:rPr>
          <w:iCs/>
          <w:color w:val="000000"/>
        </w:rPr>
        <w:tab/>
      </w:r>
      <w:r w:rsidR="00305473" w:rsidRPr="000A7D4E">
        <w:rPr>
          <w:iCs/>
          <w:color w:val="000000"/>
        </w:rPr>
        <w:tab/>
      </w:r>
      <w:r w:rsidR="00305473">
        <w:rPr>
          <w:iCs/>
          <w:color w:val="000000"/>
        </w:rPr>
        <w:t>(Eqn. 2)</w:t>
      </w:r>
    </w:p>
    <w:p w14:paraId="7CEB190D" w14:textId="77777777" w:rsidR="00305473" w:rsidRDefault="00305473" w:rsidP="00CF6307">
      <w:pPr>
        <w:autoSpaceDE w:val="0"/>
        <w:autoSpaceDN w:val="0"/>
        <w:adjustRightInd w:val="0"/>
        <w:spacing w:line="480" w:lineRule="auto"/>
        <w:rPr>
          <w:color w:val="000000"/>
        </w:rPr>
      </w:pPr>
    </w:p>
    <w:p w14:paraId="23E1E54A" w14:textId="4A45B9A6" w:rsidR="00E06A40" w:rsidRDefault="00305473" w:rsidP="00CF6307">
      <w:pPr>
        <w:autoSpaceDE w:val="0"/>
        <w:autoSpaceDN w:val="0"/>
        <w:adjustRightInd w:val="0"/>
        <w:spacing w:line="480" w:lineRule="auto"/>
        <w:rPr>
          <w:color w:val="000000"/>
        </w:rPr>
      </w:pPr>
      <w:r>
        <w:rPr>
          <w:color w:val="000000"/>
        </w:rPr>
        <w:t xml:space="preserve">where </w:t>
      </w:r>
      <w:r>
        <w:rPr>
          <w:color w:val="000000"/>
          <w:lang w:val="el-GR"/>
        </w:rPr>
        <w:t>δ</w:t>
      </w:r>
      <w:r w:rsidRPr="00F72660">
        <w:rPr>
          <w:color w:val="000000"/>
          <w:vertAlign w:val="superscript"/>
        </w:rPr>
        <w:t>13</w:t>
      </w:r>
      <w:r>
        <w:rPr>
          <w:color w:val="000000"/>
        </w:rPr>
        <w:t>C</w:t>
      </w:r>
      <w:r>
        <w:rPr>
          <w:color w:val="000000"/>
          <w:vertAlign w:val="subscript"/>
        </w:rPr>
        <w:t>air</w:t>
      </w:r>
      <w:r>
        <w:rPr>
          <w:color w:val="000000"/>
        </w:rPr>
        <w:t xml:space="preserve"> is assumed to be -8</w:t>
      </w:r>
      <w:r w:rsidRPr="00771C52">
        <w:rPr>
          <w:color w:val="000000"/>
        </w:rPr>
        <w:t>‰</w:t>
      </w:r>
      <w:r>
        <w:rPr>
          <w:color w:val="000000"/>
        </w:rPr>
        <w:t xml:space="preserve"> </w:t>
      </w:r>
      <w:r>
        <w:rPr>
          <w:color w:val="000000"/>
        </w:rPr>
        <w:fldChar w:fldCharType="begin" w:fldLock="1"/>
      </w:r>
      <w:r w:rsidR="00AA3362">
        <w:rPr>
          <w:color w:val="000000"/>
        </w:rPr>
        <w:instrText>ADDIN CSL_CITATION {"citationItems":[{"id":"ITEM-1","itemData":{"DOI":"10.1146/annurev.pp.40.060189.002443","ISSN":"1040-2519","author":[{"dropping-particle":"","family":"Farquhar","given":"Graham D","non-dropping-particle":"","parse-names":false,"suffix":""},{"dropping-particle":"","family":"Ehleringer","given":"J R","non-dropping-particle":"","parse-names":false,"suffix":""},{"dropping-particle":"","family":"Hubick","given":"K T","non-dropping-particle":"","parse-names":false,"suffix":""}],"container-title":"Annual Review of Plant Physiology and Plant Molecular Biology","id":"ITEM-1","issue":"1","issued":{"date-parts":[["1989","6"]]},"page":"503-537","title":"Carbon isotope discrimination and photosynthesis","type":"article-journal","volume":"40"},"uris":["http://www.mendeley.com/documents/?uuid=d77967cc-0b2e-490f-ab7d-545a165fb29b"]},{"id":"ITEM-2","itemData":{"DOI":"10.1038/277121a0","ISSN":"0028-0836","author":[{"dropping-particle":"","family":"Keeling","given":"Charles D","non-dropping-particle":"","parse-names":false,"suffix":""},{"dropping-particle":"","family":"Mook","given":"Wim G","non-dropping-particle":"","parse-names":false,"suffix":""},{"dropping-particle":"","family":"Tans","given":"Pieter P","non-dropping-particle":"","parse-names":false,"suffix":""}],"container-title":"Nature","id":"ITEM-2","issue":"5692","issued":{"date-parts":[["1979","1","1"]]},"page":"121-123","title":"Recent trends in the &lt;sup&gt;13&lt;/sup&gt;C/&lt;sup&gt;12&lt;/sup&gt;C ratio of atmospheric carbon dioxide","type":"article-journal","volume":"277"},"uris":["http://www.mendeley.com/documents/?uuid=5b753373-5952-40b2-8d1c-5f652cc2a382"]}],"mendeley":{"formattedCitation":"(Keeling &lt;i&gt;et al.&lt;/i&gt;, 1979; Farquhar &lt;i&gt;et al.&lt;/i&gt;, 1989)","plainTextFormattedCitation":"(Keeling et al., 1979; Farquhar et al., 1989)","previouslyFormattedCitation":"(Farquhar et al., 1989; Keeling et al., 1979)"},"properties":{"noteIndex":0},"schema":"https://github.com/citation-style-language/schema/raw/master/csl-citation.json"}</w:instrText>
      </w:r>
      <w:r>
        <w:rPr>
          <w:color w:val="000000"/>
        </w:rPr>
        <w:fldChar w:fldCharType="separate"/>
      </w:r>
      <w:r w:rsidR="00AA3362" w:rsidRPr="00AA3362">
        <w:rPr>
          <w:noProof/>
          <w:color w:val="000000"/>
        </w:rPr>
        <w:t xml:space="preserve">(Keeling </w:t>
      </w:r>
      <w:r w:rsidR="00AA3362" w:rsidRPr="00AA3362">
        <w:rPr>
          <w:i/>
          <w:noProof/>
          <w:color w:val="000000"/>
        </w:rPr>
        <w:t>et al.</w:t>
      </w:r>
      <w:r w:rsidR="00AA3362" w:rsidRPr="00AA3362">
        <w:rPr>
          <w:noProof/>
          <w:color w:val="000000"/>
        </w:rPr>
        <w:t xml:space="preserve">, 1979; Farquhar </w:t>
      </w:r>
      <w:r w:rsidR="00AA3362" w:rsidRPr="00AA3362">
        <w:rPr>
          <w:i/>
          <w:noProof/>
          <w:color w:val="000000"/>
        </w:rPr>
        <w:t>et al.</w:t>
      </w:r>
      <w:r w:rsidR="00AA3362" w:rsidRPr="00AA3362">
        <w:rPr>
          <w:noProof/>
          <w:color w:val="000000"/>
        </w:rPr>
        <w:t>, 1989)</w:t>
      </w:r>
      <w:r>
        <w:rPr>
          <w:color w:val="000000"/>
        </w:rPr>
        <w:fldChar w:fldCharType="end"/>
      </w:r>
      <w:r>
        <w:rPr>
          <w:color w:val="000000"/>
        </w:rPr>
        <w:t xml:space="preserve">, </w:t>
      </w:r>
      <w:r w:rsidRPr="002363D4">
        <w:rPr>
          <w:i/>
          <w:iCs/>
          <w:color w:val="000000"/>
        </w:rPr>
        <w:t>a</w:t>
      </w:r>
      <w:r>
        <w:rPr>
          <w:color w:val="000000"/>
        </w:rPr>
        <w:t xml:space="preserve"> represents the fractionation between </w:t>
      </w:r>
      <w:r>
        <w:rPr>
          <w:color w:val="000000"/>
          <w:vertAlign w:val="superscript"/>
        </w:rPr>
        <w:t>12</w:t>
      </w:r>
      <w:r>
        <w:rPr>
          <w:color w:val="000000"/>
        </w:rPr>
        <w:t xml:space="preserve">C and </w:t>
      </w:r>
      <w:r>
        <w:rPr>
          <w:color w:val="000000"/>
          <w:vertAlign w:val="superscript"/>
        </w:rPr>
        <w:t>13</w:t>
      </w:r>
      <w:r>
        <w:rPr>
          <w:color w:val="000000"/>
        </w:rPr>
        <w:t>C due to diffusion in air, assumed to be 4.4</w:t>
      </w:r>
      <w:r w:rsidRPr="00771C52">
        <w:rPr>
          <w:color w:val="000000"/>
        </w:rPr>
        <w:t>‰</w:t>
      </w:r>
      <w:r>
        <w:rPr>
          <w:color w:val="000000"/>
        </w:rPr>
        <w:t xml:space="preserve">, and </w:t>
      </w:r>
      <w:r>
        <w:rPr>
          <w:i/>
          <w:iCs/>
          <w:color w:val="000000"/>
        </w:rPr>
        <w:t>b</w:t>
      </w:r>
      <w:r>
        <w:rPr>
          <w:color w:val="000000"/>
        </w:rPr>
        <w:t xml:space="preserve"> represents the fractionation caused by Rubisco carboxylation, assumed to be 27</w:t>
      </w:r>
      <w:r w:rsidRPr="00771C52">
        <w:rPr>
          <w:color w:val="000000"/>
        </w:rPr>
        <w:t>‰</w:t>
      </w:r>
      <w:r>
        <w:rPr>
          <w:color w:val="000000"/>
        </w:rPr>
        <w:t xml:space="preserve"> </w:t>
      </w:r>
      <w:r>
        <w:rPr>
          <w:color w:val="000000"/>
        </w:rPr>
        <w:fldChar w:fldCharType="begin" w:fldLock="1"/>
      </w:r>
      <w:r w:rsidR="00AA3362">
        <w:rPr>
          <w:color w:val="000000"/>
        </w:rPr>
        <w:instrText>ADDIN CSL_CITATION {"citationItems":[{"id":"ITEM-1","itemData":{"DOI":"10.1146/annurev.pp.40.060189.002443","ISSN":"1040-2519","author":[{"dropping-particle":"","family":"Farquhar","given":"Graham D","non-dropping-particle":"","parse-names":false,"suffix":""},{"dropping-particle":"","family":"Ehleringer","given":"J R","non-dropping-particle":"","parse-names":false,"suffix":""},{"dropping-particle":"","family":"Hubick","given":"K T","non-dropping-particle":"","parse-names":false,"suffix":""}],"container-title":"Annual Review of Plant Physiology and Plant Molecular Biology","id":"ITEM-1","issue":"1","issued":{"date-parts":[["1989","6"]]},"page":"503-537","title":"Carbon isotope discrimination and photosynthesis","type":"article-journal","volume":"40"},"uris":["http://www.mendeley.com/documents/?uuid=d77967cc-0b2e-490f-ab7d-545a165fb29b"]}],"mendeley":{"formattedCitation":"(Farquhar &lt;i&gt;et al.&lt;/i&gt;, 1989)","plainTextFormattedCitation":"(Farquhar et al., 1989)","previouslyFormattedCitation":"(Farquhar et al., 1989)"},"properties":{"noteIndex":0},"schema":"https://github.com/citation-style-language/schema/raw/master/csl-citation.json"}</w:instrText>
      </w:r>
      <w:r>
        <w:rPr>
          <w:color w:val="000000"/>
        </w:rPr>
        <w:fldChar w:fldCharType="separate"/>
      </w:r>
      <w:r w:rsidR="00AA3362" w:rsidRPr="00AA3362">
        <w:rPr>
          <w:noProof/>
          <w:color w:val="000000"/>
        </w:rPr>
        <w:t xml:space="preserve">(Farquhar </w:t>
      </w:r>
      <w:r w:rsidR="00AA3362" w:rsidRPr="00AA3362">
        <w:rPr>
          <w:i/>
          <w:noProof/>
          <w:color w:val="000000"/>
        </w:rPr>
        <w:t>et al.</w:t>
      </w:r>
      <w:r w:rsidR="00AA3362" w:rsidRPr="00AA3362">
        <w:rPr>
          <w:noProof/>
          <w:color w:val="000000"/>
        </w:rPr>
        <w:t>, 1989)</w:t>
      </w:r>
      <w:r>
        <w:rPr>
          <w:color w:val="000000"/>
        </w:rPr>
        <w:fldChar w:fldCharType="end"/>
      </w:r>
      <w:r>
        <w:rPr>
          <w:color w:val="000000"/>
        </w:rPr>
        <w:t>.</w:t>
      </w:r>
    </w:p>
    <w:p w14:paraId="6FEFF848" w14:textId="1B97617B" w:rsidR="002808EB" w:rsidRDefault="002808EB" w:rsidP="00CF6307">
      <w:pPr>
        <w:autoSpaceDE w:val="0"/>
        <w:autoSpaceDN w:val="0"/>
        <w:adjustRightInd w:val="0"/>
        <w:spacing w:line="480" w:lineRule="auto"/>
        <w:rPr>
          <w:color w:val="000000"/>
        </w:rPr>
      </w:pPr>
    </w:p>
    <w:p w14:paraId="19835D83" w14:textId="4DB5EACB" w:rsidR="002808EB" w:rsidRPr="002808EB" w:rsidRDefault="002808EB" w:rsidP="00CF6307">
      <w:pPr>
        <w:autoSpaceDE w:val="0"/>
        <w:autoSpaceDN w:val="0"/>
        <w:adjustRightInd w:val="0"/>
        <w:spacing w:line="480" w:lineRule="auto"/>
        <w:rPr>
          <w:i/>
          <w:iCs/>
          <w:color w:val="000000"/>
        </w:rPr>
      </w:pPr>
      <w:r>
        <w:rPr>
          <w:i/>
          <w:iCs/>
          <w:color w:val="000000"/>
        </w:rPr>
        <w:t>Edaphic characteristics</w:t>
      </w:r>
    </w:p>
    <w:p w14:paraId="2E367B87" w14:textId="14BDB840" w:rsidR="00BF6C3C" w:rsidRDefault="00E06A40" w:rsidP="00CF6307">
      <w:pPr>
        <w:spacing w:line="480" w:lineRule="auto"/>
        <w:ind w:firstLine="720"/>
        <w:rPr>
          <w:rFonts w:eastAsia="Times New Roman" w:cs="Times New Roman"/>
        </w:rPr>
      </w:pPr>
      <w:r>
        <w:rPr>
          <w:rFonts w:eastAsia="Times New Roman" w:cs="Times New Roman"/>
        </w:rPr>
        <w:t>Composite soil samples from</w:t>
      </w:r>
      <w:r w:rsidR="00BF6C3C">
        <w:rPr>
          <w:rFonts w:eastAsia="Times New Roman" w:cs="Times New Roman"/>
        </w:rPr>
        <w:t xml:space="preserve"> all property visits</w:t>
      </w:r>
      <w:r w:rsidR="00CF6307">
        <w:rPr>
          <w:rFonts w:eastAsia="Times New Roman" w:cs="Times New Roman"/>
        </w:rPr>
        <w:t xml:space="preserve"> were</w:t>
      </w:r>
      <w:r w:rsidR="00BF6C3C">
        <w:rPr>
          <w:rFonts w:eastAsia="Times New Roman" w:cs="Times New Roman"/>
        </w:rPr>
        <w:t xml:space="preserve"> </w:t>
      </w:r>
      <w:r>
        <w:rPr>
          <w:rFonts w:eastAsia="Times New Roman" w:cs="Times New Roman"/>
        </w:rPr>
        <w:t xml:space="preserve">sent to the Texas </w:t>
      </w:r>
      <w:r w:rsidR="006A1B27">
        <w:rPr>
          <w:rFonts w:eastAsia="Times New Roman" w:cs="Times New Roman"/>
        </w:rPr>
        <w:t xml:space="preserve">A&amp;M Soil, Water and Forage Laboratory to quantify soil pH, cation exchange capacity, and macronutrient </w:t>
      </w:r>
      <w:r w:rsidR="006A1B27">
        <w:rPr>
          <w:rFonts w:eastAsia="Times New Roman" w:cs="Times New Roman"/>
        </w:rPr>
        <w:lastRenderedPageBreak/>
        <w:t>concentrations. We also determined soil texture using the simple jar method</w:t>
      </w:r>
      <w:r w:rsidR="00BF6C3C">
        <w:rPr>
          <w:rFonts w:eastAsia="Times New Roman" w:cs="Times New Roman"/>
        </w:rPr>
        <w:t xml:space="preserve"> to determine percent silt, clay, and sand.</w:t>
      </w:r>
    </w:p>
    <w:p w14:paraId="4D523409" w14:textId="7537325D" w:rsidR="004219F5" w:rsidRDefault="004219F5" w:rsidP="004219F5">
      <w:pPr>
        <w:spacing w:line="480" w:lineRule="auto"/>
        <w:rPr>
          <w:rFonts w:eastAsia="Times New Roman" w:cs="Times New Roman"/>
        </w:rPr>
      </w:pPr>
    </w:p>
    <w:p w14:paraId="61940767" w14:textId="36A5F30A" w:rsidR="004219F5" w:rsidRDefault="004219F5" w:rsidP="004219F5">
      <w:pPr>
        <w:spacing w:line="480" w:lineRule="auto"/>
        <w:rPr>
          <w:rFonts w:eastAsia="Times New Roman" w:cs="Times New Roman"/>
        </w:rPr>
      </w:pPr>
      <w:r>
        <w:rPr>
          <w:rFonts w:eastAsia="Times New Roman" w:cs="Times New Roman"/>
          <w:i/>
          <w:iCs/>
        </w:rPr>
        <w:t>Plant functional type assignment</w:t>
      </w:r>
    </w:p>
    <w:p w14:paraId="17698713" w14:textId="0713479E" w:rsidR="004219F5" w:rsidRPr="00446B04" w:rsidRDefault="004219F5" w:rsidP="004219F5">
      <w:pPr>
        <w:spacing w:line="480" w:lineRule="auto"/>
        <w:rPr>
          <w:rFonts w:eastAsia="Times New Roman" w:cs="Times New Roman"/>
        </w:rPr>
      </w:pPr>
      <w:r>
        <w:rPr>
          <w:rFonts w:eastAsia="Times New Roman" w:cs="Times New Roman"/>
        </w:rPr>
        <w:tab/>
      </w:r>
      <w:r w:rsidR="00446B04">
        <w:rPr>
          <w:rFonts w:eastAsia="Times New Roman" w:cs="Times New Roman"/>
        </w:rPr>
        <w:t>Collected species were assigned a plant functional type based on their photosynthetic pathway (C</w:t>
      </w:r>
      <w:r w:rsidR="00446B04">
        <w:rPr>
          <w:rFonts w:eastAsia="Times New Roman" w:cs="Times New Roman"/>
          <w:vertAlign w:val="subscript"/>
        </w:rPr>
        <w:t>3</w:t>
      </w:r>
      <w:r w:rsidR="00446B04">
        <w:rPr>
          <w:rFonts w:eastAsia="Times New Roman" w:cs="Times New Roman"/>
        </w:rPr>
        <w:t>, C</w:t>
      </w:r>
      <w:r w:rsidR="00446B04">
        <w:rPr>
          <w:rFonts w:eastAsia="Times New Roman" w:cs="Times New Roman"/>
          <w:vertAlign w:val="subscript"/>
        </w:rPr>
        <w:t>4</w:t>
      </w:r>
      <w:r w:rsidR="00446B04">
        <w:rPr>
          <w:rFonts w:eastAsia="Times New Roman" w:cs="Times New Roman"/>
        </w:rPr>
        <w:t>), lifespan (annual, perennial), and growth habit (graminoid, forb, etc.). This created four distinct plant functional types within our dataset: C</w:t>
      </w:r>
      <w:r w:rsidR="00446B04">
        <w:rPr>
          <w:rFonts w:eastAsia="Times New Roman" w:cs="Times New Roman"/>
          <w:vertAlign w:val="subscript"/>
        </w:rPr>
        <w:t>3</w:t>
      </w:r>
      <w:r w:rsidR="00446B04">
        <w:rPr>
          <w:rFonts w:eastAsia="Times New Roman" w:cs="Times New Roman"/>
        </w:rPr>
        <w:t xml:space="preserve"> annual forbs (), C</w:t>
      </w:r>
      <w:r w:rsidR="00446B04">
        <w:rPr>
          <w:rFonts w:eastAsia="Times New Roman" w:cs="Times New Roman"/>
          <w:vertAlign w:val="subscript"/>
        </w:rPr>
        <w:t>3</w:t>
      </w:r>
      <w:r w:rsidR="00446B04">
        <w:rPr>
          <w:rFonts w:eastAsia="Times New Roman" w:cs="Times New Roman"/>
        </w:rPr>
        <w:t xml:space="preserve"> annual graminoids (), C</w:t>
      </w:r>
      <w:r w:rsidR="00446B04">
        <w:rPr>
          <w:rFonts w:eastAsia="Times New Roman" w:cs="Times New Roman"/>
          <w:vertAlign w:val="subscript"/>
        </w:rPr>
        <w:t>4</w:t>
      </w:r>
      <w:r w:rsidR="00446B04">
        <w:rPr>
          <w:rFonts w:eastAsia="Times New Roman" w:cs="Times New Roman"/>
        </w:rPr>
        <w:t xml:space="preserve"> graminoids, and C</w:t>
      </w:r>
      <w:r w:rsidR="00446B04">
        <w:rPr>
          <w:rFonts w:eastAsia="Times New Roman" w:cs="Times New Roman"/>
          <w:vertAlign w:val="subscript"/>
        </w:rPr>
        <w:t>3</w:t>
      </w:r>
      <w:r w:rsidR="00446B04">
        <w:rPr>
          <w:rFonts w:eastAsia="Times New Roman" w:cs="Times New Roman"/>
        </w:rPr>
        <w:t xml:space="preserve"> shrubs ().</w:t>
      </w:r>
    </w:p>
    <w:p w14:paraId="7743D8E9" w14:textId="308779DB" w:rsidR="004219F5" w:rsidRDefault="004219F5" w:rsidP="004219F5">
      <w:pPr>
        <w:spacing w:line="480" w:lineRule="auto"/>
        <w:rPr>
          <w:rFonts w:eastAsia="Times New Roman" w:cs="Times New Roman"/>
        </w:rPr>
      </w:pPr>
    </w:p>
    <w:p w14:paraId="36B69D01" w14:textId="16B1FD84" w:rsidR="00305473" w:rsidRDefault="00305473" w:rsidP="00CF6307">
      <w:pPr>
        <w:autoSpaceDE w:val="0"/>
        <w:autoSpaceDN w:val="0"/>
        <w:adjustRightInd w:val="0"/>
        <w:spacing w:line="480" w:lineRule="auto"/>
        <w:rPr>
          <w:color w:val="000000" w:themeColor="text1"/>
        </w:rPr>
      </w:pPr>
    </w:p>
    <w:p w14:paraId="105C6627" w14:textId="65E5962C" w:rsidR="00042F4A" w:rsidRDefault="00305473" w:rsidP="00CF6307">
      <w:pPr>
        <w:autoSpaceDE w:val="0"/>
        <w:autoSpaceDN w:val="0"/>
        <w:adjustRightInd w:val="0"/>
        <w:spacing w:line="480" w:lineRule="auto"/>
        <w:rPr>
          <w:color w:val="000000" w:themeColor="text1"/>
        </w:rPr>
      </w:pPr>
      <w:r>
        <w:rPr>
          <w:i/>
          <w:iCs/>
          <w:color w:val="000000" w:themeColor="text1"/>
        </w:rPr>
        <w:t>Statistical analysis</w:t>
      </w:r>
    </w:p>
    <w:p w14:paraId="667CB889" w14:textId="77777777" w:rsidR="00B14AEF" w:rsidRDefault="00306B99" w:rsidP="00B14AEF">
      <w:pPr>
        <w:autoSpaceDE w:val="0"/>
        <w:autoSpaceDN w:val="0"/>
        <w:adjustRightInd w:val="0"/>
        <w:spacing w:line="480" w:lineRule="auto"/>
        <w:ind w:firstLine="720"/>
        <w:rPr>
          <w:color w:val="000000" w:themeColor="text1"/>
        </w:rPr>
      </w:pPr>
      <w:r>
        <w:rPr>
          <w:color w:val="000000" w:themeColor="text1"/>
        </w:rPr>
        <w:t>We constructed a series of linear mixed-effects models to explore the effect</w:t>
      </w:r>
      <w:r w:rsidR="004219F5">
        <w:rPr>
          <w:color w:val="000000" w:themeColor="text1"/>
        </w:rPr>
        <w:t>s of edaphic and climatic factors on leaf nitrogen allocation and water use efficiency.</w:t>
      </w:r>
      <w:r>
        <w:rPr>
          <w:color w:val="000000" w:themeColor="text1"/>
        </w:rPr>
        <w:t xml:space="preserve"> </w:t>
      </w:r>
      <w:r w:rsidR="006A5604">
        <w:rPr>
          <w:color w:val="000000" w:themeColor="text1"/>
        </w:rPr>
        <w:t>We included soil nitrogen availability, soil pH, mean annual temperature, mean annual precipitation, short-term temperature, and short-term precipitation as continuous fixed effects</w:t>
      </w:r>
      <w:r w:rsidR="00B14AEF">
        <w:rPr>
          <w:color w:val="000000" w:themeColor="text1"/>
        </w:rPr>
        <w:t xml:space="preserve">, with plant functional type as a categorical fixed effect. We also included interactions between all fixed effects as additional model coefficients. To account for interspecies variation within each plant functional type, we included species as a random intercept term. </w:t>
      </w:r>
    </w:p>
    <w:p w14:paraId="3DF08D8A" w14:textId="193D2480" w:rsidR="00327DDB" w:rsidRDefault="00B14AEF" w:rsidP="00B14AEF">
      <w:pPr>
        <w:autoSpaceDE w:val="0"/>
        <w:autoSpaceDN w:val="0"/>
        <w:adjustRightInd w:val="0"/>
        <w:spacing w:line="480" w:lineRule="auto"/>
        <w:ind w:firstLine="720"/>
        <w:rPr>
          <w:color w:val="000000" w:themeColor="text1"/>
        </w:rPr>
      </w:pPr>
      <w:r>
        <w:rPr>
          <w:color w:val="000000" w:themeColor="text1"/>
        </w:rPr>
        <w:t xml:space="preserve">Short-term temperature and precipitation were chosen using model selection. </w:t>
      </w:r>
      <w:r w:rsidR="00327DDB">
        <w:rPr>
          <w:color w:val="000000" w:themeColor="text1"/>
        </w:rPr>
        <w:t>We constructed a series of linear mixed-effects models to determine appropriate short-term temperature and precipitation timescales to include in the models explained above. To determine the short-term temperature timescale to include in our models, constructed a series of models using a series o</w:t>
      </w:r>
    </w:p>
    <w:p w14:paraId="43146D34" w14:textId="6C92270A" w:rsidR="00327DDB" w:rsidRDefault="00327DDB" w:rsidP="00B14AEF">
      <w:pPr>
        <w:autoSpaceDE w:val="0"/>
        <w:autoSpaceDN w:val="0"/>
        <w:adjustRightInd w:val="0"/>
        <w:spacing w:line="480" w:lineRule="auto"/>
        <w:ind w:firstLine="720"/>
        <w:rPr>
          <w:color w:val="000000" w:themeColor="text1"/>
        </w:rPr>
      </w:pPr>
      <w:r>
        <w:rPr>
          <w:color w:val="000000" w:themeColor="text1"/>
        </w:rPr>
        <w:lastRenderedPageBreak/>
        <w:t xml:space="preserve">we used Akaike Information Criterion with </w:t>
      </w:r>
    </w:p>
    <w:p w14:paraId="36ADD802" w14:textId="77777777" w:rsidR="00327DDB" w:rsidRDefault="00327DDB" w:rsidP="00B14AEF">
      <w:pPr>
        <w:autoSpaceDE w:val="0"/>
        <w:autoSpaceDN w:val="0"/>
        <w:adjustRightInd w:val="0"/>
        <w:spacing w:line="480" w:lineRule="auto"/>
        <w:ind w:firstLine="720"/>
        <w:rPr>
          <w:color w:val="000000" w:themeColor="text1"/>
        </w:rPr>
      </w:pPr>
    </w:p>
    <w:p w14:paraId="73656826" w14:textId="77777777" w:rsidR="00327DDB" w:rsidRDefault="00327DDB" w:rsidP="00B14AEF">
      <w:pPr>
        <w:autoSpaceDE w:val="0"/>
        <w:autoSpaceDN w:val="0"/>
        <w:adjustRightInd w:val="0"/>
        <w:spacing w:line="480" w:lineRule="auto"/>
        <w:ind w:firstLine="720"/>
        <w:rPr>
          <w:color w:val="000000" w:themeColor="text1"/>
        </w:rPr>
      </w:pPr>
    </w:p>
    <w:p w14:paraId="79B3583F" w14:textId="37E5511C" w:rsidR="00327DDB" w:rsidRDefault="00327DDB" w:rsidP="00B14AEF">
      <w:pPr>
        <w:autoSpaceDE w:val="0"/>
        <w:autoSpaceDN w:val="0"/>
        <w:adjustRightInd w:val="0"/>
        <w:spacing w:line="480" w:lineRule="auto"/>
        <w:ind w:firstLine="720"/>
        <w:rPr>
          <w:color w:val="000000" w:themeColor="text1"/>
        </w:rPr>
      </w:pPr>
      <w:r>
        <w:rPr>
          <w:color w:val="000000" w:themeColor="text1"/>
        </w:rPr>
        <w:t>W</w:t>
      </w:r>
      <w:r w:rsidR="00B14AEF">
        <w:rPr>
          <w:color w:val="000000" w:themeColor="text1"/>
        </w:rPr>
        <w:t>e constructed a series of single factor mixed effects models where</w:t>
      </w:r>
      <w:r>
        <w:rPr>
          <w:color w:val="000000" w:themeColor="text1"/>
        </w:rPr>
        <w:t xml:space="preserve"> either</w:t>
      </w:r>
      <w:r w:rsidR="00B14AEF">
        <w:rPr>
          <w:color w:val="000000" w:themeColor="text1"/>
        </w:rPr>
        <w:t xml:space="preserve"> short-term temperature </w:t>
      </w:r>
      <w:r>
        <w:rPr>
          <w:color w:val="000000" w:themeColor="text1"/>
        </w:rPr>
        <w:t xml:space="preserve">or short-term precipitation </w:t>
      </w:r>
      <w:r w:rsidR="00B14AEF">
        <w:rPr>
          <w:color w:val="000000" w:themeColor="text1"/>
        </w:rPr>
        <w:t>was included as the only fixed effec</w:t>
      </w:r>
      <w:r>
        <w:rPr>
          <w:color w:val="000000" w:themeColor="text1"/>
        </w:rPr>
        <w:t>t</w:t>
      </w:r>
      <w:r w:rsidR="00B14AEF">
        <w:rPr>
          <w:color w:val="000000" w:themeColor="text1"/>
        </w:rPr>
        <w:t>.</w:t>
      </w:r>
      <w:r>
        <w:rPr>
          <w:color w:val="000000" w:themeColor="text1"/>
        </w:rPr>
        <w:t xml:space="preserve"> Species was included as a random intercept </w:t>
      </w:r>
      <w:proofErr w:type="spellStart"/>
      <w:r>
        <w:rPr>
          <w:color w:val="000000" w:themeColor="text1"/>
        </w:rPr>
        <w:t>term.</w:t>
      </w:r>
      <w:proofErr w:type="spellEnd"/>
      <w:r>
        <w:rPr>
          <w:color w:val="000000" w:themeColor="text1"/>
        </w:rPr>
        <w:t xml:space="preserve"> We used a series of time ranges </w:t>
      </w:r>
      <w:r w:rsidR="00B14AEF">
        <w:rPr>
          <w:color w:val="000000" w:themeColor="text1"/>
        </w:rPr>
        <w:t xml:space="preserve"> </w:t>
      </w:r>
    </w:p>
    <w:p w14:paraId="20163B97" w14:textId="77777777" w:rsidR="00327DDB" w:rsidRDefault="00327DDB" w:rsidP="00B14AEF">
      <w:pPr>
        <w:autoSpaceDE w:val="0"/>
        <w:autoSpaceDN w:val="0"/>
        <w:adjustRightInd w:val="0"/>
        <w:spacing w:line="480" w:lineRule="auto"/>
        <w:ind w:firstLine="720"/>
        <w:rPr>
          <w:color w:val="000000" w:themeColor="text1"/>
        </w:rPr>
      </w:pPr>
    </w:p>
    <w:p w14:paraId="5CA56E24" w14:textId="77777777" w:rsidR="00327DDB" w:rsidRDefault="00327DDB" w:rsidP="00B14AEF">
      <w:pPr>
        <w:autoSpaceDE w:val="0"/>
        <w:autoSpaceDN w:val="0"/>
        <w:adjustRightInd w:val="0"/>
        <w:spacing w:line="480" w:lineRule="auto"/>
        <w:ind w:firstLine="720"/>
        <w:rPr>
          <w:color w:val="000000" w:themeColor="text1"/>
        </w:rPr>
      </w:pPr>
    </w:p>
    <w:p w14:paraId="66C76F17" w14:textId="7D16541A" w:rsidR="00B14AEF" w:rsidRDefault="00B14AEF" w:rsidP="00B14AEF">
      <w:pPr>
        <w:autoSpaceDE w:val="0"/>
        <w:autoSpaceDN w:val="0"/>
        <w:adjustRightInd w:val="0"/>
        <w:spacing w:line="480" w:lineRule="auto"/>
        <w:ind w:firstLine="720"/>
        <w:rPr>
          <w:color w:val="000000" w:themeColor="text1"/>
        </w:rPr>
      </w:pPr>
      <w:r>
        <w:rPr>
          <w:color w:val="000000" w:themeColor="text1"/>
        </w:rPr>
        <w:t>Species was included as a random intercept term to maintain the random effect structure.</w:t>
      </w:r>
    </w:p>
    <w:p w14:paraId="6D0B4BDE" w14:textId="77777777" w:rsidR="00B14AEF" w:rsidRDefault="00B14AEF" w:rsidP="00B14AEF">
      <w:pPr>
        <w:autoSpaceDE w:val="0"/>
        <w:autoSpaceDN w:val="0"/>
        <w:adjustRightInd w:val="0"/>
        <w:spacing w:line="480" w:lineRule="auto"/>
        <w:ind w:firstLine="720"/>
        <w:rPr>
          <w:color w:val="000000" w:themeColor="text1"/>
        </w:rPr>
      </w:pPr>
    </w:p>
    <w:p w14:paraId="54C8148B" w14:textId="4A7B08BE" w:rsidR="00B14AEF" w:rsidRDefault="00B14AEF" w:rsidP="00B14AEF">
      <w:pPr>
        <w:autoSpaceDE w:val="0"/>
        <w:autoSpaceDN w:val="0"/>
        <w:adjustRightInd w:val="0"/>
        <w:spacing w:line="480" w:lineRule="auto"/>
        <w:ind w:firstLine="720"/>
        <w:rPr>
          <w:color w:val="000000" w:themeColor="text1"/>
        </w:rPr>
      </w:pPr>
      <w:r>
        <w:rPr>
          <w:color w:val="000000" w:themeColor="text1"/>
        </w:rPr>
        <w:t xml:space="preserve">Specifically, we constructed a series of single factor mixed effects models for both </w:t>
      </w:r>
    </w:p>
    <w:p w14:paraId="24170869" w14:textId="77777777" w:rsidR="00B14AEF" w:rsidRDefault="00B14AEF" w:rsidP="00B14AEF">
      <w:pPr>
        <w:autoSpaceDE w:val="0"/>
        <w:autoSpaceDN w:val="0"/>
        <w:adjustRightInd w:val="0"/>
        <w:spacing w:line="480" w:lineRule="auto"/>
        <w:ind w:firstLine="720"/>
        <w:rPr>
          <w:color w:val="000000" w:themeColor="text1"/>
        </w:rPr>
      </w:pPr>
    </w:p>
    <w:p w14:paraId="26D396BD" w14:textId="0F7C06A1" w:rsidR="006A5604" w:rsidRDefault="00B14AEF" w:rsidP="00B14AEF">
      <w:pPr>
        <w:autoSpaceDE w:val="0"/>
        <w:autoSpaceDN w:val="0"/>
        <w:adjustRightInd w:val="0"/>
        <w:spacing w:line="480" w:lineRule="auto"/>
        <w:ind w:firstLine="720"/>
        <w:rPr>
          <w:color w:val="000000" w:themeColor="text1"/>
        </w:rPr>
      </w:pPr>
      <w:r>
        <w:rPr>
          <w:color w:val="000000" w:themeColor="text1"/>
        </w:rPr>
        <w:t>we used Akaike Information Criterion and Bayesian Information Criterion to</w:t>
      </w:r>
    </w:p>
    <w:p w14:paraId="6355BDB7" w14:textId="77777777" w:rsidR="006A5604" w:rsidRDefault="006A5604" w:rsidP="00CF6307">
      <w:pPr>
        <w:autoSpaceDE w:val="0"/>
        <w:autoSpaceDN w:val="0"/>
        <w:adjustRightInd w:val="0"/>
        <w:spacing w:line="480" w:lineRule="auto"/>
        <w:ind w:firstLine="720"/>
        <w:rPr>
          <w:color w:val="000000" w:themeColor="text1"/>
        </w:rPr>
      </w:pPr>
    </w:p>
    <w:p w14:paraId="29460966" w14:textId="7200A2AF" w:rsidR="006A5604" w:rsidRDefault="006A5604" w:rsidP="006A5604">
      <w:pPr>
        <w:autoSpaceDE w:val="0"/>
        <w:autoSpaceDN w:val="0"/>
        <w:adjustRightInd w:val="0"/>
        <w:spacing w:line="480" w:lineRule="auto"/>
        <w:ind w:firstLine="720"/>
        <w:rPr>
          <w:color w:val="000000" w:themeColor="text1"/>
        </w:rPr>
      </w:pPr>
      <w:r>
        <w:rPr>
          <w:color w:val="000000" w:themeColor="text1"/>
        </w:rPr>
        <w:t>Climatic timescales were chosen using Akaike Information Criterion and Bayesian Information Criterion to select</w:t>
      </w:r>
    </w:p>
    <w:p w14:paraId="32ECA265" w14:textId="77777777" w:rsidR="006A5604" w:rsidRDefault="006A5604" w:rsidP="006A5604">
      <w:pPr>
        <w:autoSpaceDE w:val="0"/>
        <w:autoSpaceDN w:val="0"/>
        <w:adjustRightInd w:val="0"/>
        <w:spacing w:line="480" w:lineRule="auto"/>
        <w:ind w:firstLine="720"/>
        <w:rPr>
          <w:color w:val="000000" w:themeColor="text1"/>
        </w:rPr>
      </w:pPr>
    </w:p>
    <w:p w14:paraId="6C0A9C25" w14:textId="77777777" w:rsidR="006A5604" w:rsidRDefault="006A5604" w:rsidP="006A5604">
      <w:pPr>
        <w:autoSpaceDE w:val="0"/>
        <w:autoSpaceDN w:val="0"/>
        <w:adjustRightInd w:val="0"/>
        <w:spacing w:line="480" w:lineRule="auto"/>
        <w:ind w:firstLine="720"/>
        <w:rPr>
          <w:color w:val="000000" w:themeColor="text1"/>
        </w:rPr>
      </w:pPr>
    </w:p>
    <w:p w14:paraId="38872B14" w14:textId="723EBDF7" w:rsidR="004219F5" w:rsidRDefault="006A5604" w:rsidP="006A5604">
      <w:pPr>
        <w:autoSpaceDE w:val="0"/>
        <w:autoSpaceDN w:val="0"/>
        <w:adjustRightInd w:val="0"/>
        <w:spacing w:line="480" w:lineRule="auto"/>
        <w:ind w:firstLine="720"/>
        <w:rPr>
          <w:color w:val="000000" w:themeColor="text1"/>
        </w:rPr>
      </w:pPr>
      <w:r>
        <w:rPr>
          <w:color w:val="000000" w:themeColor="text1"/>
        </w:rPr>
        <w:t xml:space="preserve"> to select the daily climate threshold that best explained effects of edaphic characteristics on leaf nitrogen allocation and water use efficiency. This was done using a sequence of mean daily temperature and total precipitation values that ranged from five days before each site visit to thirty days before each site visit on a single day timestep.</w:t>
      </w:r>
    </w:p>
    <w:p w14:paraId="40BE324F" w14:textId="77777777" w:rsidR="00306B99" w:rsidRDefault="00306B99" w:rsidP="00CF6307">
      <w:pPr>
        <w:autoSpaceDE w:val="0"/>
        <w:autoSpaceDN w:val="0"/>
        <w:adjustRightInd w:val="0"/>
        <w:spacing w:line="480" w:lineRule="auto"/>
        <w:rPr>
          <w:color w:val="000000" w:themeColor="text1"/>
        </w:rPr>
      </w:pPr>
    </w:p>
    <w:p w14:paraId="1456897F" w14:textId="77777777" w:rsidR="00306B99" w:rsidRDefault="00306B99" w:rsidP="00CF6307">
      <w:pPr>
        <w:autoSpaceDE w:val="0"/>
        <w:autoSpaceDN w:val="0"/>
        <w:adjustRightInd w:val="0"/>
        <w:spacing w:line="480" w:lineRule="auto"/>
        <w:rPr>
          <w:color w:val="000000" w:themeColor="text1"/>
        </w:rPr>
      </w:pPr>
    </w:p>
    <w:p w14:paraId="5F16A458" w14:textId="6414519A" w:rsidR="00AA3362" w:rsidRDefault="00AA3362" w:rsidP="00CF6307">
      <w:pPr>
        <w:autoSpaceDE w:val="0"/>
        <w:autoSpaceDN w:val="0"/>
        <w:adjustRightInd w:val="0"/>
        <w:spacing w:line="480" w:lineRule="auto"/>
        <w:rPr>
          <w:color w:val="000000" w:themeColor="text1"/>
        </w:rPr>
      </w:pPr>
      <w:r>
        <w:rPr>
          <w:b/>
          <w:bCs/>
          <w:color w:val="000000" w:themeColor="text1"/>
        </w:rPr>
        <w:t>Results</w:t>
      </w:r>
    </w:p>
    <w:p w14:paraId="7A8B5EE7" w14:textId="2E14FAFB" w:rsidR="00AA3362" w:rsidRDefault="00AA3362" w:rsidP="00CF6307">
      <w:pPr>
        <w:autoSpaceDE w:val="0"/>
        <w:autoSpaceDN w:val="0"/>
        <w:adjustRightInd w:val="0"/>
        <w:spacing w:line="480" w:lineRule="auto"/>
        <w:rPr>
          <w:color w:val="000000" w:themeColor="text1"/>
        </w:rPr>
      </w:pPr>
    </w:p>
    <w:p w14:paraId="75ED4D24" w14:textId="0501A79F" w:rsidR="00AA3362" w:rsidRDefault="00AA3362" w:rsidP="00CF6307">
      <w:pPr>
        <w:autoSpaceDE w:val="0"/>
        <w:autoSpaceDN w:val="0"/>
        <w:adjustRightInd w:val="0"/>
        <w:spacing w:line="480" w:lineRule="auto"/>
        <w:rPr>
          <w:color w:val="000000" w:themeColor="text1"/>
        </w:rPr>
      </w:pPr>
    </w:p>
    <w:p w14:paraId="2B8829D9" w14:textId="0C2E3158" w:rsidR="00AA3362" w:rsidRDefault="00AA3362" w:rsidP="00CF6307">
      <w:pPr>
        <w:autoSpaceDE w:val="0"/>
        <w:autoSpaceDN w:val="0"/>
        <w:adjustRightInd w:val="0"/>
        <w:spacing w:line="480" w:lineRule="auto"/>
        <w:rPr>
          <w:color w:val="000000" w:themeColor="text1"/>
        </w:rPr>
      </w:pPr>
      <w:r>
        <w:rPr>
          <w:b/>
          <w:bCs/>
          <w:color w:val="000000" w:themeColor="text1"/>
        </w:rPr>
        <w:t>Discussion</w:t>
      </w:r>
    </w:p>
    <w:p w14:paraId="6327C3B3" w14:textId="2A716F9A" w:rsidR="00AA3362" w:rsidRDefault="00AA3362" w:rsidP="00CF6307">
      <w:pPr>
        <w:autoSpaceDE w:val="0"/>
        <w:autoSpaceDN w:val="0"/>
        <w:adjustRightInd w:val="0"/>
        <w:spacing w:line="480" w:lineRule="auto"/>
        <w:rPr>
          <w:color w:val="000000" w:themeColor="text1"/>
        </w:rPr>
      </w:pPr>
    </w:p>
    <w:p w14:paraId="5CD3317F" w14:textId="50A33A2C" w:rsidR="00AA3362" w:rsidRDefault="00AA3362" w:rsidP="00CF6307">
      <w:pPr>
        <w:autoSpaceDE w:val="0"/>
        <w:autoSpaceDN w:val="0"/>
        <w:adjustRightInd w:val="0"/>
        <w:spacing w:line="480" w:lineRule="auto"/>
        <w:rPr>
          <w:color w:val="000000" w:themeColor="text1"/>
        </w:rPr>
      </w:pPr>
    </w:p>
    <w:p w14:paraId="20FB8C84" w14:textId="040AAE63" w:rsidR="00AA3362" w:rsidRDefault="00AA3362" w:rsidP="00CF6307">
      <w:pPr>
        <w:spacing w:line="480" w:lineRule="auto"/>
        <w:rPr>
          <w:color w:val="000000" w:themeColor="text1"/>
        </w:rPr>
      </w:pPr>
      <w:r>
        <w:rPr>
          <w:color w:val="000000" w:themeColor="text1"/>
        </w:rPr>
        <w:br w:type="page"/>
      </w:r>
    </w:p>
    <w:p w14:paraId="28D0BA0C" w14:textId="3A9BEFB6" w:rsidR="00AA3362" w:rsidRDefault="00AA3362" w:rsidP="00CF6307">
      <w:pPr>
        <w:autoSpaceDE w:val="0"/>
        <w:autoSpaceDN w:val="0"/>
        <w:adjustRightInd w:val="0"/>
        <w:spacing w:line="480" w:lineRule="auto"/>
        <w:rPr>
          <w:b/>
          <w:bCs/>
          <w:color w:val="000000" w:themeColor="text1"/>
        </w:rPr>
      </w:pPr>
      <w:r>
        <w:rPr>
          <w:b/>
          <w:bCs/>
          <w:color w:val="000000" w:themeColor="text1"/>
        </w:rPr>
        <w:lastRenderedPageBreak/>
        <w:t>References</w:t>
      </w:r>
    </w:p>
    <w:p w14:paraId="0B47ED31" w14:textId="77777777" w:rsidR="00C70ED1" w:rsidRDefault="00C70ED1" w:rsidP="00CF6307">
      <w:pPr>
        <w:autoSpaceDE w:val="0"/>
        <w:autoSpaceDN w:val="0"/>
        <w:adjustRightInd w:val="0"/>
        <w:spacing w:line="480" w:lineRule="auto"/>
        <w:rPr>
          <w:b/>
          <w:bCs/>
          <w:color w:val="000000" w:themeColor="text1"/>
        </w:rPr>
      </w:pPr>
    </w:p>
    <w:p w14:paraId="679CDC6E" w14:textId="2AD72FAE" w:rsidR="00AA3362" w:rsidRPr="00AA3362" w:rsidRDefault="00AA3362" w:rsidP="00CF6307">
      <w:pPr>
        <w:widowControl w:val="0"/>
        <w:autoSpaceDE w:val="0"/>
        <w:autoSpaceDN w:val="0"/>
        <w:adjustRightInd w:val="0"/>
        <w:spacing w:line="480" w:lineRule="auto"/>
        <w:rPr>
          <w:rFonts w:cs="Times New Roman"/>
          <w:noProof/>
        </w:rPr>
      </w:pPr>
      <w:r>
        <w:rPr>
          <w:b/>
          <w:bCs/>
          <w:color w:val="000000" w:themeColor="text1"/>
        </w:rPr>
        <w:fldChar w:fldCharType="begin" w:fldLock="1"/>
      </w:r>
      <w:r>
        <w:rPr>
          <w:b/>
          <w:bCs/>
          <w:color w:val="000000" w:themeColor="text1"/>
        </w:rPr>
        <w:instrText xml:space="preserve">ADDIN Mendeley Bibliography CSL_BIBLIOGRAPHY </w:instrText>
      </w:r>
      <w:r>
        <w:rPr>
          <w:b/>
          <w:bCs/>
          <w:color w:val="000000" w:themeColor="text1"/>
        </w:rPr>
        <w:fldChar w:fldCharType="separate"/>
      </w:r>
      <w:r w:rsidRPr="00AA3362">
        <w:rPr>
          <w:rFonts w:cs="Times New Roman"/>
          <w:b/>
          <w:bCs/>
          <w:noProof/>
        </w:rPr>
        <w:t>Allison SD, Czimczik CI, Treseder KK</w:t>
      </w:r>
      <w:r w:rsidRPr="00AA3362">
        <w:rPr>
          <w:rFonts w:cs="Times New Roman"/>
          <w:noProof/>
        </w:rPr>
        <w:t xml:space="preserve">. </w:t>
      </w:r>
      <w:r w:rsidRPr="00AA3362">
        <w:rPr>
          <w:rFonts w:cs="Times New Roman"/>
          <w:b/>
          <w:bCs/>
          <w:noProof/>
        </w:rPr>
        <w:t>2008</w:t>
      </w:r>
      <w:r w:rsidRPr="00AA3362">
        <w:rPr>
          <w:rFonts w:cs="Times New Roman"/>
          <w:noProof/>
        </w:rPr>
        <w:t xml:space="preserve">. Microbial activity and soil respiration under nitrogen addition in Alaskan boreal forest. </w:t>
      </w:r>
      <w:r w:rsidRPr="00AA3362">
        <w:rPr>
          <w:rFonts w:cs="Times New Roman"/>
          <w:i/>
          <w:iCs/>
          <w:noProof/>
        </w:rPr>
        <w:t>Global Change Biology</w:t>
      </w:r>
      <w:r w:rsidRPr="00AA3362">
        <w:rPr>
          <w:rFonts w:cs="Times New Roman"/>
          <w:noProof/>
        </w:rPr>
        <w:t xml:space="preserve"> </w:t>
      </w:r>
      <w:r w:rsidRPr="00AA3362">
        <w:rPr>
          <w:rFonts w:cs="Times New Roman"/>
          <w:b/>
          <w:bCs/>
          <w:noProof/>
        </w:rPr>
        <w:t>14</w:t>
      </w:r>
      <w:r w:rsidRPr="00AA3362">
        <w:rPr>
          <w:rFonts w:cs="Times New Roman"/>
          <w:noProof/>
        </w:rPr>
        <w:t>: 1156–1168.</w:t>
      </w:r>
    </w:p>
    <w:p w14:paraId="07C16758" w14:textId="77777777" w:rsidR="00AA3362" w:rsidRPr="00AA3362" w:rsidRDefault="00AA3362" w:rsidP="00CF6307">
      <w:pPr>
        <w:widowControl w:val="0"/>
        <w:autoSpaceDE w:val="0"/>
        <w:autoSpaceDN w:val="0"/>
        <w:adjustRightInd w:val="0"/>
        <w:spacing w:line="480" w:lineRule="auto"/>
        <w:rPr>
          <w:rFonts w:cs="Times New Roman"/>
          <w:noProof/>
        </w:rPr>
      </w:pPr>
      <w:r w:rsidRPr="00AA3362">
        <w:rPr>
          <w:rFonts w:cs="Times New Roman"/>
          <w:b/>
          <w:bCs/>
          <w:noProof/>
        </w:rPr>
        <w:t>Bonham CD, Mergen DE, Montoya S</w:t>
      </w:r>
      <w:r w:rsidRPr="00AA3362">
        <w:rPr>
          <w:rFonts w:cs="Times New Roman"/>
          <w:noProof/>
        </w:rPr>
        <w:t xml:space="preserve">. </w:t>
      </w:r>
      <w:r w:rsidRPr="00AA3362">
        <w:rPr>
          <w:rFonts w:cs="Times New Roman"/>
          <w:b/>
          <w:bCs/>
          <w:noProof/>
        </w:rPr>
        <w:t>2004</w:t>
      </w:r>
      <w:r w:rsidRPr="00AA3362">
        <w:rPr>
          <w:rFonts w:cs="Times New Roman"/>
          <w:noProof/>
        </w:rPr>
        <w:t xml:space="preserve">. Plant cover estimation: a contiguous Daubenmire frame. </w:t>
      </w:r>
      <w:r w:rsidRPr="00AA3362">
        <w:rPr>
          <w:rFonts w:cs="Times New Roman"/>
          <w:i/>
          <w:iCs/>
          <w:noProof/>
        </w:rPr>
        <w:t>Rangelands</w:t>
      </w:r>
      <w:r w:rsidRPr="00AA3362">
        <w:rPr>
          <w:rFonts w:cs="Times New Roman"/>
          <w:noProof/>
        </w:rPr>
        <w:t xml:space="preserve"> </w:t>
      </w:r>
      <w:r w:rsidRPr="00AA3362">
        <w:rPr>
          <w:rFonts w:cs="Times New Roman"/>
          <w:b/>
          <w:bCs/>
          <w:noProof/>
        </w:rPr>
        <w:t>26</w:t>
      </w:r>
      <w:r w:rsidRPr="00AA3362">
        <w:rPr>
          <w:rFonts w:cs="Times New Roman"/>
          <w:noProof/>
        </w:rPr>
        <w:t>: 17–22.</w:t>
      </w:r>
    </w:p>
    <w:p w14:paraId="21A6465B" w14:textId="77777777" w:rsidR="00AA3362" w:rsidRPr="00AA3362" w:rsidRDefault="00AA3362" w:rsidP="00CF6307">
      <w:pPr>
        <w:widowControl w:val="0"/>
        <w:autoSpaceDE w:val="0"/>
        <w:autoSpaceDN w:val="0"/>
        <w:adjustRightInd w:val="0"/>
        <w:spacing w:line="480" w:lineRule="auto"/>
        <w:rPr>
          <w:rFonts w:cs="Times New Roman"/>
          <w:noProof/>
        </w:rPr>
      </w:pPr>
      <w:r w:rsidRPr="00AA3362">
        <w:rPr>
          <w:rFonts w:cs="Times New Roman"/>
          <w:b/>
          <w:bCs/>
          <w:noProof/>
        </w:rPr>
        <w:t>Cernusak LA, Ubierna N, Winter K, Holtum JAM, Marshall JD, Farquhar GD</w:t>
      </w:r>
      <w:r w:rsidRPr="00AA3362">
        <w:rPr>
          <w:rFonts w:cs="Times New Roman"/>
          <w:noProof/>
        </w:rPr>
        <w:t xml:space="preserve">. </w:t>
      </w:r>
      <w:r w:rsidRPr="00AA3362">
        <w:rPr>
          <w:rFonts w:cs="Times New Roman"/>
          <w:b/>
          <w:bCs/>
          <w:noProof/>
        </w:rPr>
        <w:t>2013</w:t>
      </w:r>
      <w:r w:rsidRPr="00AA3362">
        <w:rPr>
          <w:rFonts w:cs="Times New Roman"/>
          <w:noProof/>
        </w:rPr>
        <w:t xml:space="preserve">. Environmental and physiological determinants of carbon isotope discrimination in terrestrial plants. </w:t>
      </w:r>
      <w:r w:rsidRPr="00AA3362">
        <w:rPr>
          <w:rFonts w:cs="Times New Roman"/>
          <w:i/>
          <w:iCs/>
          <w:noProof/>
        </w:rPr>
        <w:t>New Phytologist</w:t>
      </w:r>
      <w:r w:rsidRPr="00AA3362">
        <w:rPr>
          <w:rFonts w:cs="Times New Roman"/>
          <w:noProof/>
        </w:rPr>
        <w:t xml:space="preserve"> </w:t>
      </w:r>
      <w:r w:rsidRPr="00AA3362">
        <w:rPr>
          <w:rFonts w:cs="Times New Roman"/>
          <w:b/>
          <w:bCs/>
          <w:noProof/>
        </w:rPr>
        <w:t>200</w:t>
      </w:r>
      <w:r w:rsidRPr="00AA3362">
        <w:rPr>
          <w:rFonts w:cs="Times New Roman"/>
          <w:noProof/>
        </w:rPr>
        <w:t>: 950–965.</w:t>
      </w:r>
    </w:p>
    <w:p w14:paraId="02E5CB0F" w14:textId="77777777" w:rsidR="00AA3362" w:rsidRPr="00AA3362" w:rsidRDefault="00AA3362" w:rsidP="00CF6307">
      <w:pPr>
        <w:widowControl w:val="0"/>
        <w:autoSpaceDE w:val="0"/>
        <w:autoSpaceDN w:val="0"/>
        <w:adjustRightInd w:val="0"/>
        <w:spacing w:line="480" w:lineRule="auto"/>
        <w:rPr>
          <w:rFonts w:cs="Times New Roman"/>
          <w:noProof/>
        </w:rPr>
      </w:pPr>
      <w:r w:rsidRPr="00AA3362">
        <w:rPr>
          <w:rFonts w:cs="Times New Roman"/>
          <w:b/>
          <w:bCs/>
          <w:noProof/>
        </w:rPr>
        <w:t>Daubenmire RF</w:t>
      </w:r>
      <w:r w:rsidRPr="00AA3362">
        <w:rPr>
          <w:rFonts w:cs="Times New Roman"/>
          <w:noProof/>
        </w:rPr>
        <w:t xml:space="preserve">. </w:t>
      </w:r>
      <w:r w:rsidRPr="00AA3362">
        <w:rPr>
          <w:rFonts w:cs="Times New Roman"/>
          <w:b/>
          <w:bCs/>
          <w:noProof/>
        </w:rPr>
        <w:t>1959</w:t>
      </w:r>
      <w:r w:rsidRPr="00AA3362">
        <w:rPr>
          <w:rFonts w:cs="Times New Roman"/>
          <w:noProof/>
        </w:rPr>
        <w:t xml:space="preserve">. Canopy coverage method of vegetation analysis. </w:t>
      </w:r>
      <w:r w:rsidRPr="00AA3362">
        <w:rPr>
          <w:rFonts w:cs="Times New Roman"/>
          <w:i/>
          <w:iCs/>
          <w:noProof/>
        </w:rPr>
        <w:t>Northwest Science</w:t>
      </w:r>
      <w:r w:rsidRPr="00AA3362">
        <w:rPr>
          <w:rFonts w:cs="Times New Roman"/>
          <w:noProof/>
        </w:rPr>
        <w:t xml:space="preserve"> </w:t>
      </w:r>
      <w:r w:rsidRPr="00AA3362">
        <w:rPr>
          <w:rFonts w:cs="Times New Roman"/>
          <w:b/>
          <w:bCs/>
          <w:noProof/>
        </w:rPr>
        <w:t>33</w:t>
      </w:r>
      <w:r w:rsidRPr="00AA3362">
        <w:rPr>
          <w:rFonts w:cs="Times New Roman"/>
          <w:noProof/>
        </w:rPr>
        <w:t>: 39–64.</w:t>
      </w:r>
    </w:p>
    <w:p w14:paraId="44ABA231" w14:textId="77777777" w:rsidR="00AA3362" w:rsidRPr="00AA3362" w:rsidRDefault="00AA3362" w:rsidP="00CF6307">
      <w:pPr>
        <w:widowControl w:val="0"/>
        <w:autoSpaceDE w:val="0"/>
        <w:autoSpaceDN w:val="0"/>
        <w:adjustRightInd w:val="0"/>
        <w:spacing w:line="480" w:lineRule="auto"/>
        <w:rPr>
          <w:rFonts w:cs="Times New Roman"/>
          <w:noProof/>
        </w:rPr>
      </w:pPr>
      <w:r w:rsidRPr="00AA3362">
        <w:rPr>
          <w:rFonts w:cs="Times New Roman"/>
          <w:b/>
          <w:bCs/>
          <w:noProof/>
        </w:rPr>
        <w:t>Davis TW, Prentice IC, Stocker BD, Thomas RT, Whitley RJ, Wang H, Evans BJ, Gallego-Sala A V, Sykes MT, Cramer W</w:t>
      </w:r>
      <w:r w:rsidRPr="00AA3362">
        <w:rPr>
          <w:rFonts w:cs="Times New Roman"/>
          <w:noProof/>
        </w:rPr>
        <w:t xml:space="preserve">. </w:t>
      </w:r>
      <w:r w:rsidRPr="00AA3362">
        <w:rPr>
          <w:rFonts w:cs="Times New Roman"/>
          <w:b/>
          <w:bCs/>
          <w:noProof/>
        </w:rPr>
        <w:t>2017</w:t>
      </w:r>
      <w:r w:rsidRPr="00AA3362">
        <w:rPr>
          <w:rFonts w:cs="Times New Roman"/>
          <w:noProof/>
        </w:rPr>
        <w:t xml:space="preserve">. Simple process-led algorithms for simulating habitats (SPLASH v.1.0): robust indices of radiation, evapotranspiration and plant-available moisture. </w:t>
      </w:r>
      <w:r w:rsidRPr="00AA3362">
        <w:rPr>
          <w:rFonts w:cs="Times New Roman"/>
          <w:i/>
          <w:iCs/>
          <w:noProof/>
        </w:rPr>
        <w:t>Geoscientific Model Development</w:t>
      </w:r>
      <w:r w:rsidRPr="00AA3362">
        <w:rPr>
          <w:rFonts w:cs="Times New Roman"/>
          <w:noProof/>
        </w:rPr>
        <w:t xml:space="preserve"> </w:t>
      </w:r>
      <w:r w:rsidRPr="00AA3362">
        <w:rPr>
          <w:rFonts w:cs="Times New Roman"/>
          <w:b/>
          <w:bCs/>
          <w:noProof/>
        </w:rPr>
        <w:t>10</w:t>
      </w:r>
      <w:r w:rsidRPr="00AA3362">
        <w:rPr>
          <w:rFonts w:cs="Times New Roman"/>
          <w:noProof/>
        </w:rPr>
        <w:t>: 689–708.</w:t>
      </w:r>
    </w:p>
    <w:p w14:paraId="0779FDEF" w14:textId="77777777" w:rsidR="00AA3362" w:rsidRPr="00AA3362" w:rsidRDefault="00AA3362" w:rsidP="00CF6307">
      <w:pPr>
        <w:widowControl w:val="0"/>
        <w:autoSpaceDE w:val="0"/>
        <w:autoSpaceDN w:val="0"/>
        <w:adjustRightInd w:val="0"/>
        <w:spacing w:line="480" w:lineRule="auto"/>
        <w:rPr>
          <w:rFonts w:cs="Times New Roman"/>
          <w:noProof/>
        </w:rPr>
      </w:pPr>
      <w:r w:rsidRPr="00AA3362">
        <w:rPr>
          <w:rFonts w:cs="Times New Roman"/>
          <w:b/>
          <w:bCs/>
          <w:noProof/>
        </w:rPr>
        <w:t>Doane TA, Horwáth WR</w:t>
      </w:r>
      <w:r w:rsidRPr="00AA3362">
        <w:rPr>
          <w:rFonts w:cs="Times New Roman"/>
          <w:noProof/>
        </w:rPr>
        <w:t xml:space="preserve">. </w:t>
      </w:r>
      <w:r w:rsidRPr="00AA3362">
        <w:rPr>
          <w:rFonts w:cs="Times New Roman"/>
          <w:b/>
          <w:bCs/>
          <w:noProof/>
        </w:rPr>
        <w:t>2003</w:t>
      </w:r>
      <w:r w:rsidRPr="00AA3362">
        <w:rPr>
          <w:rFonts w:cs="Times New Roman"/>
          <w:noProof/>
        </w:rPr>
        <w:t xml:space="preserve">. Spectrophotometric determination of nitrate with a single reagent. </w:t>
      </w:r>
      <w:r w:rsidRPr="00AA3362">
        <w:rPr>
          <w:rFonts w:cs="Times New Roman"/>
          <w:i/>
          <w:iCs/>
          <w:noProof/>
        </w:rPr>
        <w:t>Analytical Letters</w:t>
      </w:r>
      <w:r w:rsidRPr="00AA3362">
        <w:rPr>
          <w:rFonts w:cs="Times New Roman"/>
          <w:noProof/>
        </w:rPr>
        <w:t xml:space="preserve"> </w:t>
      </w:r>
      <w:r w:rsidRPr="00AA3362">
        <w:rPr>
          <w:rFonts w:cs="Times New Roman"/>
          <w:b/>
          <w:bCs/>
          <w:noProof/>
        </w:rPr>
        <w:t>36</w:t>
      </w:r>
      <w:r w:rsidRPr="00AA3362">
        <w:rPr>
          <w:rFonts w:cs="Times New Roman"/>
          <w:noProof/>
        </w:rPr>
        <w:t>: 2713–2722.</w:t>
      </w:r>
    </w:p>
    <w:p w14:paraId="6E0F72EB" w14:textId="77777777" w:rsidR="00AA3362" w:rsidRPr="00AA3362" w:rsidRDefault="00AA3362" w:rsidP="00CF6307">
      <w:pPr>
        <w:widowControl w:val="0"/>
        <w:autoSpaceDE w:val="0"/>
        <w:autoSpaceDN w:val="0"/>
        <w:adjustRightInd w:val="0"/>
        <w:spacing w:line="480" w:lineRule="auto"/>
        <w:rPr>
          <w:rFonts w:cs="Times New Roman"/>
          <w:noProof/>
        </w:rPr>
      </w:pPr>
      <w:r w:rsidRPr="00AA3362">
        <w:rPr>
          <w:rFonts w:cs="Times New Roman"/>
          <w:b/>
          <w:bCs/>
          <w:noProof/>
        </w:rPr>
        <w:t>Farquhar GD, Ehleringer JR, Hubick KT</w:t>
      </w:r>
      <w:r w:rsidRPr="00AA3362">
        <w:rPr>
          <w:rFonts w:cs="Times New Roman"/>
          <w:noProof/>
        </w:rPr>
        <w:t xml:space="preserve">. </w:t>
      </w:r>
      <w:r w:rsidRPr="00AA3362">
        <w:rPr>
          <w:rFonts w:cs="Times New Roman"/>
          <w:b/>
          <w:bCs/>
          <w:noProof/>
        </w:rPr>
        <w:t>1989</w:t>
      </w:r>
      <w:r w:rsidRPr="00AA3362">
        <w:rPr>
          <w:rFonts w:cs="Times New Roman"/>
          <w:noProof/>
        </w:rPr>
        <w:t xml:space="preserve">. Carbon isotope discrimination and photosynthesis. </w:t>
      </w:r>
      <w:r w:rsidRPr="00AA3362">
        <w:rPr>
          <w:rFonts w:cs="Times New Roman"/>
          <w:i/>
          <w:iCs/>
          <w:noProof/>
        </w:rPr>
        <w:t>Annual Review of Plant Physiology and Plant Molecular Biology</w:t>
      </w:r>
      <w:r w:rsidRPr="00AA3362">
        <w:rPr>
          <w:rFonts w:cs="Times New Roman"/>
          <w:noProof/>
        </w:rPr>
        <w:t xml:space="preserve"> </w:t>
      </w:r>
      <w:r w:rsidRPr="00AA3362">
        <w:rPr>
          <w:rFonts w:cs="Times New Roman"/>
          <w:b/>
          <w:bCs/>
          <w:noProof/>
        </w:rPr>
        <w:t>40</w:t>
      </w:r>
      <w:r w:rsidRPr="00AA3362">
        <w:rPr>
          <w:rFonts w:cs="Times New Roman"/>
          <w:noProof/>
        </w:rPr>
        <w:t>: 503–537.</w:t>
      </w:r>
    </w:p>
    <w:p w14:paraId="61B88AF1" w14:textId="77777777" w:rsidR="00AA3362" w:rsidRPr="00AA3362" w:rsidRDefault="00AA3362" w:rsidP="00CF6307">
      <w:pPr>
        <w:widowControl w:val="0"/>
        <w:autoSpaceDE w:val="0"/>
        <w:autoSpaceDN w:val="0"/>
        <w:adjustRightInd w:val="0"/>
        <w:spacing w:line="480" w:lineRule="auto"/>
        <w:rPr>
          <w:rFonts w:cs="Times New Roman"/>
          <w:noProof/>
        </w:rPr>
      </w:pPr>
      <w:r w:rsidRPr="00AA3362">
        <w:rPr>
          <w:rFonts w:cs="Times New Roman"/>
          <w:b/>
          <w:bCs/>
          <w:noProof/>
        </w:rPr>
        <w:t>Hart E, Bell K</w:t>
      </w:r>
      <w:r w:rsidRPr="00AA3362">
        <w:rPr>
          <w:rFonts w:cs="Times New Roman"/>
          <w:noProof/>
        </w:rPr>
        <w:t xml:space="preserve">. </w:t>
      </w:r>
      <w:r w:rsidRPr="00AA3362">
        <w:rPr>
          <w:rFonts w:cs="Times New Roman"/>
          <w:b/>
          <w:bCs/>
          <w:noProof/>
        </w:rPr>
        <w:t>2015</w:t>
      </w:r>
      <w:r w:rsidRPr="00AA3362">
        <w:rPr>
          <w:rFonts w:cs="Times New Roman"/>
          <w:noProof/>
        </w:rPr>
        <w:t>. prism: Access data from the Oregon State Prism climate project.</w:t>
      </w:r>
    </w:p>
    <w:p w14:paraId="7FB73D34" w14:textId="77777777" w:rsidR="00AA3362" w:rsidRPr="00AA3362" w:rsidRDefault="00AA3362" w:rsidP="00CF6307">
      <w:pPr>
        <w:widowControl w:val="0"/>
        <w:autoSpaceDE w:val="0"/>
        <w:autoSpaceDN w:val="0"/>
        <w:adjustRightInd w:val="0"/>
        <w:spacing w:line="480" w:lineRule="auto"/>
        <w:rPr>
          <w:rFonts w:cs="Times New Roman"/>
          <w:noProof/>
        </w:rPr>
      </w:pPr>
      <w:r w:rsidRPr="00AA3362">
        <w:rPr>
          <w:rFonts w:cs="Times New Roman"/>
          <w:b/>
          <w:bCs/>
          <w:noProof/>
        </w:rPr>
        <w:t>Katabuchi M</w:t>
      </w:r>
      <w:r w:rsidRPr="00AA3362">
        <w:rPr>
          <w:rFonts w:cs="Times New Roman"/>
          <w:noProof/>
        </w:rPr>
        <w:t xml:space="preserve">. </w:t>
      </w:r>
      <w:r w:rsidRPr="00AA3362">
        <w:rPr>
          <w:rFonts w:cs="Times New Roman"/>
          <w:b/>
          <w:bCs/>
          <w:noProof/>
        </w:rPr>
        <w:t>2015</w:t>
      </w:r>
      <w:r w:rsidRPr="00AA3362">
        <w:rPr>
          <w:rFonts w:cs="Times New Roman"/>
          <w:noProof/>
        </w:rPr>
        <w:t xml:space="preserve">. LeafArea: An R package for rapid digital analysis of leaf area. </w:t>
      </w:r>
      <w:r w:rsidRPr="00AA3362">
        <w:rPr>
          <w:rFonts w:cs="Times New Roman"/>
          <w:i/>
          <w:iCs/>
          <w:noProof/>
        </w:rPr>
        <w:t>Ecological Research</w:t>
      </w:r>
      <w:r w:rsidRPr="00AA3362">
        <w:rPr>
          <w:rFonts w:cs="Times New Roman"/>
          <w:noProof/>
        </w:rPr>
        <w:t xml:space="preserve"> </w:t>
      </w:r>
      <w:r w:rsidRPr="00AA3362">
        <w:rPr>
          <w:rFonts w:cs="Times New Roman"/>
          <w:b/>
          <w:bCs/>
          <w:noProof/>
        </w:rPr>
        <w:t>30</w:t>
      </w:r>
      <w:r w:rsidRPr="00AA3362">
        <w:rPr>
          <w:rFonts w:cs="Times New Roman"/>
          <w:noProof/>
        </w:rPr>
        <w:t>: 1073–1077.</w:t>
      </w:r>
    </w:p>
    <w:p w14:paraId="33B3E52F" w14:textId="77777777" w:rsidR="00AA3362" w:rsidRPr="00AA3362" w:rsidRDefault="00AA3362" w:rsidP="00CF6307">
      <w:pPr>
        <w:widowControl w:val="0"/>
        <w:autoSpaceDE w:val="0"/>
        <w:autoSpaceDN w:val="0"/>
        <w:adjustRightInd w:val="0"/>
        <w:spacing w:line="480" w:lineRule="auto"/>
        <w:rPr>
          <w:rFonts w:cs="Times New Roman"/>
          <w:noProof/>
        </w:rPr>
      </w:pPr>
      <w:r w:rsidRPr="00AA3362">
        <w:rPr>
          <w:rFonts w:cs="Times New Roman"/>
          <w:b/>
          <w:bCs/>
          <w:noProof/>
        </w:rPr>
        <w:t>Keeling CD, Mook WG, Tans PP</w:t>
      </w:r>
      <w:r w:rsidRPr="00AA3362">
        <w:rPr>
          <w:rFonts w:cs="Times New Roman"/>
          <w:noProof/>
        </w:rPr>
        <w:t xml:space="preserve">. </w:t>
      </w:r>
      <w:r w:rsidRPr="00AA3362">
        <w:rPr>
          <w:rFonts w:cs="Times New Roman"/>
          <w:b/>
          <w:bCs/>
          <w:noProof/>
        </w:rPr>
        <w:t>1979</w:t>
      </w:r>
      <w:r w:rsidRPr="00AA3362">
        <w:rPr>
          <w:rFonts w:cs="Times New Roman"/>
          <w:noProof/>
        </w:rPr>
        <w:t xml:space="preserve">. Recent trends in the </w:t>
      </w:r>
      <w:r w:rsidRPr="00AA3362">
        <w:rPr>
          <w:rFonts w:cs="Times New Roman"/>
          <w:noProof/>
          <w:vertAlign w:val="superscript"/>
        </w:rPr>
        <w:t>13</w:t>
      </w:r>
      <w:r w:rsidRPr="00AA3362">
        <w:rPr>
          <w:rFonts w:cs="Times New Roman"/>
          <w:noProof/>
        </w:rPr>
        <w:t>C/</w:t>
      </w:r>
      <w:r w:rsidRPr="00AA3362">
        <w:rPr>
          <w:rFonts w:cs="Times New Roman"/>
          <w:noProof/>
          <w:vertAlign w:val="superscript"/>
        </w:rPr>
        <w:t>12</w:t>
      </w:r>
      <w:r w:rsidRPr="00AA3362">
        <w:rPr>
          <w:rFonts w:cs="Times New Roman"/>
          <w:noProof/>
        </w:rPr>
        <w:t xml:space="preserve">C ratio of atmospheric </w:t>
      </w:r>
      <w:r w:rsidRPr="00AA3362">
        <w:rPr>
          <w:rFonts w:cs="Times New Roman"/>
          <w:noProof/>
        </w:rPr>
        <w:lastRenderedPageBreak/>
        <w:t xml:space="preserve">carbon dioxide. </w:t>
      </w:r>
      <w:r w:rsidRPr="00AA3362">
        <w:rPr>
          <w:rFonts w:cs="Times New Roman"/>
          <w:i/>
          <w:iCs/>
          <w:noProof/>
        </w:rPr>
        <w:t>Nature</w:t>
      </w:r>
      <w:r w:rsidRPr="00AA3362">
        <w:rPr>
          <w:rFonts w:cs="Times New Roman"/>
          <w:noProof/>
        </w:rPr>
        <w:t xml:space="preserve"> </w:t>
      </w:r>
      <w:r w:rsidRPr="00AA3362">
        <w:rPr>
          <w:rFonts w:cs="Times New Roman"/>
          <w:b/>
          <w:bCs/>
          <w:noProof/>
        </w:rPr>
        <w:t>277</w:t>
      </w:r>
      <w:r w:rsidRPr="00AA3362">
        <w:rPr>
          <w:rFonts w:cs="Times New Roman"/>
          <w:noProof/>
        </w:rPr>
        <w:t>: 121–123.</w:t>
      </w:r>
    </w:p>
    <w:p w14:paraId="176C0821" w14:textId="77777777" w:rsidR="00AA3362" w:rsidRPr="00AA3362" w:rsidRDefault="00AA3362" w:rsidP="00CF6307">
      <w:pPr>
        <w:widowControl w:val="0"/>
        <w:autoSpaceDE w:val="0"/>
        <w:autoSpaceDN w:val="0"/>
        <w:adjustRightInd w:val="0"/>
        <w:spacing w:line="480" w:lineRule="auto"/>
        <w:rPr>
          <w:rFonts w:cs="Times New Roman"/>
          <w:noProof/>
        </w:rPr>
      </w:pPr>
      <w:r w:rsidRPr="00AA3362">
        <w:rPr>
          <w:rFonts w:cs="Times New Roman"/>
          <w:b/>
          <w:bCs/>
          <w:noProof/>
        </w:rPr>
        <w:t>Lhomme J-P</w:t>
      </w:r>
      <w:r w:rsidRPr="00AA3362">
        <w:rPr>
          <w:rFonts w:cs="Times New Roman"/>
          <w:noProof/>
        </w:rPr>
        <w:t xml:space="preserve">. </w:t>
      </w:r>
      <w:r w:rsidRPr="00AA3362">
        <w:rPr>
          <w:rFonts w:cs="Times New Roman"/>
          <w:b/>
          <w:bCs/>
          <w:noProof/>
        </w:rPr>
        <w:t>1997</w:t>
      </w:r>
      <w:r w:rsidRPr="00AA3362">
        <w:rPr>
          <w:rFonts w:cs="Times New Roman"/>
          <w:noProof/>
        </w:rPr>
        <w:t xml:space="preserve">. A theoretical basis for the Priestley-Taylor coefficient. </w:t>
      </w:r>
      <w:r w:rsidRPr="00AA3362">
        <w:rPr>
          <w:rFonts w:cs="Times New Roman"/>
          <w:i/>
          <w:iCs/>
          <w:noProof/>
        </w:rPr>
        <w:t>Boundary-Layer Meteorology</w:t>
      </w:r>
      <w:r w:rsidRPr="00AA3362">
        <w:rPr>
          <w:rFonts w:cs="Times New Roman"/>
          <w:noProof/>
        </w:rPr>
        <w:t xml:space="preserve"> </w:t>
      </w:r>
      <w:r w:rsidRPr="00AA3362">
        <w:rPr>
          <w:rFonts w:cs="Times New Roman"/>
          <w:b/>
          <w:bCs/>
          <w:noProof/>
        </w:rPr>
        <w:t>82</w:t>
      </w:r>
      <w:r w:rsidRPr="00AA3362">
        <w:rPr>
          <w:rFonts w:cs="Times New Roman"/>
          <w:noProof/>
        </w:rPr>
        <w:t>: 179–191.</w:t>
      </w:r>
    </w:p>
    <w:p w14:paraId="26809B7A" w14:textId="77777777" w:rsidR="00AA3362" w:rsidRPr="00AA3362" w:rsidRDefault="00AA3362" w:rsidP="00CF6307">
      <w:pPr>
        <w:widowControl w:val="0"/>
        <w:autoSpaceDE w:val="0"/>
        <w:autoSpaceDN w:val="0"/>
        <w:adjustRightInd w:val="0"/>
        <w:spacing w:line="480" w:lineRule="auto"/>
        <w:rPr>
          <w:rFonts w:cs="Times New Roman"/>
          <w:noProof/>
        </w:rPr>
      </w:pPr>
      <w:r w:rsidRPr="00AA3362">
        <w:rPr>
          <w:rFonts w:cs="Times New Roman"/>
          <w:b/>
          <w:bCs/>
          <w:noProof/>
        </w:rPr>
        <w:t>Priestley CHB, Taylor RJ</w:t>
      </w:r>
      <w:r w:rsidRPr="00AA3362">
        <w:rPr>
          <w:rFonts w:cs="Times New Roman"/>
          <w:noProof/>
        </w:rPr>
        <w:t xml:space="preserve">. </w:t>
      </w:r>
      <w:r w:rsidRPr="00AA3362">
        <w:rPr>
          <w:rFonts w:cs="Times New Roman"/>
          <w:b/>
          <w:bCs/>
          <w:noProof/>
        </w:rPr>
        <w:t>1972</w:t>
      </w:r>
      <w:r w:rsidRPr="00AA3362">
        <w:rPr>
          <w:rFonts w:cs="Times New Roman"/>
          <w:noProof/>
        </w:rPr>
        <w:t xml:space="preserve">. On the assessment of surface heat flux and evaporation using large-scale parameters. </w:t>
      </w:r>
      <w:r w:rsidRPr="00AA3362">
        <w:rPr>
          <w:rFonts w:cs="Times New Roman"/>
          <w:b/>
          <w:bCs/>
          <w:noProof/>
        </w:rPr>
        <w:t>100</w:t>
      </w:r>
      <w:r w:rsidRPr="00AA3362">
        <w:rPr>
          <w:rFonts w:cs="Times New Roman"/>
          <w:noProof/>
        </w:rPr>
        <w:t>: 81–92.</w:t>
      </w:r>
    </w:p>
    <w:p w14:paraId="2ED967B8" w14:textId="77777777" w:rsidR="00AA3362" w:rsidRPr="00AA3362" w:rsidRDefault="00AA3362" w:rsidP="00CF6307">
      <w:pPr>
        <w:widowControl w:val="0"/>
        <w:autoSpaceDE w:val="0"/>
        <w:autoSpaceDN w:val="0"/>
        <w:adjustRightInd w:val="0"/>
        <w:spacing w:line="480" w:lineRule="auto"/>
        <w:rPr>
          <w:rFonts w:cs="Times New Roman"/>
          <w:noProof/>
        </w:rPr>
      </w:pPr>
      <w:r w:rsidRPr="00AA3362">
        <w:rPr>
          <w:rFonts w:cs="Times New Roman"/>
          <w:b/>
          <w:bCs/>
          <w:noProof/>
        </w:rPr>
        <w:t>Rhine ED, Mulvaney RL, Pratt EJ, Sims GK</w:t>
      </w:r>
      <w:r w:rsidRPr="00AA3362">
        <w:rPr>
          <w:rFonts w:cs="Times New Roman"/>
          <w:noProof/>
        </w:rPr>
        <w:t xml:space="preserve">. </w:t>
      </w:r>
      <w:r w:rsidRPr="00AA3362">
        <w:rPr>
          <w:rFonts w:cs="Times New Roman"/>
          <w:b/>
          <w:bCs/>
          <w:noProof/>
        </w:rPr>
        <w:t>1998</w:t>
      </w:r>
      <w:r w:rsidRPr="00AA3362">
        <w:rPr>
          <w:rFonts w:cs="Times New Roman"/>
          <w:noProof/>
        </w:rPr>
        <w:t xml:space="preserve">. Improving the Berthelot reaction for determining ammonium in soil extracts and water. </w:t>
      </w:r>
      <w:r w:rsidRPr="00AA3362">
        <w:rPr>
          <w:rFonts w:cs="Times New Roman"/>
          <w:i/>
          <w:iCs/>
          <w:noProof/>
        </w:rPr>
        <w:t>Soil Science Society of America Journal</w:t>
      </w:r>
      <w:r w:rsidRPr="00AA3362">
        <w:rPr>
          <w:rFonts w:cs="Times New Roman"/>
          <w:noProof/>
        </w:rPr>
        <w:t xml:space="preserve"> </w:t>
      </w:r>
      <w:r w:rsidRPr="00AA3362">
        <w:rPr>
          <w:rFonts w:cs="Times New Roman"/>
          <w:b/>
          <w:bCs/>
          <w:noProof/>
        </w:rPr>
        <w:t>62</w:t>
      </w:r>
      <w:r w:rsidRPr="00AA3362">
        <w:rPr>
          <w:rFonts w:cs="Times New Roman"/>
          <w:noProof/>
        </w:rPr>
        <w:t>: 473.</w:t>
      </w:r>
    </w:p>
    <w:p w14:paraId="656CD3DC" w14:textId="77777777" w:rsidR="00AA3362" w:rsidRPr="00AA3362" w:rsidRDefault="00AA3362" w:rsidP="00CF6307">
      <w:pPr>
        <w:widowControl w:val="0"/>
        <w:autoSpaceDE w:val="0"/>
        <w:autoSpaceDN w:val="0"/>
        <w:adjustRightInd w:val="0"/>
        <w:spacing w:line="480" w:lineRule="auto"/>
        <w:rPr>
          <w:rFonts w:cs="Times New Roman"/>
          <w:noProof/>
        </w:rPr>
      </w:pPr>
      <w:r w:rsidRPr="00AA3362">
        <w:rPr>
          <w:rFonts w:cs="Times New Roman"/>
          <w:b/>
          <w:bCs/>
          <w:noProof/>
        </w:rPr>
        <w:t>Schneider CA, Rasband WS, Eliceiri KW</w:t>
      </w:r>
      <w:r w:rsidRPr="00AA3362">
        <w:rPr>
          <w:rFonts w:cs="Times New Roman"/>
          <w:noProof/>
        </w:rPr>
        <w:t xml:space="preserve">. </w:t>
      </w:r>
      <w:r w:rsidRPr="00AA3362">
        <w:rPr>
          <w:rFonts w:cs="Times New Roman"/>
          <w:b/>
          <w:bCs/>
          <w:noProof/>
        </w:rPr>
        <w:t>2012</w:t>
      </w:r>
      <w:r w:rsidRPr="00AA3362">
        <w:rPr>
          <w:rFonts w:cs="Times New Roman"/>
          <w:noProof/>
        </w:rPr>
        <w:t xml:space="preserve">. NIH Image to ImageJ: 25 years of image analysis. </w:t>
      </w:r>
      <w:r w:rsidRPr="00AA3362">
        <w:rPr>
          <w:rFonts w:cs="Times New Roman"/>
          <w:i/>
          <w:iCs/>
          <w:noProof/>
        </w:rPr>
        <w:t>Nature methods</w:t>
      </w:r>
      <w:r w:rsidRPr="00AA3362">
        <w:rPr>
          <w:rFonts w:cs="Times New Roman"/>
          <w:noProof/>
        </w:rPr>
        <w:t xml:space="preserve"> </w:t>
      </w:r>
      <w:r w:rsidRPr="00AA3362">
        <w:rPr>
          <w:rFonts w:cs="Times New Roman"/>
          <w:b/>
          <w:bCs/>
          <w:noProof/>
        </w:rPr>
        <w:t>9</w:t>
      </w:r>
      <w:r w:rsidRPr="00AA3362">
        <w:rPr>
          <w:rFonts w:cs="Times New Roman"/>
          <w:noProof/>
        </w:rPr>
        <w:t>: 671–675.</w:t>
      </w:r>
    </w:p>
    <w:p w14:paraId="1B088CD8" w14:textId="77777777" w:rsidR="00AA3362" w:rsidRPr="00AA3362" w:rsidRDefault="00AA3362" w:rsidP="00CF6307">
      <w:pPr>
        <w:widowControl w:val="0"/>
        <w:autoSpaceDE w:val="0"/>
        <w:autoSpaceDN w:val="0"/>
        <w:adjustRightInd w:val="0"/>
        <w:spacing w:line="480" w:lineRule="auto"/>
        <w:rPr>
          <w:rFonts w:cs="Times New Roman"/>
          <w:noProof/>
        </w:rPr>
      </w:pPr>
      <w:r w:rsidRPr="00AA3362">
        <w:rPr>
          <w:rFonts w:cs="Times New Roman"/>
          <w:b/>
          <w:bCs/>
          <w:noProof/>
        </w:rPr>
        <w:t>Weatherburn MW</w:t>
      </w:r>
      <w:r w:rsidRPr="00AA3362">
        <w:rPr>
          <w:rFonts w:cs="Times New Roman"/>
          <w:noProof/>
        </w:rPr>
        <w:t xml:space="preserve">. </w:t>
      </w:r>
      <w:r w:rsidRPr="00AA3362">
        <w:rPr>
          <w:rFonts w:cs="Times New Roman"/>
          <w:b/>
          <w:bCs/>
          <w:noProof/>
        </w:rPr>
        <w:t>1967</w:t>
      </w:r>
      <w:r w:rsidRPr="00AA3362">
        <w:rPr>
          <w:rFonts w:cs="Times New Roman"/>
          <w:noProof/>
        </w:rPr>
        <w:t xml:space="preserve">. Phenol-hypochlorite reaction for determination of ammonia. </w:t>
      </w:r>
      <w:r w:rsidRPr="00AA3362">
        <w:rPr>
          <w:rFonts w:cs="Times New Roman"/>
          <w:i/>
          <w:iCs/>
          <w:noProof/>
        </w:rPr>
        <w:t>Analytical Chemistry</w:t>
      </w:r>
      <w:r w:rsidRPr="00AA3362">
        <w:rPr>
          <w:rFonts w:cs="Times New Roman"/>
          <w:noProof/>
        </w:rPr>
        <w:t xml:space="preserve"> </w:t>
      </w:r>
      <w:r w:rsidRPr="00AA3362">
        <w:rPr>
          <w:rFonts w:cs="Times New Roman"/>
          <w:b/>
          <w:bCs/>
          <w:noProof/>
        </w:rPr>
        <w:t>39</w:t>
      </w:r>
      <w:r w:rsidRPr="00AA3362">
        <w:rPr>
          <w:rFonts w:cs="Times New Roman"/>
          <w:noProof/>
        </w:rPr>
        <w:t>: 971–974.</w:t>
      </w:r>
    </w:p>
    <w:p w14:paraId="58BCB247" w14:textId="320FFFDB" w:rsidR="00AA3362" w:rsidRPr="00AA3362" w:rsidRDefault="00AA3362" w:rsidP="00CF6307">
      <w:pPr>
        <w:autoSpaceDE w:val="0"/>
        <w:autoSpaceDN w:val="0"/>
        <w:adjustRightInd w:val="0"/>
        <w:spacing w:line="480" w:lineRule="auto"/>
        <w:rPr>
          <w:b/>
          <w:bCs/>
          <w:color w:val="000000" w:themeColor="text1"/>
        </w:rPr>
      </w:pPr>
      <w:r>
        <w:rPr>
          <w:b/>
          <w:bCs/>
          <w:color w:val="000000" w:themeColor="text1"/>
        </w:rPr>
        <w:fldChar w:fldCharType="end"/>
      </w:r>
    </w:p>
    <w:sectPr w:rsidR="00AA3362" w:rsidRPr="00AA3362" w:rsidSect="00F26DFB">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rkowski, Evan A" w:date="2022-05-17T13:51:00Z" w:initials="PEA">
    <w:p w14:paraId="3E9C5A26" w14:textId="5C2E7203" w:rsidR="00691B71" w:rsidRDefault="00691B71">
      <w:pPr>
        <w:pStyle w:val="CommentText"/>
      </w:pPr>
      <w:r>
        <w:rPr>
          <w:rStyle w:val="CommentReference"/>
        </w:rPr>
        <w:annotationRef/>
      </w:r>
      <w:r>
        <w:t>Correct if any sites are removed</w:t>
      </w:r>
    </w:p>
  </w:comment>
  <w:comment w:id="1" w:author="Perkowski, Evan A" w:date="2022-05-17T13:54:00Z" w:initials="PEA">
    <w:p w14:paraId="4EAC9E26" w14:textId="458B72E6" w:rsidR="00691B71" w:rsidRDefault="00691B71">
      <w:pPr>
        <w:pStyle w:val="CommentText"/>
      </w:pPr>
      <w:r>
        <w:rPr>
          <w:rStyle w:val="CommentReference"/>
        </w:rPr>
        <w:annotationRef/>
      </w:r>
      <w:r>
        <w:t>Climate normal vs. study site plots</w:t>
      </w:r>
    </w:p>
  </w:comment>
  <w:comment w:id="2" w:author="Perkowski, Evan A" w:date="2022-03-24T15:03:00Z" w:initials="PEA">
    <w:p w14:paraId="69A7EC25" w14:textId="72B5081C" w:rsidR="00A25850" w:rsidRDefault="00A25850">
      <w:pPr>
        <w:pStyle w:val="CommentText"/>
      </w:pPr>
      <w:r>
        <w:rPr>
          <w:rStyle w:val="CommentReference"/>
        </w:rPr>
        <w:annotationRef/>
      </w:r>
      <w:r>
        <w:t>Need to include bit on climate sunlight hours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9C5A26" w15:done="0"/>
  <w15:commentEx w15:paraId="4EAC9E26" w15:done="0"/>
  <w15:commentEx w15:paraId="69A7EC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E26F7" w16cex:dateUtc="2022-05-17T18:51:00Z"/>
  <w16cex:commentExtensible w16cex:durableId="262E277B" w16cex:dateUtc="2022-05-17T18:54:00Z"/>
  <w16cex:commentExtensible w16cex:durableId="25E706AB" w16cex:dateUtc="2022-03-24T20: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9C5A26" w16cid:durableId="262E26F7"/>
  <w16cid:commentId w16cid:paraId="4EAC9E26" w16cid:durableId="262E277B"/>
  <w16cid:commentId w16cid:paraId="69A7EC25" w16cid:durableId="25E706A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rkowski, Evan A">
    <w15:presenceInfo w15:providerId="AD" w15:userId="S::evan.a.perkowski@ttu.edu::60f99932-1f8b-47fd-ae71-548bdb6d48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77C"/>
    <w:rsid w:val="00006631"/>
    <w:rsid w:val="00042F4A"/>
    <w:rsid w:val="000A5ABE"/>
    <w:rsid w:val="000D64F7"/>
    <w:rsid w:val="001102C6"/>
    <w:rsid w:val="001135C2"/>
    <w:rsid w:val="00150719"/>
    <w:rsid w:val="00160CD3"/>
    <w:rsid w:val="001B2141"/>
    <w:rsid w:val="001C5251"/>
    <w:rsid w:val="001D5368"/>
    <w:rsid w:val="002808EB"/>
    <w:rsid w:val="00282C11"/>
    <w:rsid w:val="002948B1"/>
    <w:rsid w:val="002B29D1"/>
    <w:rsid w:val="002C360E"/>
    <w:rsid w:val="00305473"/>
    <w:rsid w:val="00306B99"/>
    <w:rsid w:val="00327A47"/>
    <w:rsid w:val="00327DDB"/>
    <w:rsid w:val="004219F5"/>
    <w:rsid w:val="00446B04"/>
    <w:rsid w:val="00495511"/>
    <w:rsid w:val="00497794"/>
    <w:rsid w:val="005A3AD9"/>
    <w:rsid w:val="005E1917"/>
    <w:rsid w:val="00621EDD"/>
    <w:rsid w:val="00691B71"/>
    <w:rsid w:val="006A1B27"/>
    <w:rsid w:val="006A5604"/>
    <w:rsid w:val="006F2FA3"/>
    <w:rsid w:val="0070140E"/>
    <w:rsid w:val="00756384"/>
    <w:rsid w:val="007E7F73"/>
    <w:rsid w:val="00825CED"/>
    <w:rsid w:val="00851585"/>
    <w:rsid w:val="008559B5"/>
    <w:rsid w:val="0089277C"/>
    <w:rsid w:val="008D1F15"/>
    <w:rsid w:val="00997CB9"/>
    <w:rsid w:val="00A25850"/>
    <w:rsid w:val="00A34141"/>
    <w:rsid w:val="00A64E3D"/>
    <w:rsid w:val="00AA3362"/>
    <w:rsid w:val="00AC36F9"/>
    <w:rsid w:val="00AE69F5"/>
    <w:rsid w:val="00B14994"/>
    <w:rsid w:val="00B14AEF"/>
    <w:rsid w:val="00BF6C3C"/>
    <w:rsid w:val="00C376CD"/>
    <w:rsid w:val="00C61F15"/>
    <w:rsid w:val="00C70ED1"/>
    <w:rsid w:val="00CF2D20"/>
    <w:rsid w:val="00CF6307"/>
    <w:rsid w:val="00DC0E39"/>
    <w:rsid w:val="00DD12D4"/>
    <w:rsid w:val="00E06A40"/>
    <w:rsid w:val="00E97E11"/>
    <w:rsid w:val="00F26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A4052"/>
  <w15:chartTrackingRefBased/>
  <w15:docId w15:val="{3D09A2B0-CA83-4B49-BDA7-ADD1E6FEF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25850"/>
    <w:rPr>
      <w:sz w:val="16"/>
      <w:szCs w:val="16"/>
    </w:rPr>
  </w:style>
  <w:style w:type="paragraph" w:styleId="CommentText">
    <w:name w:val="annotation text"/>
    <w:basedOn w:val="Normal"/>
    <w:link w:val="CommentTextChar"/>
    <w:uiPriority w:val="99"/>
    <w:unhideWhenUsed/>
    <w:rsid w:val="00A25850"/>
    <w:rPr>
      <w:sz w:val="20"/>
      <w:szCs w:val="20"/>
    </w:rPr>
  </w:style>
  <w:style w:type="character" w:customStyle="1" w:styleId="CommentTextChar">
    <w:name w:val="Comment Text Char"/>
    <w:basedOn w:val="DefaultParagraphFont"/>
    <w:link w:val="CommentText"/>
    <w:uiPriority w:val="99"/>
    <w:rsid w:val="00A25850"/>
    <w:rPr>
      <w:sz w:val="20"/>
      <w:szCs w:val="20"/>
    </w:rPr>
  </w:style>
  <w:style w:type="paragraph" w:styleId="CommentSubject">
    <w:name w:val="annotation subject"/>
    <w:basedOn w:val="CommentText"/>
    <w:next w:val="CommentText"/>
    <w:link w:val="CommentSubjectChar"/>
    <w:uiPriority w:val="99"/>
    <w:semiHidden/>
    <w:unhideWhenUsed/>
    <w:rsid w:val="00A25850"/>
    <w:rPr>
      <w:b/>
      <w:bCs/>
    </w:rPr>
  </w:style>
  <w:style w:type="character" w:customStyle="1" w:styleId="CommentSubjectChar">
    <w:name w:val="Comment Subject Char"/>
    <w:basedOn w:val="CommentTextChar"/>
    <w:link w:val="CommentSubject"/>
    <w:uiPriority w:val="99"/>
    <w:semiHidden/>
    <w:rsid w:val="00A25850"/>
    <w:rPr>
      <w:b/>
      <w:bCs/>
      <w:sz w:val="20"/>
      <w:szCs w:val="20"/>
    </w:rPr>
  </w:style>
  <w:style w:type="character" w:styleId="LineNumber">
    <w:name w:val="line number"/>
    <w:basedOn w:val="DefaultParagraphFont"/>
    <w:uiPriority w:val="99"/>
    <w:semiHidden/>
    <w:unhideWhenUsed/>
    <w:rsid w:val="00F26DFB"/>
  </w:style>
  <w:style w:type="character" w:styleId="Hyperlink">
    <w:name w:val="Hyperlink"/>
    <w:basedOn w:val="DefaultParagraphFont"/>
    <w:uiPriority w:val="99"/>
    <w:unhideWhenUsed/>
    <w:rsid w:val="00CF6307"/>
    <w:rPr>
      <w:color w:val="0563C1" w:themeColor="hyperlink"/>
      <w:u w:val="single"/>
    </w:rPr>
  </w:style>
  <w:style w:type="character" w:styleId="UnresolvedMention">
    <w:name w:val="Unresolved Mention"/>
    <w:basedOn w:val="DefaultParagraphFont"/>
    <w:uiPriority w:val="99"/>
    <w:semiHidden/>
    <w:unhideWhenUsed/>
    <w:rsid w:val="00CF63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73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prism.oregonstate.edu" TargetMode="External"/><Relationship Id="rId4" Type="http://schemas.openxmlformats.org/officeDocument/2006/relationships/webSettings" Target="webSettings.xml"/><Relationship Id="rId9" Type="http://schemas.openxmlformats.org/officeDocument/2006/relationships/hyperlink" Target="https://prism.oregon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37178-0683-D946-ADFB-3ED23E58F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13</Pages>
  <Words>5088</Words>
  <Characters>29008</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34028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7</cp:revision>
  <dcterms:created xsi:type="dcterms:W3CDTF">2022-03-24T17:53:00Z</dcterms:created>
  <dcterms:modified xsi:type="dcterms:W3CDTF">2022-05-17T20:43:00Z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http://www.zotero.org/styles/global-change-biology</vt:lpwstr>
  </property>
  <property fmtid="{D5CDD505-2E9C-101B-9397-08002B2CF9AE}" pid="15" name="Mendeley Recent Style Name 6_1">
    <vt:lpwstr>Global Change Biology</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http://www.zotero.org/styles/new-phytologist</vt:lpwstr>
  </property>
  <property fmtid="{D5CDD505-2E9C-101B-9397-08002B2CF9AE}" pid="21" name="Mendeley Recent Style Name 9_1">
    <vt:lpwstr>New Phytologist</vt:lpwstr>
  </property>
  <property fmtid="{D5CDD505-2E9C-101B-9397-08002B2CF9AE}" pid="22" name="Mendeley Document_1">
    <vt:lpwstr>True</vt:lpwstr>
  </property>
  <property fmtid="{D5CDD505-2E9C-101B-9397-08002B2CF9AE}" pid="23" name="Mendeley Unique User Id_1">
    <vt:lpwstr>d318f89c-753e-37fb-ba10-399a36a20455</vt:lpwstr>
  </property>
  <property fmtid="{D5CDD505-2E9C-101B-9397-08002B2CF9AE}" pid="24" name="Mendeley Citation Style_1">
    <vt:lpwstr>http://www.zotero.org/styles/new-phytologist</vt:lpwstr>
  </property>
</Properties>
</file>