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10144F3F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3746CD">
        <w:t>The relative cost of resource use for photosynthesis drives v</w:t>
      </w:r>
      <w:r w:rsidR="003746CD" w:rsidRPr="004B4F66">
        <w:t xml:space="preserve">ariance in leaf nitrogen content </w:t>
      </w:r>
      <w:r w:rsidR="003746CD">
        <w:t>across climate and soil resource availability gradients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49F103D9" w14:textId="4DB67E18" w:rsidR="00CE4E7D" w:rsidRDefault="00CE4E7D" w:rsidP="0070446E">
      <w:pPr>
        <w:spacing w:line="480" w:lineRule="auto"/>
      </w:pPr>
    </w:p>
    <w:p w14:paraId="6D103F86" w14:textId="2361EB99" w:rsidR="009E0DB8" w:rsidRDefault="009E0DB8" w:rsidP="0070446E">
      <w:pPr>
        <w:spacing w:line="480" w:lineRule="auto"/>
      </w:pPr>
    </w:p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CE4E7D" w:rsidRPr="00E17959" w14:paraId="376ECCD3" w14:textId="77777777" w:rsidTr="00D33C6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76FDF8F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E02B8C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7F34EFB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C29EB12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F2BDCF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0C9D2B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9A68E2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5A9354E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710BCC6A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217649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7A3864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9D217D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BE95FD5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30E4838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5F55E04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12498D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40864B2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23B98E4A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CADF0D9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7FD95DD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66B21D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6FD234B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83FE25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5DA10BF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9C148A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70C08C6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E29F10C" w14:textId="77777777" w:rsidTr="009E0DB8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947830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AD391F7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193AA5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FA9DF4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8A6506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552405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7A328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F2295E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7AB4B0B9" w14:textId="00ECA0A6" w:rsidR="00CE4E7D" w:rsidRDefault="00CE4E7D" w:rsidP="0070446E">
      <w:pPr>
        <w:spacing w:line="480" w:lineRule="auto"/>
        <w:rPr>
          <w:b/>
          <w:bCs/>
        </w:rPr>
      </w:pPr>
    </w:p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7015E817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 xml:space="preserve">while air temperature and vapor pressure deficit were used in bivariate regressions against </w:t>
      </w:r>
      <w:r w:rsidR="00657783" w:rsidRPr="00657783">
        <w:rPr>
          <w:i/>
          <w:iCs/>
          <w:lang w:val="el-GR"/>
        </w:rPr>
        <w:t>χ</w:t>
      </w:r>
      <w:r w:rsidR="00657783"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7AB2E697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VPD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2B7782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232FBA5F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7FF22BE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40502E8F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-739.81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0EC2AF3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  <w:tr w:rsidR="002B7782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4B8358D2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03C6E2A9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2FFA4CF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-742.57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18C1BCB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0.0862</w:t>
            </w:r>
          </w:p>
        </w:tc>
      </w:tr>
      <w:tr w:rsidR="002B7782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03F7756E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0048CC01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0E16114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</w:t>
            </w:r>
            <w:r>
              <w:rPr>
                <w:rFonts w:cs="Times New Roman"/>
                <w:color w:val="000000"/>
              </w:rPr>
              <w:t>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3D95040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5ECC336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125FCD0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7728B583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-755.81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71838588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0.0851</w:t>
            </w:r>
          </w:p>
        </w:tc>
      </w:tr>
      <w:tr w:rsidR="002B7782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790D9B0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7D6505B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2CAC4ED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-738.81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4871136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  <w:tr w:rsidR="002B7782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530D7206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28AF85B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7FA1367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2D208DB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01213CD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7ADF74F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0906446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-738.19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33CF8D9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380CCC37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3C636B67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66B462F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744A636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33D3475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5BE4AAA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6CC82F5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-737.26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175DF15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681E891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7B0E074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2E92E90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-737.21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5F398E4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405410B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1389.83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5D354AB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40AE9EA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-735.73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0778E9D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0.0868</w:t>
            </w:r>
          </w:p>
        </w:tc>
      </w:tr>
      <w:tr w:rsidR="002B7782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7B53488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1389.69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5F16DF2B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3EB4CA2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-736.87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4B68697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1446E52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1389.56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088A780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24C3FB9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-739.31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64AD832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007A4BD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1388.26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2266E7A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0.8502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5AE64AC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-746.19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651C867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2B7782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77CB1286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1387.54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43D8649C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0.8496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3145FD8B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-741.1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5A7059B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>
        <w:t xml:space="preserve">*Timescale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5D924942" w14:textId="26B57F13" w:rsidR="00D53427" w:rsidRDefault="00D53427"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439E822E" w14:textId="77777777" w:rsidR="00D53427" w:rsidRDefault="00D53427"/>
    <w:p w14:paraId="7C2C3CAA" w14:textId="32D32F38" w:rsidR="00D53427" w:rsidRDefault="002B7782">
      <w:r>
        <w:rPr>
          <w:noProof/>
        </w:rPr>
        <w:drawing>
          <wp:inline distT="0" distB="0" distL="0" distR="0" wp14:anchorId="6AC75441" wp14:editId="04345D25">
            <wp:extent cx="5472332" cy="2052125"/>
            <wp:effectExtent l="0" t="0" r="1905" b="571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985" cy="20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4BC" w14:textId="77777777" w:rsidR="00D53427" w:rsidRDefault="00D53427"/>
    <w:p w14:paraId="3C9D52BF" w14:textId="4E8A09DF" w:rsidR="0033505B" w:rsidRDefault="00D53427" w:rsidP="00B41577"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>
      <w:pPr>
        <w:rPr>
          <w:b/>
          <w:bCs/>
        </w:rPr>
      </w:pPr>
      <w:r>
        <w:rPr>
          <w:b/>
          <w:bCs/>
        </w:rPr>
        <w:br w:type="page"/>
      </w:r>
    </w:p>
    <w:p w14:paraId="53827331" w14:textId="67E5FC87" w:rsidR="007173E8" w:rsidRDefault="0033505B" w:rsidP="00B41577">
      <w:pPr>
        <w:rPr>
          <w:b/>
          <w:bCs/>
        </w:rPr>
      </w:pPr>
      <w:r>
        <w:rPr>
          <w:b/>
          <w:bCs/>
        </w:rPr>
        <w:lastRenderedPageBreak/>
        <w:t>Figure S2</w:t>
      </w:r>
    </w:p>
    <w:p w14:paraId="71ADFF08" w14:textId="3B1DCFBE" w:rsidR="0033505B" w:rsidRDefault="0033505B" w:rsidP="00B41577">
      <w:pPr>
        <w:rPr>
          <w:b/>
          <w:bCs/>
        </w:rPr>
      </w:pPr>
    </w:p>
    <w:p w14:paraId="01B76CFE" w14:textId="3F1E76FF" w:rsidR="0033505B" w:rsidRDefault="0033505B" w:rsidP="00B415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C7DDFF" wp14:editId="389FD489">
            <wp:extent cx="5943600" cy="334327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1DD3F200" w:rsidR="0033505B" w:rsidRPr="0033505B" w:rsidRDefault="0033505B" w:rsidP="00B41577">
      <w:r>
        <w:rPr>
          <w:b/>
          <w:bCs/>
        </w:rPr>
        <w:t>Fig. S2</w:t>
      </w:r>
      <w:r>
        <w:t xml:space="preserve"> Density plot demonstrating the observed variance in log-transformed </w:t>
      </w:r>
      <w:r>
        <w:rPr>
          <w:i/>
          <w:iCs/>
          <w:lang w:val="el-GR"/>
        </w:rPr>
        <w:t>β</w:t>
      </w:r>
      <w:r>
        <w:t xml:space="preserve"> values across the environmental gradient. 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</w:t>
      </w:r>
      <w:r>
        <w:t xml:space="preserve">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7794"/>
    <w:rsid w:val="0056070B"/>
    <w:rsid w:val="00577773"/>
    <w:rsid w:val="005A3AD9"/>
    <w:rsid w:val="00657783"/>
    <w:rsid w:val="006613E1"/>
    <w:rsid w:val="00685E4E"/>
    <w:rsid w:val="00703B7F"/>
    <w:rsid w:val="0070446E"/>
    <w:rsid w:val="007173E8"/>
    <w:rsid w:val="007663C7"/>
    <w:rsid w:val="007878F5"/>
    <w:rsid w:val="007A3AEF"/>
    <w:rsid w:val="007A7D34"/>
    <w:rsid w:val="008B69B8"/>
    <w:rsid w:val="00917FC8"/>
    <w:rsid w:val="009A74CF"/>
    <w:rsid w:val="009B680E"/>
    <w:rsid w:val="009E0DB8"/>
    <w:rsid w:val="00A22574"/>
    <w:rsid w:val="00AE4E64"/>
    <w:rsid w:val="00AE54C5"/>
    <w:rsid w:val="00B41577"/>
    <w:rsid w:val="00C04FAF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1131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11</cp:revision>
  <dcterms:created xsi:type="dcterms:W3CDTF">2022-12-12T21:44:00Z</dcterms:created>
  <dcterms:modified xsi:type="dcterms:W3CDTF">2023-02-13T21:35:00Z</dcterms:modified>
</cp:coreProperties>
</file>