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45120" w14:textId="1D94CEF6" w:rsidR="00675739" w:rsidRDefault="00675739">
      <w:r>
        <w:t>Evan A. Perkowski, Ph.D.</w:t>
      </w:r>
    </w:p>
    <w:p w14:paraId="23377314" w14:textId="50DBB024" w:rsidR="00675739" w:rsidRDefault="00675739">
      <w:r>
        <w:t>Postdoctoral Research Associate</w:t>
      </w:r>
    </w:p>
    <w:p w14:paraId="24A27156" w14:textId="3A5B1E68" w:rsidR="00675739" w:rsidRDefault="00675739">
      <w:r>
        <w:t>Department of Biological Sciences</w:t>
      </w:r>
    </w:p>
    <w:p w14:paraId="248F92DA" w14:textId="65DC0CD5" w:rsidR="00675739" w:rsidRDefault="00675739">
      <w:r>
        <w:t>Texas Tech University</w:t>
      </w:r>
    </w:p>
    <w:p w14:paraId="03C4E12C" w14:textId="6FFBFDC2" w:rsidR="00675739" w:rsidRDefault="00675739">
      <w:r>
        <w:t>Lubbock, TX, USA</w:t>
      </w:r>
    </w:p>
    <w:p w14:paraId="04B28C51" w14:textId="69E961AA" w:rsidR="00675739" w:rsidRDefault="00000000" w:rsidP="0044631A">
      <w:pPr>
        <w:spacing w:after="120"/>
      </w:pPr>
      <w:hyperlink r:id="rId4" w:history="1">
        <w:r w:rsidR="00675739" w:rsidRPr="00286D11">
          <w:rPr>
            <w:rStyle w:val="Hyperlink"/>
          </w:rPr>
          <w:t>Evan.a.perkowski@ttu.edu</w:t>
        </w:r>
      </w:hyperlink>
    </w:p>
    <w:p w14:paraId="07710C7B" w14:textId="213F37EF" w:rsidR="00675739" w:rsidRDefault="00675739" w:rsidP="0044631A">
      <w:pPr>
        <w:spacing w:after="120"/>
      </w:pPr>
      <w:r>
        <w:t xml:space="preserve">October </w:t>
      </w:r>
      <w:r w:rsidR="0044631A">
        <w:t>17</w:t>
      </w:r>
      <w:r>
        <w:t>, 2023</w:t>
      </w:r>
    </w:p>
    <w:p w14:paraId="145318B3" w14:textId="19F7ACF6" w:rsidR="00675739" w:rsidRDefault="00675739" w:rsidP="0044631A">
      <w:pPr>
        <w:spacing w:after="120"/>
      </w:pPr>
      <w:r>
        <w:t xml:space="preserve">Dear Editorial Board at </w:t>
      </w:r>
      <w:r>
        <w:rPr>
          <w:i/>
          <w:iCs/>
        </w:rPr>
        <w:t>Journal of Ecology</w:t>
      </w:r>
      <w:r>
        <w:t>,</w:t>
      </w:r>
    </w:p>
    <w:p w14:paraId="5C3D6244" w14:textId="20D3D494" w:rsidR="00506E65" w:rsidRDefault="00675739" w:rsidP="0044631A">
      <w:pPr>
        <w:spacing w:after="120"/>
      </w:pPr>
      <w:r>
        <w:t>Please find our manuscript titled “</w:t>
      </w:r>
      <w:r w:rsidRPr="00675739">
        <w:t>The cost of resource use for photosynthesis drives variance in leaf nitrogen content in grasslands of Texas, USA</w:t>
      </w:r>
      <w:r>
        <w:t xml:space="preserve">” for consideration as a Full Research Article at the </w:t>
      </w:r>
      <w:r>
        <w:rPr>
          <w:i/>
          <w:iCs/>
        </w:rPr>
        <w:t>Journal of Ecology</w:t>
      </w:r>
      <w:r>
        <w:t>. The manuscript contains six tables and five figures, accompanied by two tables and two figures as supplemental material.</w:t>
      </w:r>
    </w:p>
    <w:p w14:paraId="5C8511CF" w14:textId="540BC74F" w:rsidR="00817180" w:rsidRDefault="004034B4" w:rsidP="0044631A">
      <w:pPr>
        <w:spacing w:after="120"/>
        <w:rPr>
          <w:color w:val="000000"/>
        </w:rPr>
      </w:pPr>
      <w:r>
        <w:rPr>
          <w:color w:val="000000"/>
        </w:rPr>
        <w:t xml:space="preserve">This </w:t>
      </w:r>
      <w:r w:rsidR="00817180" w:rsidRPr="00817180">
        <w:rPr>
          <w:color w:val="000000"/>
        </w:rPr>
        <w:t xml:space="preserve">study explores the influence of climate and resource availability on leaf nitrogen content across </w:t>
      </w:r>
      <w:r w:rsidR="002A5CAB">
        <w:rPr>
          <w:color w:val="000000"/>
        </w:rPr>
        <w:t xml:space="preserve">a resource availability and precipitation gradient in grasslands of Texas, USA. </w:t>
      </w:r>
      <w:r w:rsidR="00817180" w:rsidRPr="00817180">
        <w:rPr>
          <w:color w:val="000000"/>
        </w:rPr>
        <w:t>We investigate</w:t>
      </w:r>
      <w:r w:rsidR="00817180">
        <w:rPr>
          <w:color w:val="000000"/>
        </w:rPr>
        <w:t xml:space="preserve"> patterns expected from</w:t>
      </w:r>
      <w:r w:rsidR="00817180" w:rsidRPr="00817180">
        <w:rPr>
          <w:color w:val="000000"/>
        </w:rPr>
        <w:t xml:space="preserve"> </w:t>
      </w:r>
      <w:r w:rsidR="00817180">
        <w:rPr>
          <w:color w:val="000000"/>
        </w:rPr>
        <w:t>p</w:t>
      </w:r>
      <w:r w:rsidR="00817180" w:rsidRPr="00817180">
        <w:rPr>
          <w:color w:val="000000"/>
        </w:rPr>
        <w:t xml:space="preserve">hotosynthetic </w:t>
      </w:r>
      <w:r w:rsidR="00817180">
        <w:rPr>
          <w:color w:val="000000"/>
        </w:rPr>
        <w:t>l</w:t>
      </w:r>
      <w:r w:rsidR="00817180" w:rsidRPr="00817180">
        <w:rPr>
          <w:color w:val="000000"/>
        </w:rPr>
        <w:t>east-</w:t>
      </w:r>
      <w:r w:rsidR="00817180">
        <w:rPr>
          <w:color w:val="000000"/>
        </w:rPr>
        <w:t>c</w:t>
      </w:r>
      <w:r w:rsidR="00817180" w:rsidRPr="00817180">
        <w:rPr>
          <w:color w:val="000000"/>
        </w:rPr>
        <w:t xml:space="preserve">ost </w:t>
      </w:r>
      <w:r w:rsidR="00817180">
        <w:rPr>
          <w:color w:val="000000"/>
        </w:rPr>
        <w:t>t</w:t>
      </w:r>
      <w:r w:rsidR="00817180" w:rsidRPr="00817180">
        <w:rPr>
          <w:color w:val="000000"/>
        </w:rPr>
        <w:t xml:space="preserve">heory, which offers insights into </w:t>
      </w:r>
      <w:r>
        <w:rPr>
          <w:color w:val="000000"/>
        </w:rPr>
        <w:t xml:space="preserve">understanding </w:t>
      </w:r>
      <w:r w:rsidR="00817180" w:rsidRPr="00817180">
        <w:rPr>
          <w:color w:val="000000"/>
        </w:rPr>
        <w:t xml:space="preserve">how climatic and </w:t>
      </w:r>
      <w:r w:rsidR="0044631A">
        <w:rPr>
          <w:color w:val="000000"/>
        </w:rPr>
        <w:t>soil resource availability</w:t>
      </w:r>
      <w:r w:rsidR="00817180" w:rsidRPr="00817180">
        <w:rPr>
          <w:color w:val="000000"/>
        </w:rPr>
        <w:t xml:space="preserve"> affect leaf nitrogen content and photosynthetic capacity. This theory posits </w:t>
      </w:r>
      <w:r w:rsidR="00934B7F">
        <w:rPr>
          <w:color w:val="000000"/>
        </w:rPr>
        <w:t>that leaf investment in water (indexed by the ratio of intercellular CO</w:t>
      </w:r>
      <w:r w:rsidR="00934B7F">
        <w:rPr>
          <w:color w:val="000000"/>
          <w:vertAlign w:val="subscript"/>
        </w:rPr>
        <w:t>2</w:t>
      </w:r>
      <w:r w:rsidR="00934B7F">
        <w:rPr>
          <w:color w:val="000000"/>
        </w:rPr>
        <w:t xml:space="preserve"> to atmospheric CO</w:t>
      </w:r>
      <w:r w:rsidR="00934B7F">
        <w:rPr>
          <w:color w:val="000000"/>
          <w:vertAlign w:val="subscript"/>
        </w:rPr>
        <w:t>2</w:t>
      </w:r>
      <w:r w:rsidR="00934B7F">
        <w:rPr>
          <w:color w:val="000000"/>
        </w:rPr>
        <w:t xml:space="preserve">, or leaf </w:t>
      </w:r>
      <w:r w:rsidR="00934B7F">
        <w:rPr>
          <w:i/>
          <w:iCs/>
          <w:color w:val="000000"/>
        </w:rPr>
        <w:t>C</w:t>
      </w:r>
      <w:r w:rsidR="00934B7F">
        <w:rPr>
          <w:color w:val="000000"/>
          <w:vertAlign w:val="subscript"/>
        </w:rPr>
        <w:t>i</w:t>
      </w:r>
      <w:r w:rsidR="00934B7F">
        <w:rPr>
          <w:color w:val="000000"/>
        </w:rPr>
        <w:t>:</w:t>
      </w:r>
      <w:r w:rsidR="00934B7F">
        <w:rPr>
          <w:i/>
          <w:iCs/>
          <w:color w:val="000000"/>
        </w:rPr>
        <w:t>C</w:t>
      </w:r>
      <w:r w:rsidR="00934B7F">
        <w:rPr>
          <w:color w:val="000000"/>
          <w:vertAlign w:val="subscript"/>
        </w:rPr>
        <w:t>a</w:t>
      </w:r>
      <w:r w:rsidR="00934B7F">
        <w:rPr>
          <w:color w:val="000000"/>
        </w:rPr>
        <w:t xml:space="preserve">) and nutrient use (indexed by area-based leaf nitrogen content) are </w:t>
      </w:r>
      <w:r w:rsidR="002A5CAB">
        <w:rPr>
          <w:color w:val="000000"/>
        </w:rPr>
        <w:t xml:space="preserve">each </w:t>
      </w:r>
      <w:r>
        <w:rPr>
          <w:color w:val="000000"/>
        </w:rPr>
        <w:t>a function</w:t>
      </w:r>
      <w:r w:rsidR="00934B7F">
        <w:rPr>
          <w:color w:val="000000"/>
        </w:rPr>
        <w:t xml:space="preserve"> of the unit cost of acquiring nitrogen relative to water (</w:t>
      </w:r>
      <w:r w:rsidR="00934B7F">
        <w:rPr>
          <w:i/>
          <w:iCs/>
          <w:color w:val="000000"/>
          <w:lang w:val="el-GR"/>
        </w:rPr>
        <w:t>β</w:t>
      </w:r>
      <w:r w:rsidR="00934B7F">
        <w:rPr>
          <w:color w:val="000000"/>
        </w:rPr>
        <w:t>)</w:t>
      </w:r>
      <w:r w:rsidR="000F6A8D">
        <w:rPr>
          <w:color w:val="000000"/>
        </w:rPr>
        <w:t xml:space="preserve"> and climate</w:t>
      </w:r>
      <w:r w:rsidR="00934B7F">
        <w:rPr>
          <w:color w:val="000000"/>
        </w:rPr>
        <w:t xml:space="preserve">, which alters demand for water and nitrogen to support leaf photosynthetic capacity. Despite recent efforts to </w:t>
      </w:r>
      <w:r w:rsidR="00817180" w:rsidRPr="00817180">
        <w:rPr>
          <w:color w:val="000000"/>
        </w:rPr>
        <w:t xml:space="preserve">incorporate this theory into land surface models, empirical support </w:t>
      </w:r>
      <w:r w:rsidR="00854527">
        <w:rPr>
          <w:color w:val="000000"/>
        </w:rPr>
        <w:t xml:space="preserve">of the theory </w:t>
      </w:r>
      <w:r w:rsidR="00817180" w:rsidRPr="00817180">
        <w:rPr>
          <w:color w:val="000000"/>
        </w:rPr>
        <w:t>remains limited</w:t>
      </w:r>
      <w:r w:rsidR="00934B7F">
        <w:rPr>
          <w:color w:val="000000"/>
        </w:rPr>
        <w:t xml:space="preserve">, and no study to date has assessed patterns expected from the theory across environmental gradients using concurrently measured </w:t>
      </w:r>
      <w:r w:rsidR="00934B7F" w:rsidRPr="00A70EE7">
        <w:rPr>
          <w:i/>
          <w:iCs/>
          <w:lang w:val="el-GR"/>
        </w:rPr>
        <w:t>β</w:t>
      </w:r>
      <w:r w:rsidR="00934B7F">
        <w:rPr>
          <w:iCs/>
        </w:rPr>
        <w:t xml:space="preserve">, </w:t>
      </w:r>
      <w:r w:rsidR="00934B7F">
        <w:t xml:space="preserve">leaf </w:t>
      </w:r>
      <w:r w:rsidR="00934B7F">
        <w:rPr>
          <w:i/>
          <w:iCs/>
        </w:rPr>
        <w:t>C</w:t>
      </w:r>
      <w:r w:rsidR="00934B7F">
        <w:rPr>
          <w:vertAlign w:val="subscript"/>
        </w:rPr>
        <w:t>i</w:t>
      </w:r>
      <w:r w:rsidR="00934B7F">
        <w:t>:</w:t>
      </w:r>
      <w:r w:rsidR="00934B7F">
        <w:rPr>
          <w:i/>
          <w:iCs/>
        </w:rPr>
        <w:t>C</w:t>
      </w:r>
      <w:r w:rsidR="00934B7F">
        <w:rPr>
          <w:vertAlign w:val="subscript"/>
        </w:rPr>
        <w:t>a</w:t>
      </w:r>
      <w:r w:rsidR="00934B7F">
        <w:rPr>
          <w:iCs/>
        </w:rPr>
        <w:t>, and</w:t>
      </w:r>
      <w:r w:rsidR="00934B7F">
        <w:t xml:space="preserve"> </w:t>
      </w:r>
      <w:r w:rsidR="00934B7F">
        <w:rPr>
          <w:i/>
          <w:iCs/>
        </w:rPr>
        <w:t>N</w:t>
      </w:r>
      <w:r w:rsidR="00934B7F">
        <w:rPr>
          <w:vertAlign w:val="subscript"/>
        </w:rPr>
        <w:t>area</w:t>
      </w:r>
      <w:r w:rsidR="00934B7F" w:rsidRPr="00934B7F">
        <w:t xml:space="preserve"> </w:t>
      </w:r>
      <w:r w:rsidR="00934B7F">
        <w:t xml:space="preserve">(and its components: leaf mass per area, </w:t>
      </w:r>
      <w:r w:rsidR="00934B7F">
        <w:rPr>
          <w:i/>
          <w:iCs/>
        </w:rPr>
        <w:t>M</w:t>
      </w:r>
      <w:r w:rsidR="00934B7F">
        <w:rPr>
          <w:vertAlign w:val="subscript"/>
        </w:rPr>
        <w:t>area</w:t>
      </w:r>
      <w:r w:rsidR="00934B7F">
        <w:t xml:space="preserve">; leaf nitrogen per unit leaf biomass, </w:t>
      </w:r>
      <w:r w:rsidR="00934B7F">
        <w:rPr>
          <w:i/>
          <w:iCs/>
        </w:rPr>
        <w:t>N</w:t>
      </w:r>
      <w:r w:rsidR="00934B7F">
        <w:rPr>
          <w:vertAlign w:val="subscript"/>
        </w:rPr>
        <w:t>mass</w:t>
      </w:r>
      <w:r w:rsidR="00934B7F">
        <w:t>)</w:t>
      </w:r>
      <w:r w:rsidR="00934B7F">
        <w:t xml:space="preserve">. To bridge this </w:t>
      </w:r>
      <w:r w:rsidR="000F6A8D">
        <w:t>knowledge gap</w:t>
      </w:r>
      <w:r w:rsidR="00934B7F">
        <w:t xml:space="preserve">, we </w:t>
      </w:r>
      <w:r>
        <w:t xml:space="preserve">conducted an environmental gradient experiment in grasslands of Texas, USA, </w:t>
      </w:r>
      <w:r w:rsidR="00934B7F">
        <w:t>measur</w:t>
      </w:r>
      <w:r>
        <w:t>ing</w:t>
      </w:r>
      <w:r w:rsidR="00934B7F">
        <w:t xml:space="preserve"> </w:t>
      </w:r>
      <w:r w:rsidR="00817180" w:rsidRPr="00854527">
        <w:rPr>
          <w:i/>
          <w:iCs/>
          <w:color w:val="000000"/>
        </w:rPr>
        <w:t>N</w:t>
      </w:r>
      <w:r w:rsidR="00817180" w:rsidRPr="00817180">
        <w:rPr>
          <w:color w:val="000000"/>
          <w:vertAlign w:val="subscript"/>
        </w:rPr>
        <w:t>area</w:t>
      </w:r>
      <w:r w:rsidR="00934B7F">
        <w:rPr>
          <w:color w:val="000000"/>
        </w:rPr>
        <w:t xml:space="preserve">, components of </w:t>
      </w:r>
      <w:r w:rsidR="00934B7F">
        <w:rPr>
          <w:i/>
          <w:iCs/>
          <w:color w:val="000000"/>
        </w:rPr>
        <w:t>N</w:t>
      </w:r>
      <w:r w:rsidR="00934B7F">
        <w:rPr>
          <w:color w:val="000000"/>
          <w:vertAlign w:val="subscript"/>
        </w:rPr>
        <w:t>area</w:t>
      </w:r>
      <w:r w:rsidR="00934B7F">
        <w:rPr>
          <w:color w:val="000000"/>
        </w:rPr>
        <w:t xml:space="preserve"> (</w:t>
      </w:r>
      <w:r w:rsidR="00817180" w:rsidRPr="00854527">
        <w:rPr>
          <w:i/>
          <w:iCs/>
          <w:color w:val="000000"/>
        </w:rPr>
        <w:t>N</w:t>
      </w:r>
      <w:r w:rsidR="00817180" w:rsidRPr="00817180">
        <w:rPr>
          <w:color w:val="000000"/>
          <w:vertAlign w:val="subscript"/>
        </w:rPr>
        <w:t>mass</w:t>
      </w:r>
      <w:r w:rsidR="00817180" w:rsidRPr="00817180">
        <w:rPr>
          <w:color w:val="000000"/>
        </w:rPr>
        <w:t xml:space="preserve">, </w:t>
      </w:r>
      <w:r w:rsidR="00817180" w:rsidRPr="00854527">
        <w:rPr>
          <w:i/>
          <w:iCs/>
          <w:color w:val="000000"/>
        </w:rPr>
        <w:t>M</w:t>
      </w:r>
      <w:r w:rsidR="00817180" w:rsidRPr="00817180">
        <w:rPr>
          <w:color w:val="000000"/>
          <w:vertAlign w:val="subscript"/>
        </w:rPr>
        <w:t>area</w:t>
      </w:r>
      <w:r w:rsidR="00817180" w:rsidRPr="00817180">
        <w:rPr>
          <w:color w:val="000000"/>
        </w:rPr>
        <w:t xml:space="preserve">), leaf </w:t>
      </w:r>
      <w:r w:rsidR="00817180" w:rsidRPr="00854527">
        <w:rPr>
          <w:i/>
          <w:iCs/>
          <w:color w:val="000000"/>
        </w:rPr>
        <w:t>C</w:t>
      </w:r>
      <w:r w:rsidR="00817180" w:rsidRPr="00817180">
        <w:rPr>
          <w:color w:val="000000"/>
          <w:vertAlign w:val="subscript"/>
        </w:rPr>
        <w:t>i</w:t>
      </w:r>
      <w:r w:rsidR="00817180" w:rsidRPr="00817180">
        <w:rPr>
          <w:color w:val="000000"/>
        </w:rPr>
        <w:t>:</w:t>
      </w:r>
      <w:r w:rsidR="00817180" w:rsidRPr="00854527">
        <w:rPr>
          <w:i/>
          <w:iCs/>
          <w:color w:val="000000"/>
        </w:rPr>
        <w:t>C</w:t>
      </w:r>
      <w:r w:rsidR="00817180" w:rsidRPr="00817180">
        <w:rPr>
          <w:color w:val="000000"/>
          <w:vertAlign w:val="subscript"/>
        </w:rPr>
        <w:t>a</w:t>
      </w:r>
      <w:r w:rsidR="00817180" w:rsidRPr="00817180">
        <w:rPr>
          <w:color w:val="000000"/>
        </w:rPr>
        <w:t xml:space="preserve">, and </w:t>
      </w:r>
      <w:r w:rsidR="00817180" w:rsidRPr="00854527">
        <w:rPr>
          <w:i/>
          <w:iCs/>
          <w:color w:val="000000"/>
        </w:rPr>
        <w:t>β</w:t>
      </w:r>
      <w:r w:rsidR="00817180" w:rsidRPr="00817180">
        <w:rPr>
          <w:color w:val="000000"/>
        </w:rPr>
        <w:t xml:space="preserve"> in 499 individuals </w:t>
      </w:r>
      <w:r w:rsidR="00817180">
        <w:rPr>
          <w:color w:val="000000"/>
        </w:rPr>
        <w:t>comprising</w:t>
      </w:r>
      <w:r w:rsidR="00817180" w:rsidRPr="00817180">
        <w:rPr>
          <w:color w:val="000000"/>
        </w:rPr>
        <w:t xml:space="preserve"> 52 species </w:t>
      </w:r>
      <w:r w:rsidR="000F6A8D">
        <w:rPr>
          <w:color w:val="000000"/>
        </w:rPr>
        <w:t>across a resource availability and precipitation gradient.</w:t>
      </w:r>
    </w:p>
    <w:p w14:paraId="086EAA7B" w14:textId="142F6D76" w:rsidR="00934B7F" w:rsidRDefault="000F6A8D" w:rsidP="0044631A">
      <w:pPr>
        <w:spacing w:after="120"/>
        <w:rPr>
          <w:color w:val="000000" w:themeColor="text1"/>
        </w:rPr>
      </w:pPr>
      <w:r>
        <w:rPr>
          <w:color w:val="000000"/>
        </w:rPr>
        <w:t>This manuscript reports</w:t>
      </w:r>
      <w:r w:rsidR="00934B7F">
        <w:rPr>
          <w:color w:val="000000"/>
        </w:rPr>
        <w:t xml:space="preserve"> patterns consistent with those expected from photosynthetic least-cost theory, a result </w:t>
      </w:r>
      <w:r w:rsidR="00506E65" w:rsidRPr="00506E65">
        <w:t>driven by a negative relationship between</w:t>
      </w:r>
      <w:r w:rsidR="00506E65" w:rsidRPr="00506E65">
        <w:rPr>
          <w:color w:val="000000" w:themeColor="text1"/>
        </w:rPr>
        <w:t xml:space="preserve">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t xml:space="preserve"> </w:t>
      </w:r>
      <w:r w:rsidR="00506E65" w:rsidRPr="00506E65">
        <w:rPr>
          <w:color w:val="000000" w:themeColor="text1"/>
        </w:rPr>
        <w:t xml:space="preserve">and </w:t>
      </w:r>
      <w:r w:rsidR="00506E65" w:rsidRPr="00506E65">
        <w:rPr>
          <w:i/>
          <w:iCs/>
          <w:color w:val="000000" w:themeColor="text1"/>
        </w:rPr>
        <w:t>N</w:t>
      </w:r>
      <w:r w:rsidR="00506E65" w:rsidRPr="00506E65">
        <w:rPr>
          <w:color w:val="000000" w:themeColor="text1"/>
          <w:vertAlign w:val="subscript"/>
        </w:rPr>
        <w:t>area</w:t>
      </w:r>
      <w:r w:rsidR="00506E65" w:rsidRPr="00506E65">
        <w:rPr>
          <w:color w:val="000000" w:themeColor="text1"/>
        </w:rPr>
        <w:t xml:space="preserve"> mediated through a direct negative effect of increasing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rPr>
          <w:color w:val="000000" w:themeColor="text1"/>
        </w:rPr>
        <w:t xml:space="preserve"> on </w:t>
      </w:r>
      <w:r w:rsidR="00506E65" w:rsidRPr="00506E65">
        <w:rPr>
          <w:i/>
          <w:iCs/>
          <w:color w:val="000000" w:themeColor="text1"/>
        </w:rPr>
        <w:t>M</w:t>
      </w:r>
      <w:r w:rsidR="00506E65" w:rsidRPr="00506E65">
        <w:rPr>
          <w:color w:val="000000" w:themeColor="text1"/>
          <w:vertAlign w:val="subscript"/>
        </w:rPr>
        <w:t>area</w:t>
      </w:r>
      <w:r w:rsidR="00934B7F">
        <w:rPr>
          <w:color w:val="000000" w:themeColor="text1"/>
        </w:rPr>
        <w:t xml:space="preserve"> coupled with no relationship between leaf </w:t>
      </w:r>
      <w:r w:rsidR="00934B7F">
        <w:rPr>
          <w:i/>
          <w:iCs/>
          <w:color w:val="000000" w:themeColor="text1"/>
        </w:rPr>
        <w:t>C</w:t>
      </w:r>
      <w:r w:rsidR="00934B7F">
        <w:rPr>
          <w:color w:val="000000" w:themeColor="text1"/>
          <w:vertAlign w:val="subscript"/>
        </w:rPr>
        <w:t>i</w:t>
      </w:r>
      <w:r w:rsidR="00934B7F">
        <w:rPr>
          <w:color w:val="000000" w:themeColor="text1"/>
        </w:rPr>
        <w:t>:</w:t>
      </w:r>
      <w:r w:rsidR="00934B7F">
        <w:rPr>
          <w:i/>
          <w:iCs/>
          <w:color w:val="000000" w:themeColor="text1"/>
        </w:rPr>
        <w:t>C</w:t>
      </w:r>
      <w:r w:rsidR="00934B7F">
        <w:rPr>
          <w:color w:val="000000" w:themeColor="text1"/>
          <w:vertAlign w:val="subscript"/>
        </w:rPr>
        <w:t>a</w:t>
      </w:r>
      <w:r w:rsidR="00934B7F">
        <w:rPr>
          <w:color w:val="000000" w:themeColor="text1"/>
        </w:rPr>
        <w:t xml:space="preserve"> on </w:t>
      </w:r>
      <w:r w:rsidR="00934B7F">
        <w:rPr>
          <w:i/>
          <w:iCs/>
          <w:color w:val="000000" w:themeColor="text1"/>
        </w:rPr>
        <w:t>N</w:t>
      </w:r>
      <w:r w:rsidR="00934B7F">
        <w:rPr>
          <w:color w:val="000000" w:themeColor="text1"/>
          <w:vertAlign w:val="subscript"/>
        </w:rPr>
        <w:t>mass</w:t>
      </w:r>
      <w:r w:rsidR="00506E65" w:rsidRPr="00506E65">
        <w:rPr>
          <w:color w:val="000000" w:themeColor="text1"/>
        </w:rPr>
        <w:t>. In further support of</w:t>
      </w:r>
      <w:r w:rsidR="002A5CAB">
        <w:rPr>
          <w:color w:val="000000" w:themeColor="text1"/>
        </w:rPr>
        <w:t xml:space="preserve"> the theory</w:t>
      </w:r>
      <w:r w:rsidR="00506E65" w:rsidRPr="00506E65">
        <w:rPr>
          <w:color w:val="000000" w:themeColor="text1"/>
        </w:rPr>
        <w:t xml:space="preserve">, increasing nitrogen availability was negatively associated with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>, resulting in two pathways that contributed to indirect positive effect</w:t>
      </w:r>
      <w:r>
        <w:rPr>
          <w:color w:val="000000" w:themeColor="text1"/>
        </w:rPr>
        <w:t>s</w:t>
      </w:r>
      <w:r w:rsidR="00506E65" w:rsidRPr="00506E65">
        <w:rPr>
          <w:color w:val="000000" w:themeColor="text1"/>
        </w:rPr>
        <w:t xml:space="preserve"> of increasing nitrogen availability on </w:t>
      </w:r>
      <w:r w:rsidR="00506E65" w:rsidRPr="00506E65">
        <w:rPr>
          <w:i/>
          <w:iCs/>
          <w:color w:val="000000" w:themeColor="text1"/>
        </w:rPr>
        <w:t>N</w:t>
      </w:r>
      <w:r w:rsidR="00506E65" w:rsidRPr="00506E65">
        <w:rPr>
          <w:color w:val="000000" w:themeColor="text1"/>
          <w:vertAlign w:val="subscript"/>
        </w:rPr>
        <w:t>area</w:t>
      </w:r>
      <w:r w:rsidR="00506E65" w:rsidRPr="00506E65">
        <w:rPr>
          <w:color w:val="000000" w:themeColor="text1"/>
        </w:rPr>
        <w:t xml:space="preserve">: (1) when mediated through a negative effect of increasing nitrogen availability on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, a positive relationship between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 and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rPr>
          <w:color w:val="000000" w:themeColor="text1"/>
        </w:rPr>
        <w:t xml:space="preserve">, and negative effect of increasing leaf 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i</w:t>
      </w:r>
      <w:r w:rsidR="00506E65" w:rsidRPr="00506E65">
        <w:rPr>
          <w:color w:val="000000" w:themeColor="text1"/>
        </w:rPr>
        <w:t>:</w:t>
      </w:r>
      <w:r w:rsidR="00506E65" w:rsidRPr="00506E65">
        <w:rPr>
          <w:i/>
          <w:iCs/>
          <w:color w:val="000000" w:themeColor="text1"/>
        </w:rPr>
        <w:t>C</w:t>
      </w:r>
      <w:r w:rsidR="00506E65" w:rsidRPr="00506E65">
        <w:rPr>
          <w:color w:val="000000" w:themeColor="text1"/>
          <w:vertAlign w:val="subscript"/>
        </w:rPr>
        <w:t>a</w:t>
      </w:r>
      <w:r w:rsidR="00506E65" w:rsidRPr="00506E65">
        <w:rPr>
          <w:color w:val="000000" w:themeColor="text1"/>
        </w:rPr>
        <w:t xml:space="preserve"> on </w:t>
      </w:r>
      <w:r w:rsidR="00506E65" w:rsidRPr="00506E65">
        <w:rPr>
          <w:i/>
          <w:iCs/>
          <w:color w:val="000000" w:themeColor="text1"/>
        </w:rPr>
        <w:t>M</w:t>
      </w:r>
      <w:r w:rsidR="00506E65" w:rsidRPr="00506E65">
        <w:rPr>
          <w:color w:val="000000" w:themeColor="text1"/>
          <w:vertAlign w:val="subscript"/>
        </w:rPr>
        <w:t>area</w:t>
      </w:r>
      <w:r w:rsidR="00506E65" w:rsidRPr="00506E65">
        <w:rPr>
          <w:color w:val="000000" w:themeColor="text1"/>
        </w:rPr>
        <w:t xml:space="preserve">, and (2) when mediated through a negative effect of increasing nitrogen availability on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 and negative effect of increasing </w:t>
      </w:r>
      <w:r w:rsidR="00506E65" w:rsidRPr="00506E65">
        <w:rPr>
          <w:i/>
          <w:iCs/>
          <w:color w:val="000000" w:themeColor="text1"/>
          <w:lang w:val="el-GR"/>
        </w:rPr>
        <w:t>β</w:t>
      </w:r>
      <w:r w:rsidR="00506E65" w:rsidRPr="00506E65">
        <w:rPr>
          <w:color w:val="000000" w:themeColor="text1"/>
        </w:rPr>
        <w:t xml:space="preserve"> on </w:t>
      </w:r>
      <w:r w:rsidR="00506E65" w:rsidRPr="00506E65">
        <w:rPr>
          <w:i/>
          <w:iCs/>
          <w:color w:val="000000" w:themeColor="text1"/>
        </w:rPr>
        <w:t>N</w:t>
      </w:r>
      <w:r w:rsidR="00506E65" w:rsidRPr="00506E65">
        <w:rPr>
          <w:color w:val="000000" w:themeColor="text1"/>
          <w:vertAlign w:val="subscript"/>
        </w:rPr>
        <w:t>mass</w:t>
      </w:r>
      <w:r w:rsidR="00506E65" w:rsidRPr="00506E65">
        <w:rPr>
          <w:color w:val="000000" w:themeColor="text1"/>
        </w:rPr>
        <w:t>.</w:t>
      </w:r>
      <w:r w:rsidR="00506E65">
        <w:t xml:space="preserve"> </w:t>
      </w:r>
      <w:r w:rsidR="00506E65" w:rsidRPr="00506E65">
        <w:t xml:space="preserve">Results indicated a third pathway where increasing nitrogen availability increased </w:t>
      </w:r>
      <w:r w:rsidR="00506E65" w:rsidRPr="00854527">
        <w:rPr>
          <w:i/>
          <w:iCs/>
        </w:rPr>
        <w:t>N</w:t>
      </w:r>
      <w:r w:rsidR="00506E65" w:rsidRPr="00854527">
        <w:rPr>
          <w:vertAlign w:val="subscript"/>
        </w:rPr>
        <w:t>area</w:t>
      </w:r>
      <w:r w:rsidR="00506E65" w:rsidRPr="00506E65">
        <w:t xml:space="preserve"> directly through a larger increase in </w:t>
      </w:r>
      <w:r w:rsidR="00506E65" w:rsidRPr="00854527">
        <w:rPr>
          <w:i/>
          <w:iCs/>
        </w:rPr>
        <w:t>N</w:t>
      </w:r>
      <w:r w:rsidR="00506E65" w:rsidRPr="00854527">
        <w:rPr>
          <w:vertAlign w:val="subscript"/>
        </w:rPr>
        <w:t>mass</w:t>
      </w:r>
      <w:r w:rsidR="00506E65" w:rsidRPr="00506E65">
        <w:t xml:space="preserve"> than decrease in </w:t>
      </w:r>
      <w:r w:rsidR="00506E65" w:rsidRPr="00854527">
        <w:rPr>
          <w:i/>
          <w:iCs/>
        </w:rPr>
        <w:t>M</w:t>
      </w:r>
      <w:r w:rsidR="00506E65" w:rsidRPr="00854527">
        <w:rPr>
          <w:vertAlign w:val="subscript"/>
        </w:rPr>
        <w:t>area</w:t>
      </w:r>
      <w:r w:rsidR="00506E65" w:rsidRPr="00506E65">
        <w:t xml:space="preserve"> independent of </w:t>
      </w:r>
      <w:r w:rsidR="00506E65" w:rsidRPr="0044631A">
        <w:rPr>
          <w:i/>
          <w:iCs/>
        </w:rPr>
        <w:t>β</w:t>
      </w:r>
      <w:r w:rsidR="00506E65" w:rsidRPr="00506E65">
        <w:t xml:space="preserve"> or leaf </w:t>
      </w:r>
      <w:r w:rsidR="00506E65" w:rsidRPr="00854527">
        <w:rPr>
          <w:i/>
          <w:iCs/>
        </w:rPr>
        <w:t>C</w:t>
      </w:r>
      <w:r w:rsidR="00854527">
        <w:rPr>
          <w:vertAlign w:val="subscript"/>
        </w:rPr>
        <w:t>i</w:t>
      </w:r>
      <w:r w:rsidR="00506E65" w:rsidRPr="00506E65">
        <w:t>:</w:t>
      </w:r>
      <w:r w:rsidR="00506E65" w:rsidRPr="00854527">
        <w:rPr>
          <w:i/>
          <w:iCs/>
        </w:rPr>
        <w:t>C</w:t>
      </w:r>
      <w:r w:rsidR="00506E65" w:rsidRPr="00854527">
        <w:rPr>
          <w:vertAlign w:val="subscript"/>
        </w:rPr>
        <w:t>a</w:t>
      </w:r>
      <w:r w:rsidR="004034B4">
        <w:t>, suggesting that the theory was capable of predicting some, but not all, variance in leaf nitrogen content due to changing nitrogen availability</w:t>
      </w:r>
      <w:r w:rsidR="00506E65" w:rsidRPr="00506E65">
        <w:t>.</w:t>
      </w:r>
      <w:r w:rsidR="00506E65">
        <w:t xml:space="preserve"> </w:t>
      </w:r>
      <w:r w:rsidR="00934B7F">
        <w:t xml:space="preserve">Increasing vapor pressure deficit indirectly increased </w:t>
      </w:r>
      <w:r w:rsidR="00934B7F">
        <w:rPr>
          <w:i/>
          <w:iCs/>
        </w:rPr>
        <w:t>N</w:t>
      </w:r>
      <w:r w:rsidR="00934B7F">
        <w:rPr>
          <w:vertAlign w:val="subscript"/>
        </w:rPr>
        <w:t>area</w:t>
      </w:r>
      <w:r w:rsidR="00934B7F">
        <w:t xml:space="preserve"> when </w:t>
      </w:r>
      <w:r w:rsidR="00934B7F">
        <w:t>mediated through a negative effect of increasing</w:t>
      </w:r>
      <w:r>
        <w:t xml:space="preserve"> vapor pressure deficit</w:t>
      </w:r>
      <w:r w:rsidR="00934B7F">
        <w:t xml:space="preserve"> on leaf </w:t>
      </w:r>
      <w:r w:rsidR="00934B7F">
        <w:rPr>
          <w:i/>
          <w:iCs/>
        </w:rPr>
        <w:t>C</w:t>
      </w:r>
      <w:r w:rsidR="00934B7F">
        <w:rPr>
          <w:vertAlign w:val="subscript"/>
        </w:rPr>
        <w:t>i</w:t>
      </w:r>
      <w:r w:rsidR="00934B7F">
        <w:t>:</w:t>
      </w:r>
      <w:r w:rsidR="00934B7F">
        <w:rPr>
          <w:i/>
          <w:iCs/>
        </w:rPr>
        <w:t>C</w:t>
      </w:r>
      <w:r w:rsidR="00934B7F">
        <w:rPr>
          <w:vertAlign w:val="subscript"/>
        </w:rPr>
        <w:t>a</w:t>
      </w:r>
      <w:r w:rsidR="00934B7F">
        <w:t xml:space="preserve"> and negative relationship between leaf </w:t>
      </w:r>
      <w:r w:rsidR="00934B7F">
        <w:rPr>
          <w:i/>
          <w:iCs/>
        </w:rPr>
        <w:t>C</w:t>
      </w:r>
      <w:r w:rsidR="00934B7F">
        <w:rPr>
          <w:vertAlign w:val="subscript"/>
        </w:rPr>
        <w:t>i</w:t>
      </w:r>
      <w:r w:rsidR="00934B7F">
        <w:t>:</w:t>
      </w:r>
      <w:r w:rsidR="00934B7F">
        <w:rPr>
          <w:i/>
          <w:iCs/>
        </w:rPr>
        <w:t>C</w:t>
      </w:r>
      <w:r w:rsidR="00934B7F">
        <w:rPr>
          <w:vertAlign w:val="subscript"/>
        </w:rPr>
        <w:t>a</w:t>
      </w:r>
      <w:r w:rsidR="00934B7F">
        <w:t xml:space="preserve"> and </w:t>
      </w:r>
      <w:r w:rsidR="00934B7F">
        <w:rPr>
          <w:i/>
          <w:iCs/>
        </w:rPr>
        <w:t>M</w:t>
      </w:r>
      <w:r w:rsidR="00934B7F">
        <w:rPr>
          <w:vertAlign w:val="subscript"/>
        </w:rPr>
        <w:t>area</w:t>
      </w:r>
      <w:r w:rsidR="00934B7F">
        <w:t xml:space="preserve">. Results </w:t>
      </w:r>
      <w:r w:rsidR="002A5CAB">
        <w:t xml:space="preserve">also </w:t>
      </w:r>
      <w:r w:rsidR="00934B7F">
        <w:t xml:space="preserve">demonstrate that </w:t>
      </w:r>
      <w:r w:rsidR="00934B7F" w:rsidRPr="00506E65">
        <w:rPr>
          <w:i/>
          <w:iCs/>
          <w:color w:val="000000" w:themeColor="text1"/>
          <w:lang w:val="el-GR"/>
        </w:rPr>
        <w:t>β</w:t>
      </w:r>
      <w:r w:rsidR="00934B7F">
        <w:rPr>
          <w:color w:val="000000" w:themeColor="text1"/>
        </w:rPr>
        <w:t xml:space="preserve"> varied substantially across the environmental gradient.</w:t>
      </w:r>
    </w:p>
    <w:p w14:paraId="7787FA90" w14:textId="234CE15B" w:rsidR="000F6A8D" w:rsidRDefault="00934B7F" w:rsidP="002A5CAB">
      <w:pPr>
        <w:spacing w:after="120"/>
      </w:pPr>
      <w:r>
        <w:rPr>
          <w:color w:val="000000" w:themeColor="text1"/>
        </w:rPr>
        <w:lastRenderedPageBreak/>
        <w:t>Overall, f</w:t>
      </w:r>
      <w:r w:rsidR="00506E65" w:rsidRPr="00506E65">
        <w:t xml:space="preserve">indings from this </w:t>
      </w:r>
      <w:r w:rsidR="00506E65">
        <w:t>study</w:t>
      </w:r>
      <w:r w:rsidR="00506E65" w:rsidRPr="00506E65">
        <w:t xml:space="preserve"> provide important insight into understanding drivers of variability in leaf nitrogen content across environmental gradients and suggest that optimality models</w:t>
      </w:r>
      <w:r w:rsidR="002A5CAB">
        <w:t xml:space="preserve"> that adopt photosynthetic least-cost principles</w:t>
      </w:r>
      <w:r w:rsidR="00506E65" w:rsidRPr="00506E65">
        <w:t xml:space="preserve"> may improve model simulations by including an approach for predicting </w:t>
      </w:r>
      <w:r w:rsidR="00506E65" w:rsidRPr="00854527">
        <w:rPr>
          <w:i/>
          <w:iCs/>
        </w:rPr>
        <w:t>β</w:t>
      </w:r>
      <w:r w:rsidR="00506E65" w:rsidRPr="00506E65">
        <w:t xml:space="preserve"> dynamically across environmental gradients</w:t>
      </w:r>
      <w:r w:rsidR="00506E65">
        <w:t>.</w:t>
      </w:r>
      <w:r>
        <w:rPr>
          <w:color w:val="000000"/>
        </w:rPr>
        <w:t xml:space="preserve"> </w:t>
      </w:r>
      <w:r w:rsidR="00817180" w:rsidRPr="00817180">
        <w:t xml:space="preserve">Our study addresses a timely and significant gap in </w:t>
      </w:r>
      <w:r w:rsidR="00817180">
        <w:t>plant functional ecology</w:t>
      </w:r>
      <w:r w:rsidR="00817180" w:rsidRPr="00817180">
        <w:t xml:space="preserve">, as previous research </w:t>
      </w:r>
      <w:r w:rsidR="00854527">
        <w:t xml:space="preserve">investigating patterns expected from photosynthetic least-cost theory </w:t>
      </w:r>
      <w:r w:rsidR="00817180" w:rsidRPr="00817180">
        <w:t>has mainly focused on</w:t>
      </w:r>
      <w:r w:rsidR="002A5CAB">
        <w:t xml:space="preserve"> variance in</w:t>
      </w:r>
      <w:r w:rsidR="00817180" w:rsidRPr="00817180">
        <w:t xml:space="preserve"> </w:t>
      </w:r>
      <w:r w:rsidR="00817180" w:rsidRPr="00854527">
        <w:rPr>
          <w:i/>
          <w:iCs/>
        </w:rPr>
        <w:t>N</w:t>
      </w:r>
      <w:r w:rsidR="00817180" w:rsidRPr="00817180">
        <w:rPr>
          <w:vertAlign w:val="subscript"/>
        </w:rPr>
        <w:t>area</w:t>
      </w:r>
      <w:r w:rsidR="00817180" w:rsidRPr="00817180">
        <w:t xml:space="preserve"> </w:t>
      </w:r>
      <w:r w:rsidR="002A5CAB">
        <w:t xml:space="preserve">across environmental gradients </w:t>
      </w:r>
      <w:r w:rsidR="00817180" w:rsidRPr="00817180">
        <w:t xml:space="preserve">and </w:t>
      </w:r>
      <w:r w:rsidR="00817180">
        <w:t>has largely ignored</w:t>
      </w:r>
      <w:r w:rsidR="00817180" w:rsidRPr="00817180">
        <w:t xml:space="preserve"> its co</w:t>
      </w:r>
      <w:r w:rsidR="004034B4">
        <w:t>mponent</w:t>
      </w:r>
      <w:r w:rsidR="00817180" w:rsidRPr="00817180">
        <w:t xml:space="preserve"> parts, </w:t>
      </w:r>
      <w:r w:rsidR="00817180" w:rsidRPr="00854527">
        <w:rPr>
          <w:i/>
          <w:iCs/>
        </w:rPr>
        <w:t>N</w:t>
      </w:r>
      <w:r w:rsidR="00817180" w:rsidRPr="00817180">
        <w:rPr>
          <w:vertAlign w:val="subscript"/>
        </w:rPr>
        <w:t>mass</w:t>
      </w:r>
      <w:r w:rsidR="00817180" w:rsidRPr="00817180">
        <w:t xml:space="preserve"> and </w:t>
      </w:r>
      <w:r w:rsidR="00817180" w:rsidRPr="00854527">
        <w:rPr>
          <w:i/>
          <w:iCs/>
        </w:rPr>
        <w:t>M</w:t>
      </w:r>
      <w:r w:rsidR="00817180" w:rsidRPr="00817180">
        <w:rPr>
          <w:vertAlign w:val="subscript"/>
        </w:rPr>
        <w:t>area</w:t>
      </w:r>
      <w:r w:rsidR="00817180" w:rsidRPr="00817180">
        <w:t>.</w:t>
      </w:r>
      <w:r w:rsidR="0044631A">
        <w:t xml:space="preserve"> </w:t>
      </w:r>
      <w:r w:rsidR="00817180">
        <w:t xml:space="preserve">Here, we show that </w:t>
      </w:r>
      <w:r w:rsidR="00854527">
        <w:t>quantifying</w:t>
      </w:r>
      <w:r w:rsidR="00817180">
        <w:t xml:space="preserve"> variability in </w:t>
      </w:r>
      <w:r w:rsidR="00817180">
        <w:rPr>
          <w:i/>
          <w:iCs/>
        </w:rPr>
        <w:t>N</w:t>
      </w:r>
      <w:r w:rsidR="00817180">
        <w:rPr>
          <w:vertAlign w:val="subscript"/>
        </w:rPr>
        <w:t>mass</w:t>
      </w:r>
      <w:r w:rsidR="00817180">
        <w:t xml:space="preserve"> and </w:t>
      </w:r>
      <w:r w:rsidR="00817180">
        <w:rPr>
          <w:i/>
          <w:iCs/>
        </w:rPr>
        <w:t>M</w:t>
      </w:r>
      <w:r w:rsidR="00817180">
        <w:rPr>
          <w:vertAlign w:val="subscript"/>
        </w:rPr>
        <w:t>area</w:t>
      </w:r>
      <w:r w:rsidR="00817180">
        <w:t xml:space="preserve"> can provide useful insight toward understanding the mechanisms governing </w:t>
      </w:r>
      <w:r w:rsidR="00817180">
        <w:rPr>
          <w:i/>
          <w:iCs/>
        </w:rPr>
        <w:t>N</w:t>
      </w:r>
      <w:r w:rsidR="00817180">
        <w:rPr>
          <w:vertAlign w:val="subscript"/>
        </w:rPr>
        <w:t>area</w:t>
      </w:r>
      <w:r w:rsidR="002A5CAB" w:rsidRPr="002A5CAB">
        <w:t xml:space="preserve"> </w:t>
      </w:r>
      <w:r w:rsidR="002A5CAB">
        <w:t>across environmental gradients</w:t>
      </w:r>
      <w:r w:rsidR="002A5CAB">
        <w:t xml:space="preserve">. </w:t>
      </w:r>
      <w:r w:rsidR="00817180" w:rsidRPr="00817180">
        <w:t xml:space="preserve">Additionally, past studies have </w:t>
      </w:r>
      <w:r w:rsidR="004034B4">
        <w:t>focused on understanding patterns expected from the theory at the</w:t>
      </w:r>
      <w:r w:rsidR="00817180" w:rsidRPr="00817180">
        <w:t xml:space="preserve"> global scale</w:t>
      </w:r>
      <w:r w:rsidR="00817180">
        <w:t xml:space="preserve">. Our findings suggest that such patterns </w:t>
      </w:r>
      <w:r w:rsidR="000F6A8D">
        <w:t xml:space="preserve">also </w:t>
      </w:r>
      <w:r w:rsidR="00817180">
        <w:t>occur at finer</w:t>
      </w:r>
      <w:r w:rsidR="004034B4">
        <w:t xml:space="preserve"> spatial</w:t>
      </w:r>
      <w:r w:rsidR="00817180">
        <w:t xml:space="preserve"> scales, demonstrating the wide applicability of this theory across ecological scales.</w:t>
      </w:r>
    </w:p>
    <w:p w14:paraId="4F3A7657" w14:textId="22B388B8" w:rsidR="00506E65" w:rsidRDefault="00854527" w:rsidP="0044631A">
      <w:pPr>
        <w:spacing w:after="120"/>
      </w:pPr>
      <w:r>
        <w:t>We believe this manuscript w</w:t>
      </w:r>
      <w:r w:rsidR="002A5CAB">
        <w:t>ill</w:t>
      </w:r>
      <w:r>
        <w:t xml:space="preserve"> be</w:t>
      </w:r>
      <w:r w:rsidR="000F6A8D">
        <w:t xml:space="preserve"> </w:t>
      </w:r>
      <w:r>
        <w:t xml:space="preserve">received </w:t>
      </w:r>
      <w:r w:rsidR="000F6A8D">
        <w:t xml:space="preserve">well </w:t>
      </w:r>
      <w:r>
        <w:t xml:space="preserve">by the plant ecophysiological and modeling </w:t>
      </w:r>
      <w:r w:rsidR="00DC57EA">
        <w:t>communities</w:t>
      </w:r>
      <w:r w:rsidR="002A5CAB">
        <w:t xml:space="preserve"> due to its novel empirical approach and use of a theory that is actively being considered for implementation in next-generation terrestrial biosphere models</w:t>
      </w:r>
      <w:r w:rsidR="000F6A8D">
        <w:t xml:space="preserve">. This article is </w:t>
      </w:r>
      <w:r>
        <w:t>a good fit for the</w:t>
      </w:r>
      <w:r w:rsidR="00DC57EA">
        <w:t xml:space="preserve"> </w:t>
      </w:r>
      <w:r>
        <w:t xml:space="preserve">broad readership </w:t>
      </w:r>
      <w:r w:rsidR="004034B4">
        <w:t>at the</w:t>
      </w:r>
      <w:r>
        <w:t xml:space="preserve"> </w:t>
      </w:r>
      <w:r>
        <w:rPr>
          <w:i/>
          <w:iCs/>
        </w:rPr>
        <w:t>Journal of Ecology</w:t>
      </w:r>
      <w:r>
        <w:t xml:space="preserve"> due to its interdisciplinary a</w:t>
      </w:r>
      <w:r w:rsidR="004034B4">
        <w:t>pproach</w:t>
      </w:r>
      <w:r>
        <w:t xml:space="preserve"> and</w:t>
      </w:r>
      <w:r w:rsidR="004034B4">
        <w:t xml:space="preserve"> because the </w:t>
      </w:r>
      <w:r w:rsidR="004034B4">
        <w:rPr>
          <w:i/>
          <w:iCs/>
        </w:rPr>
        <w:t>Journal of Ecology</w:t>
      </w:r>
      <w:r w:rsidR="004034B4">
        <w:t xml:space="preserve"> has previously published manuscripts investigating patterns expected from photosynthetic least-cost theory.</w:t>
      </w:r>
    </w:p>
    <w:p w14:paraId="00EC61AB" w14:textId="5E0D1864" w:rsidR="00675739" w:rsidRDefault="00675739" w:rsidP="0044631A">
      <w:pPr>
        <w:spacing w:after="120"/>
      </w:pPr>
      <w:r>
        <w:t>Please do not hesitate to contact me at the e-mail address listed above over any comments or concerns.</w:t>
      </w:r>
    </w:p>
    <w:p w14:paraId="43523DDE" w14:textId="067EC7D9" w:rsidR="00675739" w:rsidRDefault="00675739" w:rsidP="0044631A">
      <w:pPr>
        <w:spacing w:after="120"/>
      </w:pPr>
      <w:r>
        <w:t>Sincerely,</w:t>
      </w:r>
    </w:p>
    <w:p w14:paraId="5C344067" w14:textId="77777777" w:rsidR="00675739" w:rsidRDefault="00675739"/>
    <w:p w14:paraId="64590285" w14:textId="0CA9F7D3" w:rsidR="00675739" w:rsidRDefault="00675739">
      <w:r>
        <w:t>Evan A. Perko</w:t>
      </w:r>
      <w:r w:rsidR="00DC57EA">
        <w:t>w</w:t>
      </w:r>
      <w:r>
        <w:t>ski, Ph.D.</w:t>
      </w:r>
    </w:p>
    <w:p w14:paraId="68DC54C5" w14:textId="7B5C14E1" w:rsidR="00675739" w:rsidRPr="00675739" w:rsidRDefault="00675739">
      <w:r>
        <w:rPr>
          <w:i/>
          <w:iCs/>
        </w:rPr>
        <w:t>On behalf of coauthors Helen G. Scott and Nicholas G. Smith</w:t>
      </w:r>
    </w:p>
    <w:sectPr w:rsidR="00675739" w:rsidRPr="0067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39"/>
    <w:rsid w:val="000F6A8D"/>
    <w:rsid w:val="002A5CAB"/>
    <w:rsid w:val="004034B4"/>
    <w:rsid w:val="0044631A"/>
    <w:rsid w:val="00506E65"/>
    <w:rsid w:val="00666B64"/>
    <w:rsid w:val="00675739"/>
    <w:rsid w:val="00817180"/>
    <w:rsid w:val="00854527"/>
    <w:rsid w:val="00934B7F"/>
    <w:rsid w:val="00A13B3F"/>
    <w:rsid w:val="00A847D8"/>
    <w:rsid w:val="00DC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52DBD"/>
  <w15:chartTrackingRefBased/>
  <w15:docId w15:val="{B1D7BE2A-92A6-B24C-BFB6-C700485A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180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5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57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31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van.a.perkowski@tt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794</Words>
  <Characters>4529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Perkowski, Evan A</dc:creator>
  <cp:keywords/>
  <dc:description/>
  <cp:lastModifiedBy>Perkowski, Evan A</cp:lastModifiedBy>
  <cp:revision>6</cp:revision>
  <dcterms:created xsi:type="dcterms:W3CDTF">2023-10-17T14:17:00Z</dcterms:created>
  <dcterms:modified xsi:type="dcterms:W3CDTF">2023-10-17T19:46:00Z</dcterms:modified>
</cp:coreProperties>
</file>