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F6B64" w14:textId="1453F263" w:rsidR="00504754" w:rsidRPr="00504754" w:rsidRDefault="00504754">
      <w:pPr>
        <w:rPr>
          <w:b/>
          <w:bCs/>
        </w:rPr>
      </w:pPr>
      <w:r>
        <w:rPr>
          <w:b/>
          <w:bCs/>
        </w:rPr>
        <w:t xml:space="preserve">AM fungal mutualism disruption defines native plant photosynthetic responses to </w:t>
      </w:r>
      <w:proofErr w:type="spellStart"/>
      <w:r>
        <w:rPr>
          <w:b/>
          <w:bCs/>
          <w:i/>
          <w:iCs/>
        </w:rPr>
        <w:t>Alliaria</w:t>
      </w:r>
      <w:proofErr w:type="spellEnd"/>
      <w:r>
        <w:rPr>
          <w:b/>
          <w:bCs/>
          <w:i/>
          <w:iCs/>
        </w:rPr>
        <w:t xml:space="preserve"> petiolata</w:t>
      </w:r>
    </w:p>
    <w:p w14:paraId="744FFD35" w14:textId="502B8188" w:rsidR="00504754" w:rsidRDefault="00504754" w:rsidP="00504754">
      <w:pPr>
        <w:spacing w:line="360" w:lineRule="auto"/>
        <w:rPr>
          <w:vertAlign w:val="superscript"/>
        </w:rPr>
      </w:pPr>
      <w:r>
        <w:t>Evan A. Perkowski</w:t>
      </w:r>
      <w:r>
        <w:rPr>
          <w:vertAlign w:val="superscript"/>
        </w:rPr>
        <w:t>1</w:t>
      </w:r>
      <w:r>
        <w:t>, Monika R. Kelley</w:t>
      </w:r>
      <w:r>
        <w:rPr>
          <w:vertAlign w:val="superscript"/>
        </w:rPr>
        <w:t>1</w:t>
      </w:r>
      <w:r>
        <w:t>, Niyomi Meynari</w:t>
      </w:r>
      <w:r>
        <w:rPr>
          <w:vertAlign w:val="superscript"/>
        </w:rPr>
        <w:t>1</w:t>
      </w:r>
      <w:r>
        <w:t>, Ava Payne</w:t>
      </w:r>
      <w:r>
        <w:rPr>
          <w:vertAlign w:val="superscript"/>
        </w:rPr>
        <w:t>1</w:t>
      </w:r>
      <w:r>
        <w:t xml:space="preserve">, </w:t>
      </w:r>
      <w:r w:rsidRPr="00F770C1">
        <w:t>Jessie Mutz</w:t>
      </w:r>
      <w:r w:rsidRPr="00F770C1">
        <w:rPr>
          <w:vertAlign w:val="superscript"/>
        </w:rPr>
        <w:t>2</w:t>
      </w:r>
      <w:r w:rsidR="008B1166">
        <w:rPr>
          <w:vertAlign w:val="superscript"/>
        </w:rPr>
        <w:t>,3</w:t>
      </w:r>
      <w:r w:rsidRPr="00F770C1">
        <w:t>, Lalasia Bialic-Murphy</w:t>
      </w:r>
      <w:r w:rsidRPr="00F770C1">
        <w:rPr>
          <w:vertAlign w:val="superscript"/>
        </w:rPr>
        <w:t>3</w:t>
      </w:r>
      <w:r w:rsidR="008B1166">
        <w:rPr>
          <w:vertAlign w:val="superscript"/>
        </w:rPr>
        <w:t>,4</w:t>
      </w:r>
      <w:r w:rsidRPr="00F770C1">
        <w:t>, Stephanie N. Kivlin</w:t>
      </w:r>
      <w:r w:rsidR="008B1166">
        <w:rPr>
          <w:vertAlign w:val="superscript"/>
        </w:rPr>
        <w:t>3</w:t>
      </w:r>
      <w:r w:rsidRPr="00F770C1">
        <w:t>, Susan Kalisz</w:t>
      </w:r>
      <w:r w:rsidR="008B1166">
        <w:rPr>
          <w:vertAlign w:val="superscript"/>
        </w:rPr>
        <w:t>3</w:t>
      </w:r>
      <w:r w:rsidRPr="00F770C1">
        <w:t>,</w:t>
      </w:r>
      <w:r w:rsidRPr="00F770C1">
        <w:rPr>
          <w:vertAlign w:val="superscript"/>
        </w:rPr>
        <w:t xml:space="preserve"> </w:t>
      </w:r>
      <w:r w:rsidRPr="00F770C1">
        <w:t>Nicholas G. Smith</w:t>
      </w:r>
      <w:r w:rsidRPr="00F770C1">
        <w:rPr>
          <w:vertAlign w:val="superscript"/>
        </w:rPr>
        <w:t>1</w:t>
      </w:r>
    </w:p>
    <w:p w14:paraId="5F976EBD" w14:textId="6EF454C3" w:rsidR="008B1166" w:rsidRDefault="008B1166" w:rsidP="00504754">
      <w:pPr>
        <w:spacing w:line="360" w:lineRule="auto"/>
      </w:pPr>
      <w:r w:rsidRPr="00F770C1">
        <w:rPr>
          <w:vertAlign w:val="superscript"/>
        </w:rPr>
        <w:t>1</w:t>
      </w:r>
      <w:r>
        <w:t>Department of Biological Sciences, Texas Tech University, Lubbock, TX, USA</w:t>
      </w:r>
    </w:p>
    <w:p w14:paraId="69E03EBA" w14:textId="6F9E29C5" w:rsidR="008B1166" w:rsidRDefault="008B1166" w:rsidP="00504754">
      <w:pPr>
        <w:spacing w:line="360" w:lineRule="auto"/>
      </w:pPr>
      <w:r>
        <w:rPr>
          <w:vertAlign w:val="superscript"/>
        </w:rPr>
        <w:t>2</w:t>
      </w:r>
      <w:r>
        <w:t>Department of Biological Sciences, Dartmouth College, Hanover, NH, USA</w:t>
      </w:r>
    </w:p>
    <w:p w14:paraId="4591D2F9" w14:textId="5991836B" w:rsidR="008B1166" w:rsidRDefault="008B1166" w:rsidP="00504754">
      <w:pPr>
        <w:spacing w:line="360" w:lineRule="auto"/>
      </w:pPr>
      <w:r>
        <w:rPr>
          <w:vertAlign w:val="superscript"/>
        </w:rPr>
        <w:t>3</w:t>
      </w:r>
      <w:r>
        <w:t>Department of Ecology and Evolutionary Biology, University of Tennessee-Knoxville, Knoxville, TN, USA</w:t>
      </w:r>
    </w:p>
    <w:p w14:paraId="3B62B5B7" w14:textId="003ECF21" w:rsidR="008B1166" w:rsidRPr="008B1166" w:rsidRDefault="008B1166" w:rsidP="00504754">
      <w:pPr>
        <w:spacing w:line="360" w:lineRule="auto"/>
      </w:pPr>
      <w:r>
        <w:rPr>
          <w:vertAlign w:val="superscript"/>
        </w:rPr>
        <w:t>4</w:t>
      </w:r>
      <w:r>
        <w:t>Swiss Federal Research Institute WSL</w:t>
      </w:r>
    </w:p>
    <w:p w14:paraId="1397A5D6" w14:textId="686A828C" w:rsidR="00867925" w:rsidRDefault="00057823">
      <w:r w:rsidRPr="00057823">
        <w:t xml:space="preserve">Plant invaders often express unique traits that increase their likelihood of establishment in novel ecosystems. </w:t>
      </w:r>
      <w:r w:rsidR="00E70134">
        <w:t>Many plant invaders produce antimicrobial compounds that disrupt arbuscular mycorrhizal (AM) fungal communities that native plants rely on for nutrients and water, with</w:t>
      </w:r>
      <w:r w:rsidR="0054375D">
        <w:t xml:space="preserve"> downstream</w:t>
      </w:r>
      <w:r w:rsidR="00E70134">
        <w:t xml:space="preserve"> effects on nutrient uptake and allocation toward photosynthesis. Garlic mustard (</w:t>
      </w:r>
      <w:proofErr w:type="spellStart"/>
      <w:r w:rsidR="00E70134" w:rsidRPr="00027621">
        <w:rPr>
          <w:i/>
          <w:iCs/>
        </w:rPr>
        <w:t>Alliaria</w:t>
      </w:r>
      <w:proofErr w:type="spellEnd"/>
      <w:r w:rsidR="00E70134" w:rsidRPr="00027621">
        <w:rPr>
          <w:i/>
          <w:iCs/>
        </w:rPr>
        <w:t xml:space="preserve"> petiolata</w:t>
      </w:r>
      <w:r w:rsidR="00E70134">
        <w:t xml:space="preserve">), an understory species that has rapidly invaded northeastern hardwood forests, produces glucosinolates that kill AM fungal spores and reorganize AM fungal communities, potentially disrupting </w:t>
      </w:r>
      <w:r w:rsidR="00404CEF">
        <w:t xml:space="preserve">native </w:t>
      </w:r>
      <w:r w:rsidR="00E70134">
        <w:t>plant-AM fungal symbioses. Garlic mustard presence has also been associated with reduced native plant photosynthe</w:t>
      </w:r>
      <w:r w:rsidR="00867925">
        <w:t>sis and photosynthetic capacity</w:t>
      </w:r>
      <w:r w:rsidR="00E70134">
        <w:t xml:space="preserve">; however, it remains unclear whether these physiological responses are causally linked to </w:t>
      </w:r>
      <w:r w:rsidR="00867925">
        <w:t xml:space="preserve">AM fungal mutualism disruption </w:t>
      </w:r>
      <w:r w:rsidR="00E70134">
        <w:t xml:space="preserve">or are driven by other </w:t>
      </w:r>
      <w:r w:rsidR="00404CEF">
        <w:t xml:space="preserve">soil characteristics </w:t>
      </w:r>
      <w:r w:rsidR="00E70134">
        <w:t>such as</w:t>
      </w:r>
      <w:r w:rsidR="00404CEF">
        <w:t xml:space="preserve"> resource availability, moisture, or aggregation</w:t>
      </w:r>
      <w:r w:rsidR="00E70134">
        <w:t>.</w:t>
      </w:r>
      <w:r w:rsidR="00404CEF">
        <w:t xml:space="preserve"> Here, we assessed these mechanisms using a factorial plant-soil feedback experiment with </w:t>
      </w:r>
      <w:r w:rsidR="00404CEF" w:rsidRPr="00404CEF">
        <w:rPr>
          <w:i/>
          <w:iCs/>
        </w:rPr>
        <w:t>Trillium</w:t>
      </w:r>
      <w:r w:rsidR="00404CEF">
        <w:t xml:space="preserve"> spp. Individuals were collected from a long-term field manipulation in which garlic mustard was either hand-weeded or left at ambient densities for two decades (</w:t>
      </w:r>
      <w:r w:rsidR="000852BD">
        <w:t>treatment</w:t>
      </w:r>
      <w:r w:rsidR="00404CEF">
        <w:t xml:space="preserve"> origin). Plants from each </w:t>
      </w:r>
      <w:r w:rsidR="000852BD">
        <w:t>treatment origin</w:t>
      </w:r>
      <w:r w:rsidR="00404CEF">
        <w:t xml:space="preserve"> were established in pots that received full-factorial combinations of soils collected from plots where garlic mustard was present or absent (soil origin) and AM fungal inoculum sourced from plots where garlic mustard was present or absent (fungal origin). We collected gas exchange measurements in all individuals upon full leaf expansion to understand whether </w:t>
      </w:r>
      <w:r w:rsidR="000852BD">
        <w:t>treatment</w:t>
      </w:r>
      <w:r w:rsidR="00404CEF">
        <w:t>, soil, or fungal origin drove variance in leaf-level photosynthesis.</w:t>
      </w:r>
    </w:p>
    <w:p w14:paraId="38C9C8BB" w14:textId="08299339" w:rsidR="00867925" w:rsidRPr="00867925" w:rsidRDefault="002F6D27">
      <w:r>
        <w:t xml:space="preserve">Fungal source drove photosynthetic responses to treatment combinations. Specifically, net photosynthesis </w:t>
      </w:r>
      <w:r w:rsidR="0054375D">
        <w:t>was</w:t>
      </w:r>
      <w:r>
        <w:t xml:space="preserve"> reduced</w:t>
      </w:r>
      <w:r w:rsidR="0054375D">
        <w:t xml:space="preserve"> by 70%</w:t>
      </w:r>
      <w:r>
        <w:t xml:space="preserve"> in plants that received the non-weeded AM fungal inoculum compared to the weeded AM fungal inoculum, but this response was only observed when plants grew in soils from the weeded treatment. </w:t>
      </w:r>
      <w:r w:rsidR="0054375D">
        <w:t>Net photosynthetic responses</w:t>
      </w:r>
      <w:r>
        <w:t xml:space="preserve"> </w:t>
      </w:r>
      <w:r w:rsidR="0054375D">
        <w:t>were</w:t>
      </w:r>
      <w:r>
        <w:t xml:space="preserve"> driven by a reduction in photosynthetic capacity and no change in stomatal conductance, where the maximum rates of Rubisco carboxylation and electron transport for RuBP regeneration were significantly reduced in plants that received the non-weeded AM fungal inoculum. Again, this </w:t>
      </w:r>
      <w:r>
        <w:lastRenderedPageBreak/>
        <w:t>response was only observed when plants grew in soils from the weeded garlic mustard treatment. Overall, these findings support the notion that AM fungal mutualism disruption is the mechanism that explains why native plants reduce photosynthetic processes in response to garlic mustard presence</w:t>
      </w:r>
      <w:r w:rsidR="00A11591">
        <w:t>, though notes that there is some role in soil characteristics that underpin this response</w:t>
      </w:r>
      <w:r>
        <w:t>.</w:t>
      </w:r>
      <w:r w:rsidR="00A11591">
        <w:t xml:space="preserve"> Ongoing work is centered around determining which soil characteristics contribute to this interaction. Results from this experiment are useful for determining the mechanisms that drive native plant responses to garlic mustard, but also provide nuanced insight into understanding how patterns that impact soil microbial communities scale to impact plant physiology and broader levels of ecology.</w:t>
      </w:r>
    </w:p>
    <w:sectPr w:rsidR="00867925" w:rsidRPr="008679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754"/>
    <w:rsid w:val="00027621"/>
    <w:rsid w:val="00057823"/>
    <w:rsid w:val="000822D3"/>
    <w:rsid w:val="000852BD"/>
    <w:rsid w:val="001463FC"/>
    <w:rsid w:val="00172D0A"/>
    <w:rsid w:val="001D7CFF"/>
    <w:rsid w:val="002875D0"/>
    <w:rsid w:val="002F6D27"/>
    <w:rsid w:val="00367283"/>
    <w:rsid w:val="00404CEF"/>
    <w:rsid w:val="00504754"/>
    <w:rsid w:val="0054375D"/>
    <w:rsid w:val="00551D98"/>
    <w:rsid w:val="005C540B"/>
    <w:rsid w:val="006D754A"/>
    <w:rsid w:val="0074160B"/>
    <w:rsid w:val="00772D13"/>
    <w:rsid w:val="00790E04"/>
    <w:rsid w:val="007D728D"/>
    <w:rsid w:val="00867925"/>
    <w:rsid w:val="008B1166"/>
    <w:rsid w:val="00904001"/>
    <w:rsid w:val="00A11591"/>
    <w:rsid w:val="00E44478"/>
    <w:rsid w:val="00E70134"/>
    <w:rsid w:val="00ED272B"/>
    <w:rsid w:val="00F5664C"/>
    <w:rsid w:val="00FA5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E5663F"/>
  <w15:chartTrackingRefBased/>
  <w15:docId w15:val="{430C748A-FDDE-E041-B443-B95BAF6C0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7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47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475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475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0475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047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047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0475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0475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7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47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475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475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0475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047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047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047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047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047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75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75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04754"/>
    <w:pPr>
      <w:spacing w:before="160"/>
      <w:jc w:val="center"/>
    </w:pPr>
    <w:rPr>
      <w:i/>
      <w:iCs/>
      <w:color w:val="404040" w:themeColor="text1" w:themeTint="BF"/>
    </w:rPr>
  </w:style>
  <w:style w:type="character" w:customStyle="1" w:styleId="QuoteChar">
    <w:name w:val="Quote Char"/>
    <w:basedOn w:val="DefaultParagraphFont"/>
    <w:link w:val="Quote"/>
    <w:uiPriority w:val="29"/>
    <w:rsid w:val="00504754"/>
    <w:rPr>
      <w:i/>
      <w:iCs/>
      <w:color w:val="404040" w:themeColor="text1" w:themeTint="BF"/>
    </w:rPr>
  </w:style>
  <w:style w:type="paragraph" w:styleId="ListParagraph">
    <w:name w:val="List Paragraph"/>
    <w:basedOn w:val="Normal"/>
    <w:uiPriority w:val="34"/>
    <w:qFormat/>
    <w:rsid w:val="00504754"/>
    <w:pPr>
      <w:ind w:left="720"/>
      <w:contextualSpacing/>
    </w:pPr>
  </w:style>
  <w:style w:type="character" w:styleId="IntenseEmphasis">
    <w:name w:val="Intense Emphasis"/>
    <w:basedOn w:val="DefaultParagraphFont"/>
    <w:uiPriority w:val="21"/>
    <w:qFormat/>
    <w:rsid w:val="00504754"/>
    <w:rPr>
      <w:i/>
      <w:iCs/>
      <w:color w:val="0F4761" w:themeColor="accent1" w:themeShade="BF"/>
    </w:rPr>
  </w:style>
  <w:style w:type="paragraph" w:styleId="IntenseQuote">
    <w:name w:val="Intense Quote"/>
    <w:basedOn w:val="Normal"/>
    <w:next w:val="Normal"/>
    <w:link w:val="IntenseQuoteChar"/>
    <w:uiPriority w:val="30"/>
    <w:qFormat/>
    <w:rsid w:val="00504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4754"/>
    <w:rPr>
      <w:i/>
      <w:iCs/>
      <w:color w:val="0F4761" w:themeColor="accent1" w:themeShade="BF"/>
    </w:rPr>
  </w:style>
  <w:style w:type="character" w:styleId="IntenseReference">
    <w:name w:val="Intense Reference"/>
    <w:basedOn w:val="DefaultParagraphFont"/>
    <w:uiPriority w:val="32"/>
    <w:qFormat/>
    <w:rsid w:val="00504754"/>
    <w:rPr>
      <w:b/>
      <w:bCs/>
      <w:smallCaps/>
      <w:color w:val="0F4761" w:themeColor="accent1" w:themeShade="BF"/>
      <w:spacing w:val="5"/>
    </w:rPr>
  </w:style>
  <w:style w:type="character" w:styleId="Emphasis">
    <w:name w:val="Emphasis"/>
    <w:basedOn w:val="DefaultParagraphFont"/>
    <w:uiPriority w:val="20"/>
    <w:qFormat/>
    <w:rsid w:val="001463F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477</TotalTime>
  <Pages>2</Pages>
  <Words>500</Words>
  <Characters>3172</Characters>
  <Application>Microsoft Office Word</Application>
  <DocSecurity>0</DocSecurity>
  <Lines>45</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Perkowski, Evan A</dc:creator>
  <cp:keywords/>
  <dc:description/>
  <cp:lastModifiedBy>Perkowski, Evan A</cp:lastModifiedBy>
  <cp:revision>7</cp:revision>
  <dcterms:created xsi:type="dcterms:W3CDTF">2026-01-28T17:46:00Z</dcterms:created>
  <dcterms:modified xsi:type="dcterms:W3CDTF">2026-02-09T19:04:00Z</dcterms:modified>
</cp:coreProperties>
</file>