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4A1C" w14:textId="1B8712EF" w:rsidR="00295439" w:rsidRDefault="00295439" w:rsidP="00295439">
      <w:pPr>
        <w:spacing w:line="360" w:lineRule="auto"/>
        <w:rPr>
          <w:b/>
          <w:bCs/>
        </w:rPr>
      </w:pPr>
      <w:r>
        <w:rPr>
          <w:b/>
          <w:bCs/>
        </w:rPr>
        <w:t xml:space="preserve">Global response patterns of </w:t>
      </w:r>
      <w:r w:rsidR="00022EC7">
        <w:rPr>
          <w:b/>
          <w:bCs/>
        </w:rPr>
        <w:t>plant</w:t>
      </w:r>
      <w:r>
        <w:rPr>
          <w:b/>
          <w:bCs/>
        </w:rPr>
        <w:t xml:space="preserve"> functional traits to</w:t>
      </w:r>
      <w:r w:rsidR="00022EC7">
        <w:rPr>
          <w:b/>
          <w:bCs/>
        </w:rPr>
        <w:t xml:space="preserve"> combined</w:t>
      </w:r>
      <w:r>
        <w:rPr>
          <w:b/>
          <w:bCs/>
        </w:rPr>
        <w:t xml:space="preserve"> nitrogen and phosphorus addition are driven by additive individual effects of N and P addition</w:t>
      </w:r>
    </w:p>
    <w:p w14:paraId="7952FAEF" w14:textId="3196EECC" w:rsidR="00295439" w:rsidRPr="00295439" w:rsidRDefault="00295439" w:rsidP="00295439">
      <w:pPr>
        <w:spacing w:line="360" w:lineRule="auto"/>
      </w:pPr>
      <w:r>
        <w:t>Evan A. Perkowski</w:t>
      </w:r>
      <w:r>
        <w:rPr>
          <w:vertAlign w:val="superscript"/>
        </w:rPr>
        <w:t>1</w:t>
      </w:r>
      <w:r>
        <w:t xml:space="preserve">, Keith </w:t>
      </w:r>
      <w:r w:rsidR="007055A9">
        <w:t xml:space="preserve">J. </w:t>
      </w:r>
      <w:r>
        <w:t>Bloomfield</w:t>
      </w:r>
      <w:r w:rsidR="00022EC7">
        <w:rPr>
          <w:vertAlign w:val="superscript"/>
        </w:rPr>
        <w:t>2</w:t>
      </w:r>
      <w:r>
        <w:t>, Hugo J. de Boer</w:t>
      </w:r>
      <w:r w:rsidR="00022EC7">
        <w:rPr>
          <w:vertAlign w:val="superscript"/>
        </w:rPr>
        <w:t>3</w:t>
      </w:r>
      <w:r>
        <w:t xml:space="preserve">, </w:t>
      </w:r>
      <w:proofErr w:type="spellStart"/>
      <w:r>
        <w:t>Alissar</w:t>
      </w:r>
      <w:proofErr w:type="spellEnd"/>
      <w:r>
        <w:t xml:space="preserve"> Cheaib</w:t>
      </w:r>
      <w:r w:rsidR="00022EC7">
        <w:rPr>
          <w:vertAlign w:val="superscript"/>
        </w:rPr>
        <w:t>1</w:t>
      </w:r>
      <w:r>
        <w:t>, Ning Dong</w:t>
      </w:r>
      <w:r w:rsidR="00022EC7">
        <w:rPr>
          <w:vertAlign w:val="superscript"/>
        </w:rPr>
        <w:t>4</w:t>
      </w:r>
      <w:r>
        <w:t>, Sandy P. Harrison</w:t>
      </w:r>
      <w:r w:rsidR="00022EC7">
        <w:rPr>
          <w:vertAlign w:val="superscript"/>
        </w:rPr>
        <w:t>5</w:t>
      </w:r>
      <w:r>
        <w:t>, Monika R. Kelley</w:t>
      </w:r>
      <w:r w:rsidR="00022EC7">
        <w:rPr>
          <w:vertAlign w:val="superscript"/>
        </w:rPr>
        <w:t>1</w:t>
      </w:r>
      <w:r>
        <w:t>, Jan Lankhorst</w:t>
      </w:r>
      <w:r w:rsidR="00022EC7">
        <w:rPr>
          <w:vertAlign w:val="superscript"/>
        </w:rPr>
        <w:t>3</w:t>
      </w:r>
      <w:r>
        <w:t>,</w:t>
      </w:r>
      <w:r w:rsidR="00022EC7">
        <w:t xml:space="preserve"> Astrid Odé</w:t>
      </w:r>
      <w:r w:rsidR="00022EC7">
        <w:rPr>
          <w:vertAlign w:val="superscript"/>
        </w:rPr>
        <w:t>3</w:t>
      </w:r>
      <w:r w:rsidR="00022EC7">
        <w:t>,</w:t>
      </w:r>
      <w:r>
        <w:t xml:space="preserve"> I. Colin Prentice</w:t>
      </w:r>
      <w:r w:rsidR="00022EC7">
        <w:rPr>
          <w:vertAlign w:val="superscript"/>
        </w:rPr>
        <w:t>2</w:t>
      </w:r>
      <w:r>
        <w:t>, Daniil J. Scheifes</w:t>
      </w:r>
      <w:r w:rsidR="00022EC7">
        <w:rPr>
          <w:vertAlign w:val="superscript"/>
        </w:rPr>
        <w:t>3</w:t>
      </w:r>
      <w:r>
        <w:t>, Benjamin D. Stocker</w:t>
      </w:r>
      <w:r w:rsidR="00022EC7">
        <w:rPr>
          <w:vertAlign w:val="superscript"/>
        </w:rPr>
        <w:t>6</w:t>
      </w:r>
      <w:r>
        <w:t>, Karin T. Rebel</w:t>
      </w:r>
      <w:r w:rsidR="00022EC7">
        <w:rPr>
          <w:vertAlign w:val="superscript"/>
        </w:rPr>
        <w:t>3</w:t>
      </w:r>
      <w:r>
        <w:t xml:space="preserve">, </w:t>
      </w:r>
      <w:proofErr w:type="spellStart"/>
      <w:r>
        <w:t>Huiying</w:t>
      </w:r>
      <w:proofErr w:type="spellEnd"/>
      <w:r>
        <w:t xml:space="preserve"> Xu</w:t>
      </w:r>
      <w:r w:rsidR="00022EC7">
        <w:rPr>
          <w:vertAlign w:val="superscript"/>
        </w:rPr>
        <w:t>7</w:t>
      </w:r>
      <w:r>
        <w:t>, Nicholas G. Smith</w:t>
      </w:r>
      <w:r>
        <w:rPr>
          <w:vertAlign w:val="superscript"/>
        </w:rPr>
        <w:t>1</w:t>
      </w:r>
    </w:p>
    <w:p w14:paraId="4DC120F5" w14:textId="77777777" w:rsidR="00295439" w:rsidRDefault="00295439" w:rsidP="00295439">
      <w:pPr>
        <w:spacing w:line="360" w:lineRule="auto"/>
      </w:pPr>
    </w:p>
    <w:p w14:paraId="56C173B4" w14:textId="2D69D461" w:rsidR="00DA2867" w:rsidRDefault="00295439" w:rsidP="00295439">
      <w:pPr>
        <w:spacing w:line="360" w:lineRule="auto"/>
      </w:pPr>
      <w:r>
        <w:t xml:space="preserve">The availability of nutrients such as nitrogen and phosphorus </w:t>
      </w:r>
      <w:proofErr w:type="gramStart"/>
      <w:r>
        <w:t>play</w:t>
      </w:r>
      <w:r w:rsidR="00966DF3">
        <w:t>s</w:t>
      </w:r>
      <w:proofErr w:type="gramEnd"/>
      <w:r>
        <w:t xml:space="preserve"> a </w:t>
      </w:r>
      <w:r w:rsidR="00A06423">
        <w:t>key</w:t>
      </w:r>
      <w:r>
        <w:t xml:space="preserve"> role in shaping plant ecophysiological responses to global change. While nitrogen availability </w:t>
      </w:r>
      <w:r w:rsidR="00A06423">
        <w:t>is</w:t>
      </w:r>
      <w:r>
        <w:t xml:space="preserve"> well-documented as a driver of </w:t>
      </w:r>
      <w:r>
        <w:t>leaf and whole-plant physiological</w:t>
      </w:r>
      <w:r>
        <w:t xml:space="preserve"> responses to global change, the role of </w:t>
      </w:r>
      <w:r w:rsidR="005A5D41">
        <w:t>phosphorus</w:t>
      </w:r>
      <w:r>
        <w:t xml:space="preserve">– both individually and </w:t>
      </w:r>
      <w:r w:rsidR="005A5D41">
        <w:t>in</w:t>
      </w:r>
      <w:r w:rsidR="00022EC7">
        <w:t xml:space="preserve"> interaction with nitrogen</w:t>
      </w:r>
      <w:r>
        <w:t>–</w:t>
      </w:r>
      <w:r w:rsidR="00A06423">
        <w:t xml:space="preserve"> in dictating these responses</w:t>
      </w:r>
      <w:r>
        <w:t xml:space="preserve"> remains less understood. This knowledge gap arises in part due to a lack of a mechanistic framework for understanding how </w:t>
      </w:r>
      <w:r w:rsidR="001159C4">
        <w:t>phosphorus</w:t>
      </w:r>
      <w:r>
        <w:t xml:space="preserve"> availability influences traits related to photosynthesis, resource </w:t>
      </w:r>
      <w:r w:rsidR="00A06423">
        <w:t>allocation</w:t>
      </w:r>
      <w:r>
        <w:t>, biomass partitioning, and growth.</w:t>
      </w:r>
      <w:r>
        <w:t xml:space="preserve"> </w:t>
      </w:r>
      <w:r w:rsidR="00022EC7">
        <w:t xml:space="preserve">To </w:t>
      </w:r>
      <w:r w:rsidR="00A06423">
        <w:t>assess</w:t>
      </w:r>
      <w:r w:rsidR="00022EC7">
        <w:t xml:space="preserve"> </w:t>
      </w:r>
      <w:r w:rsidR="00A06423">
        <w:t xml:space="preserve">the individual and interactive effects of </w:t>
      </w:r>
      <w:r w:rsidR="001159C4">
        <w:t>nitrogen</w:t>
      </w:r>
      <w:r w:rsidR="00A06423">
        <w:t xml:space="preserve"> and </w:t>
      </w:r>
      <w:r w:rsidR="001159C4">
        <w:t>phosphorus</w:t>
      </w:r>
      <w:r w:rsidR="00A06423">
        <w:t xml:space="preserve"> availability on leaf and whole-plant traits, </w:t>
      </w:r>
      <w:r w:rsidR="00022EC7">
        <w:t xml:space="preserve">we compiled a dataset from </w:t>
      </w:r>
      <w:r w:rsidR="001159C4">
        <w:t>nitrogen</w:t>
      </w:r>
      <w:r w:rsidR="00022EC7">
        <w:t xml:space="preserve"> and </w:t>
      </w:r>
      <w:r w:rsidR="001159C4">
        <w:t>phosphorus</w:t>
      </w:r>
      <w:r w:rsidR="00022EC7">
        <w:t xml:space="preserve"> addition experiments and conducted a global meta-analysis</w:t>
      </w:r>
      <w:r w:rsidR="00A06423">
        <w:t>.</w:t>
      </w:r>
      <w:r w:rsidR="00022EC7">
        <w:t xml:space="preserve"> </w:t>
      </w:r>
      <w:r w:rsidR="00A06423">
        <w:t>W</w:t>
      </w:r>
      <w:r w:rsidR="00022EC7">
        <w:t>e</w:t>
      </w:r>
      <w:r w:rsidR="001159C4">
        <w:t xml:space="preserve"> used this approach to examine general</w:t>
      </w:r>
      <w:r w:rsidR="00022EC7">
        <w:t xml:space="preserve"> </w:t>
      </w:r>
      <w:r w:rsidR="00022EC7">
        <w:t>effects of</w:t>
      </w:r>
      <w:r w:rsidR="001159C4">
        <w:t xml:space="preserve"> nitrogen, phosphorus, and the combination of nitrogen and phosphorus</w:t>
      </w:r>
      <w:r w:rsidR="00022EC7">
        <w:t xml:space="preserve"> </w:t>
      </w:r>
      <w:r w:rsidR="001159C4">
        <w:t>addition</w:t>
      </w:r>
      <w:r w:rsidR="00022EC7">
        <w:t xml:space="preserve"> on</w:t>
      </w:r>
      <w:r w:rsidR="001159C4">
        <w:t xml:space="preserve"> leaf and whole-plant physiological traits, quantifying the impact of these nutrient additions on</w:t>
      </w:r>
      <w:r w:rsidR="00022EC7">
        <w:t xml:space="preserve"> net photosynthesis, photosynthetic capacity, leaf nutrient content, plant biomass accumulation, and biomass partitioning.</w:t>
      </w:r>
      <w:r w:rsidR="00022EC7">
        <w:t xml:space="preserve"> We also investigated</w:t>
      </w:r>
      <w:r w:rsidR="00A06423">
        <w:t xml:space="preserve"> </w:t>
      </w:r>
      <w:r w:rsidR="00022EC7">
        <w:t xml:space="preserve">whether the effects of </w:t>
      </w:r>
      <w:r w:rsidR="001159C4">
        <w:t>combin</w:t>
      </w:r>
      <w:r w:rsidR="001159C4">
        <w:t>ed</w:t>
      </w:r>
      <w:r w:rsidR="001159C4">
        <w:t xml:space="preserve"> nitrogen and phosphorus addition </w:t>
      </w:r>
      <w:r w:rsidR="00022EC7">
        <w:t xml:space="preserve">were the product of additive, synergistic, or antagonistic individual effects of </w:t>
      </w:r>
      <w:r w:rsidR="001159C4">
        <w:t>nitrogen</w:t>
      </w:r>
      <w:r w:rsidR="00022EC7">
        <w:t xml:space="preserve"> and </w:t>
      </w:r>
      <w:r w:rsidR="001159C4">
        <w:t>phosphorus</w:t>
      </w:r>
      <w:r w:rsidR="00022EC7">
        <w:t xml:space="preserve"> addition.</w:t>
      </w:r>
    </w:p>
    <w:p w14:paraId="698E8F21" w14:textId="77777777" w:rsidR="00022EC7" w:rsidRDefault="00022EC7" w:rsidP="00295439">
      <w:pPr>
        <w:spacing w:line="360" w:lineRule="auto"/>
      </w:pPr>
    </w:p>
    <w:p w14:paraId="3744BE58" w14:textId="0F5A9F42" w:rsidR="007D54C0" w:rsidRDefault="00A06423" w:rsidP="00295439">
      <w:pPr>
        <w:spacing w:line="360" w:lineRule="auto"/>
      </w:pPr>
      <w:r>
        <w:t xml:space="preserve">Across experiments, </w:t>
      </w:r>
      <w:r w:rsidR="001159C4">
        <w:t>nitrogen</w:t>
      </w:r>
      <w:r w:rsidR="00714715">
        <w:t xml:space="preserve"> addition </w:t>
      </w:r>
      <w:r>
        <w:t xml:space="preserve">generally </w:t>
      </w:r>
      <w:r w:rsidR="00714715">
        <w:t xml:space="preserve">increased leaf nitrogen content on </w:t>
      </w:r>
      <w:r w:rsidR="005A5D41">
        <w:t xml:space="preserve">both </w:t>
      </w:r>
      <w:r w:rsidR="00714715">
        <w:t xml:space="preserve">a mass- and area-basis </w:t>
      </w:r>
      <w:r w:rsidR="005A5D41">
        <w:t>but</w:t>
      </w:r>
      <w:r w:rsidR="00714715">
        <w:t xml:space="preserve"> did not change leaf phosphorus content,</w:t>
      </w:r>
      <w:r w:rsidR="005A5D41">
        <w:t xml:space="preserve"> leading to an</w:t>
      </w:r>
      <w:r w:rsidR="00714715">
        <w:t xml:space="preserve"> increas</w:t>
      </w:r>
      <w:r w:rsidR="005A5D41">
        <w:t>e in</w:t>
      </w:r>
      <w:r w:rsidR="00714715">
        <w:t xml:space="preserve"> the leaf </w:t>
      </w:r>
      <w:r w:rsidR="001159C4">
        <w:t>nitrogen-to-phosphorus</w:t>
      </w:r>
      <w:r w:rsidR="005A5D41">
        <w:t xml:space="preserve"> ratio</w:t>
      </w:r>
      <w:r w:rsidR="00714715">
        <w:t xml:space="preserve">. In contrast, </w:t>
      </w:r>
      <w:r w:rsidR="001159C4">
        <w:t>phosphorus</w:t>
      </w:r>
      <w:r w:rsidR="00714715">
        <w:t xml:space="preserve"> addition increased leaf phosphorus on a mass- and area-basis</w:t>
      </w:r>
      <w:r w:rsidR="005A5D41">
        <w:t xml:space="preserve"> but did not change leaf nitrogen content</w:t>
      </w:r>
      <w:r w:rsidR="00714715">
        <w:t xml:space="preserve">, </w:t>
      </w:r>
      <w:r w:rsidR="005A5D41">
        <w:t xml:space="preserve">leading to a decrease in the </w:t>
      </w:r>
      <w:r w:rsidR="00714715">
        <w:t xml:space="preserve">leaf </w:t>
      </w:r>
      <w:r w:rsidR="001159C4">
        <w:t xml:space="preserve">nitrogen-to-phosphorus </w:t>
      </w:r>
      <w:r w:rsidR="005A5D41">
        <w:t>ratio</w:t>
      </w:r>
      <w:r w:rsidR="00714715">
        <w:t xml:space="preserve">. We found no evidence to suggest that </w:t>
      </w:r>
      <w:r w:rsidR="001159C4">
        <w:t>nitrogen</w:t>
      </w:r>
      <w:r w:rsidR="00714715">
        <w:t xml:space="preserve"> or </w:t>
      </w:r>
      <w:r w:rsidR="001159C4">
        <w:t>phosphorus</w:t>
      </w:r>
      <w:r w:rsidR="00714715">
        <w:t xml:space="preserve"> addition influenced net photosynthesis or apparent photosynthetic capacity. </w:t>
      </w:r>
      <w:r w:rsidR="005A5D41">
        <w:t xml:space="preserve">Both </w:t>
      </w:r>
      <w:r w:rsidR="001159C4">
        <w:t>nitrogen</w:t>
      </w:r>
      <w:r w:rsidR="00714715">
        <w:t xml:space="preserve"> and </w:t>
      </w:r>
      <w:r w:rsidR="001159C4">
        <w:t>phosphorus</w:t>
      </w:r>
      <w:r w:rsidR="00714715">
        <w:t xml:space="preserve"> addition each increased aboveground biomass and did not alter belowground biomass, leading to a reduction in the root mass fraction and root-to-shoot ratio. The </w:t>
      </w:r>
      <w:r w:rsidR="005A5D41">
        <w:t xml:space="preserve">combined effects of </w:t>
      </w:r>
      <w:r w:rsidR="001159C4">
        <w:t>nitrogen</w:t>
      </w:r>
      <w:r w:rsidR="005A5D41">
        <w:t xml:space="preserve"> and </w:t>
      </w:r>
      <w:r w:rsidR="001159C4">
        <w:t>phosphorus</w:t>
      </w:r>
      <w:r w:rsidR="005A5D41">
        <w:t xml:space="preserve"> addition</w:t>
      </w:r>
      <w:r w:rsidR="001159C4">
        <w:t xml:space="preserve"> on leaf and whole-plant traits were</w:t>
      </w:r>
      <w:r w:rsidR="00661AAD">
        <w:t xml:space="preserve"> generally</w:t>
      </w:r>
      <w:r w:rsidR="001159C4">
        <w:t xml:space="preserve"> the </w:t>
      </w:r>
      <w:r w:rsidR="001159C4">
        <w:lastRenderedPageBreak/>
        <w:t xml:space="preserve">result of independent effects of each nutrient addition, indicating that the </w:t>
      </w:r>
      <w:r w:rsidR="00661AAD">
        <w:t xml:space="preserve">effects of combined nitrogen and phosphorus </w:t>
      </w:r>
      <w:r w:rsidR="001159C4">
        <w:t xml:space="preserve">addition were the product of additive individual effects of </w:t>
      </w:r>
      <w:r w:rsidR="00661AAD">
        <w:t>nitrogen</w:t>
      </w:r>
      <w:r w:rsidR="001159C4">
        <w:t xml:space="preserve"> and </w:t>
      </w:r>
      <w:r w:rsidR="00661AAD">
        <w:t>phosphorus</w:t>
      </w:r>
      <w:r w:rsidR="001159C4">
        <w:t xml:space="preserve"> addition. </w:t>
      </w:r>
      <w:r w:rsidR="005A5D41">
        <w:t xml:space="preserve">These findings provide novel insights into how nutrient interactions </w:t>
      </w:r>
      <w:r>
        <w:t xml:space="preserve">shape plant trait </w:t>
      </w:r>
      <w:r w:rsidR="00661AAD">
        <w:t>variation and could be a useful tool used to develop a mechanistic framework for predicting the effects of phosphorus availability on plant trait responses to global change</w:t>
      </w:r>
      <w:r w:rsidR="005A5D41">
        <w:t>.</w:t>
      </w:r>
    </w:p>
    <w:sectPr w:rsidR="007D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39"/>
    <w:rsid w:val="00022EC7"/>
    <w:rsid w:val="00106EDA"/>
    <w:rsid w:val="001159C4"/>
    <w:rsid w:val="00295439"/>
    <w:rsid w:val="005A5D41"/>
    <w:rsid w:val="00661AAD"/>
    <w:rsid w:val="007055A9"/>
    <w:rsid w:val="00714715"/>
    <w:rsid w:val="007D54C0"/>
    <w:rsid w:val="00965F53"/>
    <w:rsid w:val="00966DF3"/>
    <w:rsid w:val="009C1C6B"/>
    <w:rsid w:val="00A06423"/>
    <w:rsid w:val="00A129A4"/>
    <w:rsid w:val="00DA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E21C"/>
  <w15:chartTrackingRefBased/>
  <w15:docId w15:val="{58A1D836-0CFB-6B43-A251-6F40CB10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39"/>
  </w:style>
  <w:style w:type="paragraph" w:styleId="Heading1">
    <w:name w:val="heading 1"/>
    <w:basedOn w:val="Normal"/>
    <w:next w:val="Normal"/>
    <w:link w:val="Heading1Char"/>
    <w:uiPriority w:val="9"/>
    <w:qFormat/>
    <w:rsid w:val="0029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4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4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6</cp:revision>
  <dcterms:created xsi:type="dcterms:W3CDTF">2025-02-19T17:14:00Z</dcterms:created>
  <dcterms:modified xsi:type="dcterms:W3CDTF">2025-02-19T18:21:00Z</dcterms:modified>
</cp:coreProperties>
</file>