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D1FEB8A" w:rsidR="00E01953" w:rsidRDefault="00E01953" w:rsidP="00E65796">
      <w:pPr>
        <w:spacing w:after="240" w:line="480" w:lineRule="auto"/>
        <w:rPr>
          <w:b/>
          <w:bCs/>
        </w:rPr>
      </w:pPr>
      <w:r>
        <w:rPr>
          <w:b/>
          <w:bCs/>
        </w:rPr>
        <w:t>Global response patterns of plant functional traits to nitrogen and phosphorus addition are govern</w:t>
      </w:r>
      <w:r w:rsidR="00E65796">
        <w:rPr>
          <w:b/>
          <w:bCs/>
        </w:rPr>
        <w:t>ed</w:t>
      </w:r>
      <w:r>
        <w:rPr>
          <w:b/>
          <w:bCs/>
        </w:rPr>
        <w:t xml:space="preserve"> by additive interactions</w:t>
      </w:r>
      <w:r w:rsidR="00645CDA">
        <w:rPr>
          <w:b/>
          <w:bCs/>
        </w:rPr>
        <w:t>, climatic demand, and species acquisition strategy</w:t>
      </w:r>
    </w:p>
    <w:p w14:paraId="18CAF981" w14:textId="407A678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0F85FAF3"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A822C6">
        <w:t xml:space="preserve"> of leaf and whole-plant traits</w:t>
      </w:r>
      <w:r w:rsidR="00E01953">
        <w:t>.</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utrient addition played no role in shaping leaf-level photosynthetic parameters</w:t>
      </w:r>
      <w:r w:rsidR="00A822C6">
        <w:t xml:space="preserve">, despite nitrogen and phosphorus addition increasing foliar nutrient concentrations and increasing aboveground biomass. Most trait responses to combined nitrogen and phosphorus addition were driven by additive interactions, except for aboveground biomass, which demonstrated a stronger response to combined nitrogen and phosphorus addition than the sum of the individual effects of nitrogen and phosphorus. Some responses were mediated by climate, with leaf nitrogen content responses to nitrogen addition and leaf phosphorus content responses to phosphorus addition each being strongest in colder and drier regions.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that associate with mycorrhizal fungi that adopt mining strategies often demonstrating dampened responses to nutrient addition than non-fixing species or species that associate with mycorrhizal fungi that adopt scavenging strategies.</w:t>
      </w:r>
      <w:r w:rsidR="006466CC">
        <w:t xml:space="preserve"> </w:t>
      </w:r>
      <w:r w:rsidR="00333B82">
        <w:t xml:space="preserve">These findings clarify the role of phosphorus availability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A29975F" w14:textId="22F1DE0B" w:rsidR="0049192D" w:rsidRDefault="00681550" w:rsidP="00F622C4">
      <w:pPr>
        <w:spacing w:line="360" w:lineRule="auto"/>
        <w:rPr>
          <w:color w:val="000000"/>
        </w:rPr>
      </w:pPr>
      <w:r>
        <w:t>Terrestrial ecosystems are regulated by complex carbon, nitrogen, and phosphorus cycles.</w:t>
      </w:r>
      <w:r w:rsidR="00942B55">
        <w:t xml:space="preserve"> Recent terrestrial biosphere model development has focused on incorporating fully coupled nitrogen</w:t>
      </w:r>
      <w:r w:rsidR="00B30EF8">
        <w:t xml:space="preserve"> and phosphorus</w:t>
      </w:r>
      <w:r w:rsidR="00942B55">
        <w:t xml:space="preserve"> cycles, </w:t>
      </w:r>
      <w:r w:rsidR="0084265B">
        <w:t>following from</w:t>
      </w:r>
      <w:r w:rsidR="009D2FE3">
        <w:t xml:space="preserve"> evidence that nutrient availability constrains primary </w:t>
      </w:r>
      <w:r w:rsidR="009D2FE3">
        <w:lastRenderedPageBreak/>
        <w:t xml:space="preserve">productivity </w:t>
      </w:r>
      <w:r w:rsidR="00942B55">
        <w:t>under present and future climates</w:t>
      </w:r>
      <w:r w:rsidR="00B30EF8">
        <w:t xml:space="preserve">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DefaultPlaceholder_-1854013440"/>
          </w:placeholder>
        </w:sdtPr>
        <w:sdtContent>
          <w:r w:rsidR="00BA6711" w:rsidRPr="00BA6711">
            <w:rPr>
              <w:rFonts w:eastAsia="Times New Roman"/>
              <w:color w:val="000000"/>
            </w:rPr>
            <w:t xml:space="preserve">(Hungate </w:t>
          </w:r>
          <w:r w:rsidR="00BA6711" w:rsidRPr="00BA6711">
            <w:rPr>
              <w:rFonts w:eastAsia="Times New Roman"/>
              <w:i/>
              <w:iCs/>
              <w:color w:val="000000"/>
            </w:rPr>
            <w:t>et al.</w:t>
          </w:r>
          <w:r w:rsidR="00BA6711" w:rsidRPr="00BA6711">
            <w:rPr>
              <w:rFonts w:eastAsia="Times New Roman"/>
              <w:color w:val="000000"/>
            </w:rPr>
            <w:t xml:space="preserve">, 2003; </w:t>
          </w:r>
          <w:proofErr w:type="spellStart"/>
          <w:r w:rsidR="00BA6711" w:rsidRPr="00BA6711">
            <w:rPr>
              <w:rFonts w:eastAsia="Times New Roman"/>
              <w:color w:val="000000"/>
            </w:rPr>
            <w:t>LeBauer</w:t>
          </w:r>
          <w:proofErr w:type="spellEnd"/>
          <w:r w:rsidR="00BA6711" w:rsidRPr="00BA6711">
            <w:rPr>
              <w:rFonts w:eastAsia="Times New Roman"/>
              <w:color w:val="000000"/>
            </w:rPr>
            <w:t xml:space="preserve"> &amp; Treseder, 2008; Wieder </w:t>
          </w:r>
          <w:r w:rsidR="00BA6711" w:rsidRPr="00BA6711">
            <w:rPr>
              <w:rFonts w:eastAsia="Times New Roman"/>
              <w:i/>
              <w:iCs/>
              <w:color w:val="000000"/>
            </w:rPr>
            <w:t>et al.</w:t>
          </w:r>
          <w:r w:rsidR="00BA6711" w:rsidRPr="00BA6711">
            <w:rPr>
              <w:rFonts w:eastAsia="Times New Roman"/>
              <w:color w:val="000000"/>
            </w:rPr>
            <w:t xml:space="preserve">, 2015; Fay </w:t>
          </w:r>
          <w:r w:rsidR="00BA6711" w:rsidRPr="00BA6711">
            <w:rPr>
              <w:rFonts w:eastAsia="Times New Roman"/>
              <w:i/>
              <w:iCs/>
              <w:color w:val="000000"/>
            </w:rPr>
            <w:t>et al.</w:t>
          </w:r>
          <w:r w:rsidR="00BA6711" w:rsidRPr="00BA6711">
            <w:rPr>
              <w:rFonts w:eastAsia="Times New Roman"/>
              <w:color w:val="000000"/>
            </w:rPr>
            <w:t>, 2015)</w:t>
          </w:r>
        </w:sdtContent>
      </w:sdt>
      <w:r w:rsidR="00B30EF8">
        <w:rPr>
          <w:color w:val="000000"/>
        </w:rPr>
        <w:t>. M</w:t>
      </w:r>
      <w:r w:rsidR="00790F16">
        <w:rPr>
          <w:color w:val="000000"/>
        </w:rPr>
        <w:t xml:space="preserve">odels with fully coupled </w:t>
      </w:r>
      <w:r w:rsidR="00B30EF8">
        <w:rPr>
          <w:color w:val="000000"/>
        </w:rPr>
        <w:t>nutrient</w:t>
      </w:r>
      <w:r w:rsidR="00790F16">
        <w:rPr>
          <w:color w:val="000000"/>
        </w:rPr>
        <w:t xml:space="preserve"> cycles </w:t>
      </w:r>
      <w:r w:rsidR="00B30EF8">
        <w:rPr>
          <w:color w:val="000000"/>
        </w:rPr>
        <w:t xml:space="preserve">generally </w:t>
      </w:r>
      <w:r w:rsidR="00790F16">
        <w:rPr>
          <w:color w:val="000000"/>
        </w:rPr>
        <w:t xml:space="preserve">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DefaultPlaceholder_-1854013440"/>
          </w:placeholder>
        </w:sdtPr>
        <w:sdtContent>
          <w:r w:rsidR="00BA6711" w:rsidRPr="00BA6711">
            <w:rPr>
              <w:rFonts w:eastAsia="Times New Roman"/>
              <w:color w:val="000000"/>
            </w:rPr>
            <w:t xml:space="preserve">(Goll </w:t>
          </w:r>
          <w:r w:rsidR="00BA6711" w:rsidRPr="00BA6711">
            <w:rPr>
              <w:rFonts w:eastAsia="Times New Roman"/>
              <w:i/>
              <w:iCs/>
              <w:color w:val="000000"/>
            </w:rPr>
            <w:t>et al.</w:t>
          </w:r>
          <w:r w:rsidR="00BA6711" w:rsidRPr="00BA6711">
            <w:rPr>
              <w:rFonts w:eastAsia="Times New Roman"/>
              <w:color w:val="000000"/>
            </w:rPr>
            <w:t xml:space="preserve">, 2012; Wieder </w:t>
          </w:r>
          <w:r w:rsidR="00BA6711" w:rsidRPr="00BA6711">
            <w:rPr>
              <w:rFonts w:eastAsia="Times New Roman"/>
              <w:i/>
              <w:iCs/>
              <w:color w:val="000000"/>
            </w:rPr>
            <w:t>et al.</w:t>
          </w:r>
          <w:r w:rsidR="00BA6711" w:rsidRPr="00BA6711">
            <w:rPr>
              <w:rFonts w:eastAsia="Times New Roman"/>
              <w:color w:val="000000"/>
            </w:rPr>
            <w:t xml:space="preserve">, 2015;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7E262B">
        <w:rPr>
          <w:color w:val="000000"/>
        </w:rPr>
        <w:t>,</w:t>
      </w:r>
      <w:r w:rsidR="009D2FE3">
        <w:rPr>
          <w:color w:val="000000"/>
        </w:rPr>
        <w:t xml:space="preserve"> and ensemble analyses </w:t>
      </w:r>
      <w:r w:rsidR="00C00D38">
        <w:rPr>
          <w:color w:val="000000"/>
        </w:rPr>
        <w:t xml:space="preserve">often </w:t>
      </w:r>
      <w:r w:rsidR="009D2FE3">
        <w:rPr>
          <w:color w:val="000000"/>
        </w:rPr>
        <w:t xml:space="preserve">show stronger agreement with observations compared to carbon-only </w:t>
      </w:r>
      <w:r w:rsidR="003D2AA0">
        <w:rPr>
          <w:color w:val="000000"/>
        </w:rPr>
        <w:t xml:space="preserve">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
          <w:id w:val="-439061544"/>
          <w:placeholder>
            <w:docPart w:val="DefaultPlaceholder_-1854013440"/>
          </w:placeholder>
        </w:sdtPr>
        <w:sdtContent>
          <w:r w:rsidR="00BA6711" w:rsidRPr="00BA6711">
            <w:rPr>
              <w:rFonts w:eastAsia="Times New Roman"/>
              <w:color w:val="000000"/>
            </w:rPr>
            <w:t xml:space="preserve">(Kou-Giesbrecht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3D2AA0">
        <w:rPr>
          <w:color w:val="000000"/>
        </w:rPr>
        <w:t xml:space="preserve">. </w:t>
      </w:r>
      <w:r w:rsidR="009D2FE3">
        <w:rPr>
          <w:color w:val="000000"/>
        </w:rPr>
        <w:t xml:space="preserve">However, land carbon sink trends still </w:t>
      </w:r>
      <w:r w:rsidR="0049192D">
        <w:rPr>
          <w:color w:val="000000"/>
        </w:rPr>
        <w:t>diverge substantially across models</w:t>
      </w:r>
      <w:r w:rsidR="009D2FE3">
        <w:rPr>
          <w:color w:val="000000"/>
        </w:rPr>
        <w:t xml:space="preserve">, with some studies </w:t>
      </w:r>
      <w:r w:rsidR="009D2FE3">
        <w:t xml:space="preserve">showing a stronger divergence in simulated carbon sink trends </w:t>
      </w:r>
      <w:r w:rsidR="0049192D">
        <w:t>between</w:t>
      </w:r>
      <w:r w:rsidR="009D2FE3">
        <w:t xml:space="preserve"> nutrient-coupled models than carbon-only models</w:t>
      </w:r>
      <w:r w:rsidR="009D2FE3">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943572948"/>
          <w:placeholder>
            <w:docPart w:val="DefaultPlaceholder_-1854013440"/>
          </w:placeholder>
        </w:sdtPr>
        <w:sdtContent>
          <w:r w:rsidR="00BA6711" w:rsidRPr="00BA6711">
            <w:rPr>
              <w:rFonts w:eastAsia="Times New Roman"/>
              <w:color w:val="000000"/>
            </w:rPr>
            <w:t xml:space="preserve">(Davies-Barnard </w:t>
          </w:r>
          <w:r w:rsidR="00BA6711" w:rsidRPr="00BA6711">
            <w:rPr>
              <w:rFonts w:eastAsia="Times New Roman"/>
              <w:i/>
              <w:iCs/>
              <w:color w:val="000000"/>
            </w:rPr>
            <w:t>et al.</w:t>
          </w:r>
          <w:r w:rsidR="00BA6711" w:rsidRPr="00BA6711">
            <w:rPr>
              <w:rFonts w:eastAsia="Times New Roman"/>
              <w:color w:val="000000"/>
            </w:rPr>
            <w:t xml:space="preserve">, 2020; Kou-Giesbrecht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D2FE3">
        <w:rPr>
          <w:color w:val="000000"/>
        </w:rPr>
        <w:t xml:space="preserve">. </w:t>
      </w:r>
      <w:r w:rsidR="00B30EF8">
        <w:rPr>
          <w:color w:val="000000"/>
        </w:rPr>
        <w:t xml:space="preserve">This disparity </w:t>
      </w:r>
      <w:r w:rsidR="0049192D">
        <w:rPr>
          <w:color w:val="000000"/>
        </w:rPr>
        <w:t>is likely due to</w:t>
      </w:r>
      <w:r w:rsidR="00B30EF8">
        <w:rPr>
          <w:color w:val="000000"/>
        </w:rPr>
        <w:t xml:space="preserve"> an incomplete understanding of how nutrient availability influences plant traits that </w:t>
      </w:r>
      <w:r w:rsidR="0049192D">
        <w:rPr>
          <w:color w:val="000000"/>
        </w:rPr>
        <w:t>drive ecosystem carbon and nutrient fluxes</w:t>
      </w:r>
      <w:r w:rsidR="00C00D38">
        <w:rPr>
          <w:color w:val="000000"/>
        </w:rPr>
        <w:t xml:space="preserve">, </w:t>
      </w:r>
      <w:r w:rsidR="0049192D">
        <w:rPr>
          <w:color w:val="000000"/>
        </w:rPr>
        <w:t>highlighting</w:t>
      </w:r>
      <w:r w:rsidR="009D2FE3">
        <w:rPr>
          <w:color w:val="000000"/>
        </w:rPr>
        <w:t xml:space="preserve"> </w:t>
      </w:r>
      <w:r w:rsidR="0049192D">
        <w:rPr>
          <w:color w:val="000000"/>
        </w:rPr>
        <w:t>the</w:t>
      </w:r>
      <w:r w:rsidR="009D2FE3">
        <w:rPr>
          <w:color w:val="000000"/>
        </w:rPr>
        <w:t xml:space="preserve"> need for global data syntheses to </w:t>
      </w:r>
      <w:r w:rsidR="0049192D">
        <w:rPr>
          <w:color w:val="000000"/>
        </w:rPr>
        <w:t>resolve</w:t>
      </w:r>
      <w:r w:rsidR="009D2FE3">
        <w:rPr>
          <w:color w:val="000000"/>
        </w:rPr>
        <w:t xml:space="preserve"> broad-scale patterns of nutrient effects on </w:t>
      </w:r>
      <w:r w:rsidR="0049192D">
        <w:rPr>
          <w:color w:val="000000"/>
        </w:rPr>
        <w:t xml:space="preserve">plant </w:t>
      </w:r>
      <w:r w:rsidR="009D2FE3">
        <w:rPr>
          <w:color w:val="000000"/>
        </w:rPr>
        <w:t>traits.</w:t>
      </w:r>
    </w:p>
    <w:p w14:paraId="74E1C1EF" w14:textId="61A38804" w:rsidR="003D0E16" w:rsidRDefault="007650E3" w:rsidP="00E96D75">
      <w:pPr>
        <w:spacing w:line="360" w:lineRule="auto"/>
        <w:ind w:firstLine="720"/>
      </w:pPr>
      <w:r>
        <w:t xml:space="preserve">Nitrogen availability has </w:t>
      </w:r>
      <w:r w:rsidR="00F751D8">
        <w:t xml:space="preserve">long </w:t>
      </w:r>
      <w:r>
        <w:t xml:space="preserve">been recognized as an important driver of plant </w:t>
      </w:r>
      <w:proofErr w:type="spellStart"/>
      <w:r>
        <w:t>ecophysiological</w:t>
      </w:r>
      <w:proofErr w:type="spellEnd"/>
      <w:r>
        <w:t xml:space="preserve"> trait variation.</w:t>
      </w:r>
      <w:r w:rsidR="007E262B">
        <w:t xml:space="preserve"> Soil n</w:t>
      </w:r>
      <w:r>
        <w:t xml:space="preserve">itrogen availability is often positively correlated with </w:t>
      </w:r>
      <w:r w:rsidR="00D01AA1">
        <w:t xml:space="preserve">leaf nitrogen content, </w:t>
      </w:r>
      <w:r w:rsidR="00EB3394">
        <w:t>while</w:t>
      </w:r>
      <w:r w:rsidR="00D01AA1">
        <w:t xml:space="preserve"> leaf nitrogen content is often positively correlated with</w:t>
      </w:r>
      <w:r>
        <w:t xml:space="preserve"> indices of</w:t>
      </w:r>
      <w:r w:rsidR="00D01AA1">
        <w:t xml:space="preserve">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
          <w:id w:val="102301564"/>
          <w:placeholder>
            <w:docPart w:val="DefaultPlaceholder_-1854013440"/>
          </w:placeholder>
        </w:sdtPr>
        <w:sdtContent>
          <w:r w:rsidR="00BA6711" w:rsidRPr="00BA6711">
            <w:rPr>
              <w:rFonts w:eastAsia="Times New Roman"/>
              <w:color w:val="000000"/>
            </w:rPr>
            <w:t xml:space="preserve">(Field &amp; Mooney, 1986; Evans, 1989; Walker </w:t>
          </w:r>
          <w:r w:rsidR="00BA6711" w:rsidRPr="00BA6711">
            <w:rPr>
              <w:rFonts w:eastAsia="Times New Roman"/>
              <w:i/>
              <w:iCs/>
              <w:color w:val="000000"/>
            </w:rPr>
            <w:t>et al.</w:t>
          </w:r>
          <w:r w:rsidR="00BA6711" w:rsidRPr="00BA6711">
            <w:rPr>
              <w:rFonts w:eastAsia="Times New Roman"/>
              <w:color w:val="000000"/>
            </w:rPr>
            <w:t xml:space="preserve">, 2014; </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2019; Liang </w:t>
          </w:r>
          <w:r w:rsidR="00BA6711" w:rsidRPr="00BA6711">
            <w:rPr>
              <w:rFonts w:eastAsia="Times New Roman"/>
              <w:i/>
              <w:iCs/>
              <w:color w:val="000000"/>
            </w:rPr>
            <w:t>et al.</w:t>
          </w:r>
          <w:r w:rsidR="00BA6711" w:rsidRPr="00BA6711">
            <w:rPr>
              <w:rFonts w:eastAsia="Times New Roman"/>
              <w:color w:val="000000"/>
            </w:rPr>
            <w:t>, 2020)</w:t>
          </w:r>
        </w:sdtContent>
      </w:sdt>
      <w:r w:rsidR="00D01AA1">
        <w:t>.</w:t>
      </w:r>
      <w:r>
        <w:t xml:space="preserve"> </w:t>
      </w:r>
      <w:r w:rsidR="00D01AA1">
        <w:t xml:space="preserve">These relationships </w:t>
      </w:r>
      <w:r w:rsidR="00EB3394">
        <w:t>arise</w:t>
      </w:r>
      <w:r w:rsidR="00D01AA1">
        <w:t xml:space="preserve"> because</w:t>
      </w:r>
      <w:r w:rsidR="00EB3394">
        <w:t xml:space="preserve"> large</w:t>
      </w:r>
      <w:r w:rsidR="00D01AA1">
        <w:t xml:space="preserve"> amount</w:t>
      </w:r>
      <w:r w:rsidR="00EB3394">
        <w:t>s</w:t>
      </w:r>
      <w:r w:rsidR="00D01AA1">
        <w:t xml:space="preserve"> of nitrogen </w:t>
      </w:r>
      <w:r w:rsidR="00EB3394">
        <w:t>are required</w:t>
      </w:r>
      <w:r w:rsidR="00D01AA1">
        <w:t xml:space="preserve"> to build and maintain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
          <w:id w:val="502247720"/>
          <w:placeholder>
            <w:docPart w:val="DefaultPlaceholder_-1854013440"/>
          </w:placeholder>
        </w:sdtPr>
        <w:sdtContent>
          <w:r w:rsidR="00BA6711" w:rsidRPr="00BA6711">
            <w:rPr>
              <w:rFonts w:eastAsia="Times New Roman"/>
              <w:color w:val="000000"/>
            </w:rPr>
            <w:t xml:space="preserve">(Evans &amp; Seemann, 1989; Waring </w:t>
          </w:r>
          <w:r w:rsidR="00BA6711" w:rsidRPr="00BA6711">
            <w:rPr>
              <w:rFonts w:eastAsia="Times New Roman"/>
              <w:i/>
              <w:iCs/>
              <w:color w:val="000000"/>
            </w:rPr>
            <w:t>et al.</w:t>
          </w:r>
          <w:r w:rsidR="00BA6711" w:rsidRPr="00BA6711">
            <w:rPr>
              <w:rFonts w:eastAsia="Times New Roman"/>
              <w:color w:val="000000"/>
            </w:rPr>
            <w:t>, 2023)</w:t>
          </w:r>
        </w:sdtContent>
      </w:sdt>
      <w:r w:rsidR="00807E36">
        <w:t xml:space="preserve"> </w:t>
      </w:r>
      <w:r w:rsidR="00EB3394">
        <w:rPr>
          <w:color w:val="000000"/>
        </w:rPr>
        <w:t xml:space="preserve">and </w:t>
      </w:r>
      <w:r>
        <w:rPr>
          <w:color w:val="000000"/>
        </w:rPr>
        <w:t xml:space="preserve">therefore </w:t>
      </w:r>
      <w:r w:rsidR="00EB3394">
        <w:rPr>
          <w:color w:val="000000"/>
        </w:rPr>
        <w:t xml:space="preserve">represent a </w:t>
      </w:r>
      <w:r w:rsidR="00EB3394">
        <w:t>key determinant of carbon and nutrient fluxes in terrestrial biosphere models</w:t>
      </w:r>
      <w:r>
        <w:t xml:space="preserve">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DefaultPlaceholder_-1854013440"/>
          </w:placeholder>
        </w:sdtPr>
        <w:sdtContent>
          <w:r w:rsidR="00BA6711" w:rsidRPr="00BA6711">
            <w:rPr>
              <w:rFonts w:eastAsia="Times New Roman"/>
              <w:color w:val="000000"/>
            </w:rPr>
            <w:t xml:space="preserve">(Rogers </w:t>
          </w:r>
          <w:r w:rsidR="00BA6711" w:rsidRPr="00BA6711">
            <w:rPr>
              <w:rFonts w:eastAsia="Times New Roman"/>
              <w:i/>
              <w:iCs/>
              <w:color w:val="000000"/>
            </w:rPr>
            <w:t>et al.</w:t>
          </w:r>
          <w:r w:rsidR="00BA6711" w:rsidRPr="00BA6711">
            <w:rPr>
              <w:rFonts w:eastAsia="Times New Roman"/>
              <w:color w:val="000000"/>
            </w:rPr>
            <w:t>, 2017)</w:t>
          </w:r>
        </w:sdtContent>
      </w:sdt>
      <w:r w:rsidR="00D01AA1">
        <w:t xml:space="preserve">. </w:t>
      </w:r>
      <w:r w:rsidR="00E96D75">
        <w:t>L</w:t>
      </w:r>
      <w:r w:rsidR="00807E36">
        <w:t xml:space="preserve">eaf nutrient and photosynthetic responses to nitrogen availability often manifest at the whole-plant level as an increase in biomass, typically </w:t>
      </w:r>
      <w:r w:rsidR="003D0E16">
        <w:t>through</w:t>
      </w:r>
      <w:r w:rsidR="00807E36">
        <w:t xml:space="preserve"> stronger increases in aboveground biomass than belowground biomass </w:t>
      </w:r>
      <w:sdt>
        <w:sdtPr>
          <w:rPr>
            <w:color w:val="000000"/>
          </w:rPr>
          <w:tag w:val="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147172683"/>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2025)</w:t>
          </w:r>
        </w:sdtContent>
      </w:sdt>
      <w:r w:rsidR="00807E36">
        <w:t xml:space="preserve">. </w:t>
      </w:r>
      <w:r w:rsidR="003D0E16">
        <w:t>P</w:t>
      </w:r>
      <w:r w:rsidR="00807E36">
        <w:t xml:space="preserve">lant responses to nitrogen availability may depend on climate and species acquisition strategy, with stronger responses </w:t>
      </w:r>
      <w:r w:rsidR="00E96D75">
        <w:t>expected</w:t>
      </w:r>
      <w:r w:rsidR="00807E36">
        <w:t xml:space="preserve"> under </w:t>
      </w:r>
      <w:r w:rsidR="00E96D75">
        <w:t xml:space="preserve">climatic conditions that heighten photosynthetic demand for soil resources and in species with nutrient </w:t>
      </w:r>
      <w:r w:rsidR="00807E36">
        <w:t>acquisition strategies that rely on soil nitrogen availability</w:t>
      </w:r>
      <w:r w:rsidR="003D0E16">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
          <w:id w:val="-1970968709"/>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2025b; Perkowski </w:t>
          </w:r>
          <w:r w:rsidR="00BA6711" w:rsidRPr="00BA6711">
            <w:rPr>
              <w:rFonts w:eastAsia="Times New Roman"/>
              <w:i/>
              <w:iCs/>
              <w:color w:val="000000"/>
            </w:rPr>
            <w:t>et al.</w:t>
          </w:r>
          <w:r w:rsidR="00BA6711" w:rsidRPr="00BA6711">
            <w:rPr>
              <w:rFonts w:eastAsia="Times New Roman"/>
              <w:color w:val="000000"/>
            </w:rPr>
            <w:t>, 2025)</w:t>
          </w:r>
        </w:sdtContent>
      </w:sdt>
      <w:r w:rsidR="00807E36">
        <w:t xml:space="preserve">. </w:t>
      </w:r>
    </w:p>
    <w:p w14:paraId="76C7AA87" w14:textId="55F90A9A" w:rsidR="003D0E16" w:rsidRDefault="003D0E16" w:rsidP="00807E36">
      <w:pPr>
        <w:spacing w:line="360" w:lineRule="auto"/>
        <w:ind w:firstLine="720"/>
      </w:pPr>
      <w:r>
        <w:t>Phosphorus availability is also an important determinant of</w:t>
      </w:r>
      <w:r w:rsidR="00CA051F">
        <w:t xml:space="preserve"> plant</w:t>
      </w:r>
      <w:r>
        <w:t xml:space="preserve"> </w:t>
      </w:r>
      <w:proofErr w:type="spellStart"/>
      <w:r>
        <w:t>ecophysiological</w:t>
      </w:r>
      <w:proofErr w:type="spellEnd"/>
      <w:r>
        <w:t xml:space="preserve"> tra</w:t>
      </w:r>
      <w:r w:rsidR="00CA051F">
        <w:t>i</w:t>
      </w:r>
      <w:r>
        <w:t xml:space="preserve">t variation, yet its effects have historically garnered less attention. Soil phosphorus availability is </w:t>
      </w:r>
      <w:r w:rsidR="00CA051F">
        <w:t>positively</w:t>
      </w:r>
      <w:r>
        <w:t xml:space="preserve"> correlated with leaf phosphorus content </w:t>
      </w:r>
      <w:sdt>
        <w:sdtPr>
          <w:rPr>
            <w:color w:val="000000"/>
          </w:rPr>
          <w:tag w:val="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
          <w:id w:val="2088105953"/>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Firn</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2019)</w:t>
          </w:r>
        </w:sdtContent>
      </w:sdt>
      <w:r w:rsidR="00CA051F">
        <w:rPr>
          <w:color w:val="000000"/>
        </w:rPr>
        <w:t xml:space="preserve">, </w:t>
      </w:r>
      <w:r w:rsidR="007E262B">
        <w:rPr>
          <w:color w:val="000000"/>
        </w:rPr>
        <w:t>and</w:t>
      </w:r>
      <w:r w:rsidR="00CA051F">
        <w:rPr>
          <w:color w:val="000000"/>
        </w:rPr>
        <w:t xml:space="preserve"> leaf phosphorus content </w:t>
      </w:r>
      <w:r w:rsidR="007E262B">
        <w:rPr>
          <w:color w:val="000000"/>
        </w:rPr>
        <w:t>is often correlated</w:t>
      </w:r>
      <w:r w:rsidR="00CA051F">
        <w:rPr>
          <w:color w:val="000000"/>
        </w:rPr>
        <w:t xml:space="preserve"> with indices of photosynthetic capacity</w:t>
      </w:r>
      <w:r>
        <w:t xml:space="preserve">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
          <w:id w:val="1061986018"/>
          <w:placeholder>
            <w:docPart w:val="DefaultPlaceholder_-1854013440"/>
          </w:placeholder>
        </w:sdtPr>
        <w:sdtContent>
          <w:r w:rsidR="00BA6711" w:rsidRPr="00BA6711">
            <w:rPr>
              <w:rFonts w:eastAsia="Times New Roman"/>
              <w:color w:val="000000"/>
            </w:rPr>
            <w:t xml:space="preserve">(Walker </w:t>
          </w:r>
          <w:r w:rsidR="00BA6711" w:rsidRPr="00BA6711">
            <w:rPr>
              <w:rFonts w:eastAsia="Times New Roman"/>
              <w:i/>
              <w:iCs/>
              <w:color w:val="000000"/>
            </w:rPr>
            <w:t>et al.</w:t>
          </w:r>
          <w:r w:rsidR="00BA6711" w:rsidRPr="00BA6711">
            <w:rPr>
              <w:rFonts w:eastAsia="Times New Roman"/>
              <w:color w:val="000000"/>
            </w:rPr>
            <w:t xml:space="preserve">, 2014; Ellsworth </w:t>
          </w:r>
          <w:r w:rsidR="00BA6711" w:rsidRPr="00BA6711">
            <w:rPr>
              <w:rFonts w:eastAsia="Times New Roman"/>
              <w:i/>
              <w:iCs/>
              <w:color w:val="000000"/>
            </w:rPr>
            <w:t>et al.</w:t>
          </w:r>
          <w:r w:rsidR="00BA6711" w:rsidRPr="00BA6711">
            <w:rPr>
              <w:rFonts w:eastAsia="Times New Roman"/>
              <w:color w:val="000000"/>
            </w:rPr>
            <w:t>, 2022)</w:t>
          </w:r>
        </w:sdtContent>
      </w:sdt>
      <w:r w:rsidR="00F426D2">
        <w:rPr>
          <w:color w:val="000000"/>
        </w:rPr>
        <w:t xml:space="preserve">. </w:t>
      </w:r>
      <w:r w:rsidR="00CA051F">
        <w:rPr>
          <w:color w:val="000000"/>
        </w:rPr>
        <w:t>These relationships arise because phosphorus is required to build and maintain energy transfer compounds (</w:t>
      </w:r>
      <w:r w:rsidR="007E262B">
        <w:rPr>
          <w:color w:val="000000"/>
        </w:rPr>
        <w:t>i.e</w:t>
      </w:r>
      <w:r w:rsidR="00CA051F">
        <w:rPr>
          <w:color w:val="000000"/>
        </w:rPr>
        <w:t>., ATP, NADPH) that play a central role in driving the Calvin-</w:t>
      </w:r>
      <w:r w:rsidR="00CA051F">
        <w:rPr>
          <w:color w:val="000000"/>
        </w:rPr>
        <w:lastRenderedPageBreak/>
        <w:t>Benson cycle</w:t>
      </w:r>
      <w:r w:rsidR="0023685E">
        <w:rPr>
          <w:color w:val="000000"/>
        </w:rPr>
        <w:t xml:space="preserve">. </w:t>
      </w:r>
      <w:proofErr w:type="gramStart"/>
      <w:r w:rsidR="0023685E">
        <w:rPr>
          <w:color w:val="000000"/>
        </w:rPr>
        <w:t>Similar to</w:t>
      </w:r>
      <w:proofErr w:type="gramEnd"/>
      <w:r w:rsidR="0023685E">
        <w:rPr>
          <w:color w:val="000000"/>
        </w:rPr>
        <w:t xml:space="preserve"> nitrogen, i</w:t>
      </w:r>
      <w:r w:rsidR="00CA051F">
        <w:rPr>
          <w:color w:val="000000"/>
        </w:rPr>
        <w:t>ncreasing phosphorus availability</w:t>
      </w:r>
      <w:r w:rsidR="00FD0814">
        <w:rPr>
          <w:color w:val="000000"/>
        </w:rPr>
        <w:t xml:space="preserve"> often leads to an increase in biomass that stems from a stronger increase in aboveground biomass than belowground biomass (</w:t>
      </w:r>
      <w:r w:rsidR="00F751D8">
        <w:rPr>
          <w:color w:val="000000"/>
        </w:rPr>
        <w:t>cite</w:t>
      </w:r>
      <w:r w:rsidR="00FD0814">
        <w:rPr>
          <w:color w:val="000000"/>
        </w:rPr>
        <w:t>).</w:t>
      </w:r>
      <w:r w:rsidR="0023685E">
        <w:rPr>
          <w:color w:val="000000"/>
        </w:rPr>
        <w:t xml:space="preserve"> These patterns indicate that phosphorus constraints on leaf nutrient-photosynthesis relationships and downstream effects on biomass production may just be as important for predicting carbon and nutrient fluxes in terrestrial biosphere models as nitrogen.</w:t>
      </w:r>
      <w:r w:rsidR="00FD0814">
        <w:rPr>
          <w:color w:val="000000"/>
        </w:rPr>
        <w:t xml:space="preserve"> However, unlike nitrogen, the extent </w:t>
      </w:r>
      <w:r w:rsidR="007E262B">
        <w:rPr>
          <w:color w:val="000000"/>
        </w:rPr>
        <w:t>to</w:t>
      </w:r>
      <w:r w:rsidR="00FD0814">
        <w:rPr>
          <w:color w:val="000000"/>
        </w:rPr>
        <w:t xml:space="preserve"> which plant responses to phosphorus availability vary </w:t>
      </w:r>
      <w:r w:rsidR="007E262B">
        <w:rPr>
          <w:color w:val="000000"/>
        </w:rPr>
        <w:t>with</w:t>
      </w:r>
      <w:r w:rsidR="00FD0814">
        <w:rPr>
          <w:color w:val="000000"/>
        </w:rPr>
        <w:t xml:space="preserve"> climate and acquisition strategy remains less understood. </w:t>
      </w:r>
      <w:r w:rsidR="007E262B">
        <w:rPr>
          <w:color w:val="000000"/>
        </w:rPr>
        <w:t>Additionally</w:t>
      </w:r>
      <w:r w:rsidR="00FD0814">
        <w:rPr>
          <w:color w:val="000000"/>
        </w:rPr>
        <w:t xml:space="preserve">, the absence of broad-scale syntheses that assess phosphorus effects on leaf and whole-plant traits, </w:t>
      </w:r>
      <w:r w:rsidR="007E262B">
        <w:rPr>
          <w:color w:val="000000"/>
        </w:rPr>
        <w:t xml:space="preserve">both </w:t>
      </w:r>
      <w:r w:rsidR="00FD0814">
        <w:rPr>
          <w:color w:val="000000"/>
        </w:rPr>
        <w:t xml:space="preserve">individually and interactively with nitrogen, precludes </w:t>
      </w:r>
      <w:r w:rsidR="007E262B">
        <w:rPr>
          <w:color w:val="000000"/>
        </w:rPr>
        <w:t xml:space="preserve">the development for </w:t>
      </w:r>
      <w:r w:rsidR="0023685E">
        <w:rPr>
          <w:color w:val="000000"/>
        </w:rPr>
        <w:t xml:space="preserve">mechanistic </w:t>
      </w:r>
      <w:r w:rsidR="007E262B">
        <w:rPr>
          <w:color w:val="000000"/>
        </w:rPr>
        <w:t>frameworks for predicting carbon and nutrient fluxes in phosphorus-coupled models.</w:t>
      </w:r>
    </w:p>
    <w:p w14:paraId="0B05FB63" w14:textId="2D614FA7" w:rsidR="004F12C9" w:rsidRDefault="00FD0814" w:rsidP="0023685E">
      <w:pPr>
        <w:spacing w:line="360" w:lineRule="auto"/>
        <w:ind w:firstLine="720"/>
      </w:pPr>
      <w:r>
        <w:t xml:space="preserve">Nitrogen and phosphorus commonly colimit plant growth, </w:t>
      </w:r>
      <w:r w:rsidR="007E262B">
        <w:t xml:space="preserve">making their interactive effects important for </w:t>
      </w:r>
      <w:r>
        <w:t xml:space="preserve">resolving </w:t>
      </w:r>
      <w:r w:rsidR="00F47869">
        <w:t xml:space="preserve">divergent </w:t>
      </w:r>
      <w:r>
        <w:t xml:space="preserve">land carbon sink trends across nutrient-coupled models. At the leaf level, </w:t>
      </w:r>
      <w:r w:rsidR="00EB3394">
        <w:t xml:space="preserve">nitrogen supports the </w:t>
      </w:r>
      <w:r>
        <w:t>construction and maintenance of photosynthetic enzymes</w:t>
      </w:r>
      <w:r w:rsidR="00EB3394">
        <w:t>, while phosphorus supplies the</w:t>
      </w:r>
      <w:r>
        <w:t xml:space="preserve"> energy transfer compounds needed to drive the Calvin-Benson cycle. This</w:t>
      </w:r>
      <w:r w:rsidR="00F751D8">
        <w:t xml:space="preserve"> complementarity</w:t>
      </w:r>
      <w:r>
        <w:t xml:space="preserve"> </w:t>
      </w:r>
      <w:r w:rsidR="00EB3394">
        <w:t>suggest</w:t>
      </w:r>
      <w:r>
        <w:t>s</w:t>
      </w:r>
      <w:r w:rsidR="00EB3394">
        <w:t xml:space="preserve"> that </w:t>
      </w:r>
      <w:r>
        <w:t xml:space="preserve">combined enrichment of nitrogen and phosphorus could </w:t>
      </w:r>
      <w:r w:rsidR="00EB3394">
        <w:t>jointly enhance</w:t>
      </w:r>
      <w:r w:rsidR="004F12C9">
        <w:t xml:space="preserv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
          <w:id w:val="-1426029645"/>
          <w:placeholder>
            <w:docPart w:val="DefaultPlaceholder_-1854013440"/>
          </w:placeholder>
        </w:sdtPr>
        <w:sdtContent>
          <w:r w:rsidR="00BA6711" w:rsidRPr="00BA6711">
            <w:rPr>
              <w:rFonts w:eastAsia="Times New Roman"/>
              <w:color w:val="000000"/>
            </w:rPr>
            <w:t xml:space="preserve">(Niinemets &amp; Kull, 2005; Walker </w:t>
          </w:r>
          <w:r w:rsidR="00BA6711" w:rsidRPr="00BA6711">
            <w:rPr>
              <w:rFonts w:eastAsia="Times New Roman"/>
              <w:i/>
              <w:iCs/>
              <w:color w:val="000000"/>
            </w:rPr>
            <w:t>et al.</w:t>
          </w:r>
          <w:r w:rsidR="00BA6711" w:rsidRPr="00BA6711">
            <w:rPr>
              <w:rFonts w:eastAsia="Times New Roman"/>
              <w:color w:val="000000"/>
            </w:rPr>
            <w:t xml:space="preserve">, 2014; Fay </w:t>
          </w:r>
          <w:r w:rsidR="00BA6711" w:rsidRPr="00BA6711">
            <w:rPr>
              <w:rFonts w:eastAsia="Times New Roman"/>
              <w:i/>
              <w:iCs/>
              <w:color w:val="000000"/>
            </w:rPr>
            <w:t>et al.</w:t>
          </w:r>
          <w:r w:rsidR="00BA6711" w:rsidRPr="00BA6711">
            <w:rPr>
              <w:rFonts w:eastAsia="Times New Roman"/>
              <w:color w:val="000000"/>
            </w:rPr>
            <w:t>, 2015)</w:t>
          </w:r>
        </w:sdtContent>
      </w:sdt>
      <w:r w:rsidR="004F12C9">
        <w:t>.</w:t>
      </w:r>
      <w:r w:rsidR="00F751D8">
        <w:t xml:space="preserve"> Some studies suggest that plants respond to combined nitrogen and phosphorus addition by increasing aboveground biomass more strongly than predicted through individual effects of nitrogen and phosphorus addition, highlighting the likelihood that some plant responses to nitrogen and phosphorus </w:t>
      </w:r>
      <w:r w:rsidR="007E262B">
        <w:t xml:space="preserve">availability </w:t>
      </w:r>
      <w:r w:rsidR="00F751D8">
        <w:t xml:space="preserve">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1808624933"/>
          <w:placeholder>
            <w:docPart w:val="DefaultPlaceholder_-1854013440"/>
          </w:placeholder>
        </w:sdtPr>
        <w:sdtContent>
          <w:r w:rsidR="00BA6711" w:rsidRPr="00BA6711">
            <w:rPr>
              <w:rFonts w:eastAsia="Times New Roman"/>
              <w:color w:val="000000"/>
            </w:rPr>
            <w:t xml:space="preserve">(Fay </w:t>
          </w:r>
          <w:r w:rsidR="00BA6711" w:rsidRPr="00BA6711">
            <w:rPr>
              <w:rFonts w:eastAsia="Times New Roman"/>
              <w:i/>
              <w:iCs/>
              <w:color w:val="000000"/>
            </w:rPr>
            <w:t>et al.</w:t>
          </w:r>
          <w:r w:rsidR="00BA6711" w:rsidRPr="00BA6711">
            <w:rPr>
              <w:rFonts w:eastAsia="Times New Roman"/>
              <w:color w:val="000000"/>
            </w:rPr>
            <w:t xml:space="preserve">, 2015; Fang </w:t>
          </w:r>
          <w:r w:rsidR="00BA6711" w:rsidRPr="00BA6711">
            <w:rPr>
              <w:rFonts w:eastAsia="Times New Roman"/>
              <w:i/>
              <w:iCs/>
              <w:color w:val="000000"/>
            </w:rPr>
            <w:t>et al.</w:t>
          </w:r>
          <w:r w:rsidR="00BA6711" w:rsidRPr="00BA6711">
            <w:rPr>
              <w:rFonts w:eastAsia="Times New Roman"/>
              <w:color w:val="000000"/>
            </w:rPr>
            <w:t>, 2024)</w:t>
          </w:r>
        </w:sdtContent>
      </w:sdt>
      <w:r w:rsidR="00F751D8">
        <w:t xml:space="preserve">. Such synergistic interactions may be particularly apparent in ecosystems </w:t>
      </w:r>
      <w:proofErr w:type="gramStart"/>
      <w:r w:rsidR="00F751D8">
        <w:t>where</w:t>
      </w:r>
      <w:proofErr w:type="gramEnd"/>
      <w:r w:rsidR="00F751D8">
        <w:t xml:space="preserve"> nitrogen and phosphorus strongly co-limit growth, such as the tropics</w:t>
      </w:r>
      <w:r w:rsidR="007E262B">
        <w:t xml:space="preserve">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Vitousek</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2010; Du </w:t>
          </w:r>
          <w:r w:rsidR="00BA6711" w:rsidRPr="00BA6711">
            <w:rPr>
              <w:rFonts w:eastAsia="Times New Roman"/>
              <w:i/>
              <w:iCs/>
              <w:color w:val="000000"/>
            </w:rPr>
            <w:t>et al.</w:t>
          </w:r>
          <w:r w:rsidR="00BA6711" w:rsidRPr="00BA6711">
            <w:rPr>
              <w:rFonts w:eastAsia="Times New Roman"/>
              <w:color w:val="000000"/>
            </w:rPr>
            <w:t>, 2020)</w:t>
          </w:r>
        </w:sdtContent>
      </w:sdt>
      <w:r w:rsidR="00F751D8">
        <w:t xml:space="preserve">. </w:t>
      </w:r>
      <w:r w:rsidR="00F426D2">
        <w:t>Yet</w:t>
      </w:r>
      <w:r w:rsidR="0023685E">
        <w:t>,</w:t>
      </w:r>
      <w:r w:rsidR="00F426D2">
        <w:t xml:space="preserve"> existing syntheses have only quantified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76094569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xml:space="preserve">, 2024; Ding </w:t>
          </w:r>
          <w:r w:rsidR="00BA6711" w:rsidRPr="00BA6711">
            <w:rPr>
              <w:rFonts w:eastAsia="Times New Roman"/>
              <w:i/>
              <w:iCs/>
              <w:color w:val="000000"/>
            </w:rPr>
            <w:t>et al.</w:t>
          </w:r>
          <w:r w:rsidR="00BA6711" w:rsidRPr="00BA6711">
            <w:rPr>
              <w:rFonts w:eastAsia="Times New Roman"/>
              <w:color w:val="000000"/>
            </w:rPr>
            <w:t>, 2025)</w:t>
          </w:r>
        </w:sdtContent>
      </w:sdt>
      <w:r w:rsidR="00F751D8">
        <w:t xml:space="preserve">, </w:t>
      </w:r>
      <w:r w:rsidR="0023685E">
        <w:t xml:space="preserve">limiting our ability to predict </w:t>
      </w:r>
      <w:r w:rsidR="00F426D2">
        <w:t>when plant trait responses</w:t>
      </w:r>
      <w:r w:rsidR="00F47869">
        <w:t xml:space="preserve"> to nitrogen and phosphorus availability</w:t>
      </w:r>
      <w:r w:rsidR="00F426D2">
        <w:t xml:space="preserve"> will be additive, synergistic, or antagonistic.</w:t>
      </w:r>
    </w:p>
    <w:p w14:paraId="21F6B4B2" w14:textId="32E99CB7" w:rsidR="0071242B" w:rsidRDefault="00597594" w:rsidP="004F12C9">
      <w:pPr>
        <w:spacing w:line="360" w:lineRule="auto"/>
        <w:ind w:firstLine="720"/>
      </w:pPr>
      <w:r>
        <w:t>Here, we conducted a global meta-analysis</w:t>
      </w:r>
      <w:r w:rsidR="000A6D42">
        <w:t xml:space="preserve"> </w:t>
      </w:r>
      <w:r w:rsidR="0023685E">
        <w:t>using</w:t>
      </w:r>
      <w:r w:rsidR="000A6D42">
        <w:t xml:space="preserve"> experiments that manipulated </w:t>
      </w:r>
      <w:r w:rsidR="007E262B">
        <w:t>nitrogen</w:t>
      </w:r>
      <w:r w:rsidR="000A6D42">
        <w:t xml:space="preserve"> and </w:t>
      </w:r>
      <w:r w:rsidR="007E262B">
        <w:t>phosphorus</w:t>
      </w:r>
      <w:r w:rsidR="000A6D42">
        <w:t xml:space="preserve"> in full-factorial designs to address three primary objectives. </w:t>
      </w:r>
      <w:r>
        <w:t xml:space="preserve">First, we sought to quantify the effects of </w:t>
      </w:r>
      <w:r w:rsidR="004F12C9">
        <w:t>nitrogen</w:t>
      </w:r>
      <w:r>
        <w:t xml:space="preserve">, </w:t>
      </w:r>
      <w:r w:rsidR="004F12C9">
        <w:t>phosphorus, and nitrogen+phosphorus</w:t>
      </w:r>
      <w:r>
        <w:t xml:space="preserve"> addition on </w:t>
      </w:r>
      <w:r w:rsidR="004F12C9">
        <w:t xml:space="preserve">leaf nutrient content, net photosynthesis, photosynthetic capacity, leaf nitrogen and phosphorus use efficiency, biomass production, and biomass partitioning. </w:t>
      </w:r>
      <w:r>
        <w:t xml:space="preserve">Second, we </w:t>
      </w:r>
      <w:r w:rsidR="00E01953">
        <w:t xml:space="preserve">quantified the interaction effect size </w:t>
      </w:r>
      <w:r w:rsidR="00E01953">
        <w:lastRenderedPageBreak/>
        <w:t xml:space="preserve">of each trait to understand whether the effects of </w:t>
      </w:r>
      <w:r w:rsidR="004F12C9">
        <w:t>nitrogen+phosphorus</w:t>
      </w:r>
      <w:r w:rsidR="00E01953">
        <w:t xml:space="preserve"> addition were the product of additive, synergistic, or antagonistic individual effects of </w:t>
      </w:r>
      <w:r w:rsidR="004F12C9">
        <w:t>nitrogen</w:t>
      </w:r>
      <w:r w:rsidR="00E01953">
        <w:t xml:space="preserve"> and </w:t>
      </w:r>
      <w:r w:rsidR="004F12C9">
        <w:t>phosphorus</w:t>
      </w:r>
      <w:r w:rsidR="00E01953">
        <w:t xml:space="preserve"> addition.</w:t>
      </w:r>
      <w:r w:rsidR="002B616F">
        <w:t xml:space="preserve"> Finally, we </w:t>
      </w:r>
      <w:r w:rsidR="0098628E">
        <w:t>evaluated how</w:t>
      </w:r>
      <w:r w:rsidR="002B616F">
        <w:t xml:space="preserve"> climate and species identity traits (e.g., photosynthetic pathway, </w:t>
      </w:r>
      <w:r w:rsidR="00610946">
        <w:t>ability to associate with nitrogen-fixing bacteria, mycorrhizal nutrient acquisition strategy) moderate leaf and whole-plant responses to nutrient addition.</w:t>
      </w:r>
      <w:r w:rsidR="00E01953">
        <w:t xml:space="preserve"> </w:t>
      </w:r>
      <w:r w:rsidR="0071242B">
        <w:t xml:space="preserve">We used this </w:t>
      </w:r>
      <w:r w:rsidR="00610946">
        <w:t>meta-analysis</w:t>
      </w:r>
      <w:r w:rsidR="0023685E">
        <w:t xml:space="preserve"> and study objectives</w:t>
      </w:r>
      <w:r w:rsidR="0071242B">
        <w:t xml:space="preserve"> to test the following hypotheses:</w:t>
      </w:r>
    </w:p>
    <w:p w14:paraId="562F5E44" w14:textId="79A64B6C"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The effects of nitrogen and phosphorus addition on leaf nitrogen and phosphorus content </w:t>
      </w:r>
      <w:r w:rsidR="0023685E">
        <w:t>will</w:t>
      </w:r>
      <w:r w:rsidR="00B52D32">
        <w:t xml:space="preserve"> be amplified </w:t>
      </w:r>
      <w:r w:rsidR="0031404D">
        <w:t>in regions where</w:t>
      </w:r>
      <w:r w:rsidR="00B52D32">
        <w:t xml:space="preserve"> demand for building and maintaining photosynthetic enzymes</w:t>
      </w:r>
      <w:r w:rsidR="0031404D">
        <w:t xml:space="preserve"> is </w:t>
      </w:r>
      <w:r w:rsidR="005A6F13">
        <w:t>increased</w:t>
      </w:r>
      <w:r w:rsidR="0031404D">
        <w:t xml:space="preserve"> (e.g., high aridity, low temperature, high light availability</w:t>
      </w:r>
      <w:r w:rsidR="004F12C9">
        <w:rPr>
          <w:color w:val="000000"/>
        </w:rPr>
        <w:t>)</w:t>
      </w:r>
      <w:r w:rsidR="0031404D">
        <w:rPr>
          <w:color w:val="000000"/>
        </w:rPr>
        <w:t xml:space="preserve">, or in species </w:t>
      </w:r>
      <w:r w:rsidR="004F12C9">
        <w:rPr>
          <w:color w:val="000000"/>
        </w:rPr>
        <w:t xml:space="preserve">that use nutrient acquisition strategies that rely on soil-derived nutrients </w:t>
      </w:r>
      <w:r w:rsidR="0031404D">
        <w:rPr>
          <w:color w:val="000000"/>
        </w:rPr>
        <w:t xml:space="preserve">(e.g., </w:t>
      </w:r>
      <w:r w:rsidR="0023685E">
        <w:rPr>
          <w:color w:val="000000"/>
        </w:rPr>
        <w:t>species that do not form associations with nitrogen-fixing bacteria</w:t>
      </w:r>
      <w:r w:rsidR="0031404D">
        <w:rPr>
          <w:color w:val="000000"/>
        </w:rPr>
        <w:t>,</w:t>
      </w:r>
      <w:r w:rsidR="0023685E">
        <w:rPr>
          <w:color w:val="000000"/>
        </w:rPr>
        <w:t xml:space="preserve"> species that form associations with</w:t>
      </w:r>
      <w:r w:rsidR="0031404D">
        <w:rPr>
          <w:color w:val="000000"/>
        </w:rPr>
        <w:t xml:space="preserve"> </w:t>
      </w:r>
      <w:r w:rsidR="004F12C9">
        <w:rPr>
          <w:color w:val="000000"/>
        </w:rPr>
        <w:t>scavenging</w:t>
      </w:r>
      <w:r w:rsidR="0031404D">
        <w:rPr>
          <w:color w:val="000000"/>
        </w:rPr>
        <w:t xml:space="preserve"> </w:t>
      </w:r>
      <w:r w:rsidR="004F12C9">
        <w:rPr>
          <w:color w:val="000000"/>
        </w:rPr>
        <w:t xml:space="preserve">mycorrhizal </w:t>
      </w:r>
      <w:r w:rsidR="0031404D">
        <w:rPr>
          <w:color w:val="000000"/>
        </w:rPr>
        <w:t>species)</w:t>
      </w:r>
      <w:r w:rsidR="0031404D">
        <w:t>.</w:t>
      </w:r>
    </w:p>
    <w:p w14:paraId="19B758D3" w14:textId="5D059F12" w:rsidR="00B52D32" w:rsidRDefault="00B52D32" w:rsidP="002D4F88">
      <w:pPr>
        <w:pStyle w:val="ListParagraph"/>
        <w:numPr>
          <w:ilvl w:val="0"/>
          <w:numId w:val="3"/>
        </w:numPr>
        <w:spacing w:line="360" w:lineRule="auto"/>
      </w:pPr>
      <w:r>
        <w:t xml:space="preserve">Nitrogen and phosphorus addition will not influence photosynthetic parameters unless </w:t>
      </w:r>
      <w:r w:rsidR="0098628E">
        <w:t xml:space="preserve">resource </w:t>
      </w:r>
      <w:r>
        <w:t xml:space="preserve">availability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42984F45"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p>
    <w:p w14:paraId="163727E5" w14:textId="55E03AA6" w:rsidR="0071242B" w:rsidRDefault="0071242B" w:rsidP="002D4F88">
      <w:pPr>
        <w:pStyle w:val="ListParagraph"/>
        <w:numPr>
          <w:ilvl w:val="0"/>
          <w:numId w:val="3"/>
        </w:numPr>
        <w:spacing w:line="360" w:lineRule="auto"/>
      </w:pPr>
      <w:r>
        <w:t>The combined effects of nitrogen and phosphorus addition on leaf and whole-plant traits will be</w:t>
      </w:r>
      <w:r w:rsidR="005A6F13">
        <w:t xml:space="preserve"> no different than</w:t>
      </w:r>
      <w:r>
        <w:t xml:space="preserve"> the sum of the corresponding individual effects of nitrogen and phosphorus addition</w:t>
      </w:r>
      <w:r w:rsidR="004F12C9">
        <w:t xml:space="preserve">, as nitrogen and phosphorus </w:t>
      </w:r>
      <w:r w:rsidR="00222911">
        <w:t>play</w:t>
      </w:r>
      <w:r w:rsidR="004F12C9">
        <w:t xml:space="preserve"> distinct roles in driving leaf and whole-plant processes</w:t>
      </w:r>
      <w:r>
        <w:t>.</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17E0097F"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BA6711" w:rsidRPr="00BA6711">
            <w:rPr>
              <w:rFonts w:eastAsia="Times New Roman"/>
              <w:color w:val="000000"/>
            </w:rPr>
            <w:t xml:space="preserve">(Van </w:t>
          </w:r>
          <w:proofErr w:type="spellStart"/>
          <w:r w:rsidR="00BA6711" w:rsidRPr="00BA6711">
            <w:rPr>
              <w:rFonts w:eastAsia="Times New Roman"/>
              <w:color w:val="000000"/>
            </w:rPr>
            <w:t>Sundert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w:t>
      </w:r>
      <w:r w:rsidR="00983FD8">
        <w:rPr>
          <w:color w:val="000000"/>
        </w:rPr>
        <w:lastRenderedPageBreak/>
        <w:t xml:space="preserve">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BA6711" w:rsidRPr="00BA6711">
            <w:rPr>
              <w:rFonts w:eastAsia="Times New Roman"/>
              <w:color w:val="000000"/>
            </w:rPr>
            <w:t xml:space="preserve">(Augustine </w:t>
          </w:r>
          <w:r w:rsidR="00BA6711" w:rsidRPr="00BA6711">
            <w:rPr>
              <w:rFonts w:eastAsia="Times New Roman"/>
              <w:i/>
              <w:iCs/>
              <w:color w:val="000000"/>
            </w:rPr>
            <w:t>et al.</w:t>
          </w:r>
          <w:r w:rsidR="00BA6711" w:rsidRPr="00BA6711">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BA6711" w:rsidRPr="00BA6711">
            <w:rPr>
              <w:rFonts w:eastAsia="Times New Roman"/>
              <w:color w:val="000000"/>
            </w:rPr>
            <w:t xml:space="preserve">(Borer </w:t>
          </w:r>
          <w:r w:rsidR="00BA6711" w:rsidRPr="00BA6711">
            <w:rPr>
              <w:rFonts w:eastAsia="Times New Roman"/>
              <w:i/>
              <w:iCs/>
              <w:color w:val="000000"/>
            </w:rPr>
            <w:t>et al.</w:t>
          </w:r>
          <w:r w:rsidR="00BA6711" w:rsidRPr="00BA6711">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
          <w:id w:val="289321882"/>
          <w:placeholder>
            <w:docPart w:val="DefaultPlaceholder_-1854013440"/>
          </w:placeholder>
        </w:sdtPr>
        <w:sdtContent>
          <w:proofErr w:type="spellStart"/>
          <w:r w:rsidR="00BA6711" w:rsidRPr="00BA6711">
            <w:rPr>
              <w:color w:val="000000"/>
            </w:rPr>
            <w:t>Firn</w:t>
          </w:r>
          <w:proofErr w:type="spellEnd"/>
          <w:r w:rsidR="00BA6711" w:rsidRPr="00BA6711">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BA6711" w:rsidRPr="00BA6711">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BA6711" w:rsidRPr="00BA6711">
            <w:rPr>
              <w:color w:val="000000"/>
            </w:rPr>
            <w:t>Hersch-Green et al. (2024)</w:t>
          </w:r>
        </w:sdtContent>
      </w:sdt>
      <w:r w:rsidR="006413AF">
        <w:rPr>
          <w:color w:val="000000"/>
        </w:rPr>
        <w:t>.</w:t>
      </w:r>
      <w:r w:rsidR="005770EC">
        <w:rPr>
          <w:color w:val="000000"/>
        </w:rPr>
        <w:t xml:space="preserve"> </w:t>
      </w:r>
    </w:p>
    <w:p w14:paraId="322EE576" w14:textId="30C1CB20"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
          <w:id w:val="1905101249"/>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w:t>
      </w:r>
      <w:r w:rsidR="007F48F8">
        <w:rPr>
          <w:color w:val="000000"/>
        </w:rPr>
        <w:lastRenderedPageBreak/>
        <w:t xml:space="preserve">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9394C73"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BA6711" w:rsidRPr="00BA6711">
            <w:rPr>
              <w:rFonts w:eastAsia="Times New Roman"/>
              <w:color w:val="000000"/>
            </w:rPr>
            <w:t xml:space="preserve">(Pick </w:t>
          </w:r>
          <w:r w:rsidR="00BA6711" w:rsidRPr="00BA6711">
            <w:rPr>
              <w:rFonts w:eastAsia="Times New Roman"/>
              <w:i/>
              <w:iCs/>
              <w:color w:val="000000"/>
            </w:rPr>
            <w:t>et al.</w:t>
          </w:r>
          <w:r w:rsidR="00BA6711" w:rsidRPr="00BA6711">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85 studies. Of these studies, </w:t>
      </w:r>
      <w:r w:rsidR="0032762A">
        <w:rPr>
          <w:color w:val="000000"/>
        </w:rPr>
        <w:t>78 were field experiments, 6 were greenhouse experiments, and 1 was a growth chamber experiment. Of the field experiments, 166 independent sites were represented, spanning a broad global gradient and diverse array of biome types (</w:t>
      </w:r>
      <w:r w:rsidR="0032762A" w:rsidRPr="00A761ED">
        <w:rPr>
          <w:color w:val="000000"/>
          <w:highlight w:val="yellow"/>
        </w:rPr>
        <w:t>Table S1;</w:t>
      </w:r>
      <w:r w:rsidR="00FC5637" w:rsidRPr="00A761ED">
        <w:rPr>
          <w:color w:val="000000"/>
          <w:highlight w:val="yellow"/>
        </w:rPr>
        <w:t xml:space="preserve"> 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54B60192" w14:textId="5A2A47BC" w:rsidR="003B7A01" w:rsidRDefault="00222911" w:rsidP="006413AF">
      <w:pPr>
        <w:spacing w:line="360" w:lineRule="auto"/>
        <w:rPr>
          <w:color w:val="000000"/>
        </w:rPr>
      </w:pPr>
      <w:r>
        <w:rPr>
          <w:color w:val="000000"/>
        </w:rPr>
        <w:t>M</w:t>
      </w:r>
      <w:r w:rsidR="0085249F">
        <w:rPr>
          <w:color w:val="000000"/>
        </w:rPr>
        <w:t>ean monthly temperature, precipitation, and solar radiation 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w:t>
      </w:r>
      <w:r w:rsidR="00714549">
        <w:rPr>
          <w:color w:val="000000"/>
        </w:rPr>
        <w:lastRenderedPageBreak/>
        <w:t xml:space="preserve">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BA6711" w:rsidRPr="00BA6711">
            <w:rPr>
              <w:rFonts w:eastAsia="Times New Roman"/>
              <w:color w:val="000000"/>
            </w:rPr>
            <w:t xml:space="preserve">(Harris </w:t>
          </w:r>
          <w:r w:rsidR="00BA6711" w:rsidRPr="00BA6711">
            <w:rPr>
              <w:rFonts w:eastAsia="Times New Roman"/>
              <w:i/>
              <w:iCs/>
              <w:color w:val="000000"/>
            </w:rPr>
            <w:t>et al.</w:t>
          </w:r>
          <w:r w:rsidR="00BA6711" w:rsidRPr="00BA6711">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BA6711" w:rsidRPr="00BA6711">
            <w:rPr>
              <w:rFonts w:eastAsia="Times New Roman"/>
              <w:color w:val="000000"/>
            </w:rPr>
            <w:t xml:space="preserve">(Fick &amp; </w:t>
          </w:r>
          <w:proofErr w:type="spellStart"/>
          <w:r w:rsidR="00BA6711" w:rsidRPr="00BA6711">
            <w:rPr>
              <w:rFonts w:eastAsia="Times New Roman"/>
              <w:color w:val="000000"/>
            </w:rPr>
            <w:t>Hijmans</w:t>
          </w:r>
          <w:proofErr w:type="spellEnd"/>
          <w:r w:rsidR="00BA6711" w:rsidRPr="00BA6711">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BA6711" w:rsidRPr="00BA6711">
            <w:rPr>
              <w:rFonts w:eastAsia="Times New Roman"/>
              <w:color w:val="000000"/>
            </w:rPr>
            <w:t xml:space="preserve">(Zomer </w:t>
          </w:r>
          <w:r w:rsidR="00BA6711" w:rsidRPr="00BA6711">
            <w:rPr>
              <w:rFonts w:eastAsia="Times New Roman"/>
              <w:i/>
              <w:iCs/>
              <w:color w:val="000000"/>
            </w:rPr>
            <w:t>et al.</w:t>
          </w:r>
          <w:r w:rsidR="00BA6711" w:rsidRPr="00BA6711">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r>
        <w:rPr>
          <w:color w:val="000000"/>
        </w:rPr>
        <w:t xml:space="preserve"> Accordingly, decreasing aridity index values correspond with increasingly arid environments.</w:t>
      </w:r>
    </w:p>
    <w:p w14:paraId="45144744" w14:textId="6C77B0CC"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BA6711" w:rsidRPr="00BA6711">
            <w:rPr>
              <w:color w:val="000000"/>
            </w:rPr>
            <w:t>(</w:t>
          </w:r>
          <w:proofErr w:type="spellStart"/>
          <w:r w:rsidR="00BA6711" w:rsidRPr="00BA6711">
            <w:rPr>
              <w:color w:val="000000"/>
            </w:rPr>
            <w:t>Hijmans</w:t>
          </w:r>
          <w:proofErr w:type="spellEnd"/>
          <w:r w:rsidR="00BA6711" w:rsidRPr="00BA6711">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382DBFA8"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Soudzilovskaia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
          <w:id w:val="-138602749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w:t>
      </w:r>
      <w:r w:rsidR="001D48F8">
        <w:rPr>
          <w:color w:val="000000"/>
        </w:rPr>
        <w:lastRenderedPageBreak/>
        <w:t>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66D5BF1A"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638688132"/>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0FA77E73"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lastRenderedPageBreak/>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BA6711" w:rsidRPr="00BA6711">
            <w:rPr>
              <w:rFonts w:eastAsiaTheme="minorEastAsia"/>
              <w:color w:val="000000"/>
            </w:rPr>
            <w:t>(</w:t>
          </w:r>
          <w:proofErr w:type="spellStart"/>
          <w:r w:rsidR="00BA6711" w:rsidRPr="00BA6711">
            <w:rPr>
              <w:rFonts w:eastAsiaTheme="minorEastAsia"/>
              <w:color w:val="000000"/>
            </w:rPr>
            <w:t>Viechtbauer</w:t>
          </w:r>
          <w:proofErr w:type="spellEnd"/>
          <w:r w:rsidR="00BA6711" w:rsidRPr="00BA6711">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BA6711" w:rsidRPr="00BA6711">
            <w:rPr>
              <w:rFonts w:eastAsia="Times New Roman"/>
              <w:color w:val="000000"/>
            </w:rPr>
            <w:t xml:space="preserve">(Nakagawa </w:t>
          </w:r>
          <w:r w:rsidR="00BA6711" w:rsidRPr="00BA6711">
            <w:rPr>
              <w:rFonts w:eastAsia="Times New Roman"/>
              <w:i/>
              <w:iCs/>
              <w:color w:val="000000"/>
            </w:rPr>
            <w:t>et al.</w:t>
          </w:r>
          <w:r w:rsidR="00BA6711" w:rsidRPr="00BA6711">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56B941B9" w14:textId="13E2CAF4"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
          <w:id w:val="-1932350994"/>
          <w:placeholder>
            <w:docPart w:val="DefaultPlaceholder_-1854013440"/>
          </w:placeholder>
        </w:sdtPr>
        <w:sdtContent>
          <w:r w:rsidR="00BA6711" w:rsidRPr="00BA6711">
            <w:rPr>
              <w:rFonts w:eastAsiaTheme="minorEastAsia"/>
              <w:color w:val="000000"/>
            </w:rPr>
            <w:t>Yue et al. (2017)</w:t>
          </w:r>
        </w:sdtContent>
      </w:sdt>
      <w:r w:rsidR="00FC5637">
        <w:rPr>
          <w:rFonts w:eastAsiaTheme="minorEastAsia"/>
          <w:color w:val="000000"/>
        </w:rPr>
        <w:t xml:space="preserve">, null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06427CC0"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BA6711" w:rsidRPr="00BA6711">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lastRenderedPageBreak/>
        <w:t>Individual effects of nutrient addition</w:t>
      </w:r>
    </w:p>
    <w:p w14:paraId="4AAB9855" w14:textId="6077930E" w:rsidR="00C70738"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5A6F13">
        <w:rPr>
          <w:rFonts w:eastAsiaTheme="minorEastAsia"/>
          <w:iCs/>
          <w:color w:val="000000"/>
        </w:rPr>
        <w:t>nitrogen</w:t>
      </w:r>
      <w:r w:rsidR="00C70738">
        <w:rPr>
          <w:rFonts w:eastAsiaTheme="minorEastAsia"/>
          <w:iCs/>
          <w:color w:val="000000"/>
        </w:rPr>
        <w:t xml:space="preserve"> addition on any photosynthetic trait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p>
    <w:p w14:paraId="274C5582" w14:textId="439EAB72" w:rsidR="00C70738" w:rsidRDefault="00C70738" w:rsidP="00C70738">
      <w:pPr>
        <w:spacing w:line="360" w:lineRule="auto"/>
        <w:ind w:firstLine="720"/>
        <w:rPr>
          <w:rFonts w:eastAsiaTheme="minorEastAsia"/>
          <w:iCs/>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w:t>
      </w:r>
      <w:r w:rsidR="005A6F13">
        <w:rPr>
          <w:rFonts w:eastAsiaTheme="minorEastAsia"/>
          <w:color w:val="000000"/>
        </w:rPr>
        <w:t>phosphorus</w:t>
      </w:r>
      <w:r>
        <w:rPr>
          <w:rFonts w:eastAsiaTheme="minorEastAsia"/>
          <w:color w:val="000000"/>
        </w:rPr>
        <w:t xml:space="preserve">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w:t>
      </w:r>
      <w:r w:rsidR="005A6F13">
        <w:rPr>
          <w:rFonts w:eastAsiaTheme="minorEastAsia"/>
          <w:iCs/>
          <w:color w:val="000000"/>
        </w:rPr>
        <w:t>hosphorus</w:t>
      </w:r>
      <w:r w:rsidR="00C57316">
        <w:rPr>
          <w:rFonts w:eastAsiaTheme="minorEastAsia"/>
          <w:iCs/>
          <w:color w:val="000000"/>
        </w:rPr>
        <w:t xml:space="preserve">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206C9BF5" w:rsidR="00C57316" w:rsidRDefault="00C57316" w:rsidP="00C70738">
      <w:pPr>
        <w:spacing w:line="360" w:lineRule="auto"/>
        <w:ind w:firstLine="720"/>
        <w:rPr>
          <w:rFonts w:eastAsiaTheme="minorEastAsia"/>
          <w:color w:val="000000"/>
        </w:rPr>
      </w:pPr>
      <w:r>
        <w:rPr>
          <w:rFonts w:eastAsiaTheme="minorEastAsia"/>
          <w:iCs/>
          <w:color w:val="000000"/>
        </w:rPr>
        <w:t xml:space="preserve">Finally, </w:t>
      </w:r>
      <w:r w:rsidR="005A6F13">
        <w:rPr>
          <w:rFonts w:eastAsiaTheme="minorEastAsia"/>
          <w:iCs/>
          <w:color w:val="000000"/>
        </w:rPr>
        <w:t>nitrogen</w:t>
      </w:r>
      <w:r>
        <w:rPr>
          <w:rFonts w:eastAsiaTheme="minorEastAsia"/>
          <w:iCs/>
          <w:color w:val="000000"/>
        </w:rPr>
        <w:t>+</w:t>
      </w:r>
      <w:r w:rsidR="005A6F13">
        <w:rPr>
          <w:rFonts w:eastAsiaTheme="minorEastAsia"/>
          <w:iCs/>
          <w:color w:val="000000"/>
        </w:rPr>
        <w:t>phosphorus</w:t>
      </w:r>
      <w:r>
        <w:rPr>
          <w:rFonts w:eastAsiaTheme="minorEastAsia"/>
          <w:iCs/>
          <w:color w:val="000000"/>
        </w:rPr>
        <w:t xml:space="preserve">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w:t>
      </w:r>
      <w:r w:rsidR="005A6F13">
        <w:rPr>
          <w:rFonts w:eastAsiaTheme="minorEastAsia"/>
          <w:iCs/>
          <w:color w:val="000000"/>
        </w:rPr>
        <w:t>nitrogen+phosphorus</w:t>
      </w:r>
      <w:r>
        <w:rPr>
          <w:rFonts w:eastAsiaTheme="minorEastAsia"/>
          <w:iCs/>
          <w:color w:val="000000"/>
        </w:rPr>
        <w:t xml:space="preserve">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w:t>
      </w:r>
      <w:r w:rsidR="005A6F13">
        <w:rPr>
          <w:rFonts w:eastAsiaTheme="minorEastAsia"/>
          <w:iCs/>
          <w:color w:val="000000"/>
        </w:rPr>
        <w:t>nitrogen+phosphorus</w:t>
      </w:r>
      <w:r>
        <w:rPr>
          <w:rFonts w:eastAsiaTheme="minorEastAsia"/>
          <w:color w:val="000000"/>
        </w:rPr>
        <w:t xml:space="preserve">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PNUE, or PPUE (Table S3; Fig. 2h). </w:t>
      </w:r>
      <w:r w:rsidR="005A6F13">
        <w:rPr>
          <w:rFonts w:eastAsiaTheme="minorEastAsia"/>
          <w:iCs/>
          <w:color w:val="000000"/>
        </w:rPr>
        <w:t>Nitrogen+phosphorus</w:t>
      </w:r>
      <w:r>
        <w:rPr>
          <w:rFonts w:eastAsiaTheme="minorEastAsia"/>
          <w:color w:val="000000"/>
        </w:rPr>
        <w:t xml:space="preserve">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153807EE" w:rsidR="00AC42EC" w:rsidRDefault="00C57316" w:rsidP="00733106">
      <w:pPr>
        <w:spacing w:line="360" w:lineRule="auto"/>
        <w:rPr>
          <w:rFonts w:eastAsiaTheme="minorEastAsia"/>
          <w:iCs/>
          <w:color w:val="000000"/>
        </w:rPr>
      </w:pPr>
      <w:r>
        <w:rPr>
          <w:rFonts w:eastAsiaTheme="minorEastAsia"/>
          <w:color w:val="000000"/>
        </w:rPr>
        <w:t xml:space="preserve">Interaction effect sizes indicated that all trait responses to </w:t>
      </w:r>
      <w:r w:rsidR="005A6F13">
        <w:rPr>
          <w:rFonts w:eastAsiaTheme="minorEastAsia"/>
          <w:iCs/>
          <w:color w:val="000000"/>
        </w:rPr>
        <w:t xml:space="preserve">nitrogen+phosphorus </w:t>
      </w:r>
      <w:r>
        <w:rPr>
          <w:rFonts w:eastAsiaTheme="minorEastAsia"/>
          <w:color w:val="000000"/>
        </w:rPr>
        <w:t>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w:t>
      </w:r>
      <w:r w:rsidR="005A6F13">
        <w:rPr>
          <w:rFonts w:eastAsiaTheme="minorEastAsia"/>
          <w:color w:val="000000"/>
        </w:rPr>
        <w:t>nitrogen</w:t>
      </w:r>
      <w:r w:rsidR="00733106">
        <w:rPr>
          <w:rFonts w:eastAsiaTheme="minorEastAsia"/>
          <w:color w:val="000000"/>
        </w:rPr>
        <w:t xml:space="preserve"> and </w:t>
      </w:r>
      <w:r w:rsidR="005A6F13">
        <w:rPr>
          <w:rFonts w:eastAsiaTheme="minorEastAsia"/>
          <w:color w:val="000000"/>
        </w:rPr>
        <w:t>phosphorus</w:t>
      </w:r>
      <w:r w:rsidR="00733106">
        <w:rPr>
          <w:rFonts w:eastAsiaTheme="minorEastAsia"/>
          <w:color w:val="000000"/>
        </w:rPr>
        <w:t xml:space="preserve"> addition</w:t>
      </w:r>
      <w:r>
        <w:rPr>
          <w:rFonts w:eastAsiaTheme="minorEastAsia"/>
          <w:color w:val="000000"/>
        </w:rPr>
        <w:t xml:space="preserve">, where there was a stronger effect of </w:t>
      </w:r>
      <w:r w:rsidR="005A6F13">
        <w:rPr>
          <w:rFonts w:eastAsiaTheme="minorEastAsia"/>
          <w:iCs/>
          <w:color w:val="000000"/>
        </w:rPr>
        <w:t xml:space="preserve">nitrogen+phosphorus </w:t>
      </w:r>
      <w:r>
        <w:rPr>
          <w:rFonts w:eastAsiaTheme="minorEastAsia"/>
          <w:color w:val="000000"/>
        </w:rPr>
        <w:t>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xml:space="preserve">% increase; Table S4) than predicted through the sum of individual effects of </w:t>
      </w:r>
      <w:r w:rsidR="005A6F13">
        <w:rPr>
          <w:rFonts w:eastAsiaTheme="minorEastAsia"/>
          <w:color w:val="000000"/>
        </w:rPr>
        <w:t>nitrogen</w:t>
      </w:r>
      <w:r>
        <w:rPr>
          <w:rFonts w:eastAsiaTheme="minorEastAsia"/>
          <w:color w:val="000000"/>
        </w:rPr>
        <w:t xml:space="preserve"> addition (</w:t>
      </w:r>
      <w:r w:rsidR="009D36A5">
        <w:rPr>
          <w:rFonts w:eastAsiaTheme="minorEastAsia"/>
          <w:color w:val="000000"/>
        </w:rPr>
        <w:t>38.5</w:t>
      </w:r>
      <w:r>
        <w:rPr>
          <w:rFonts w:eastAsiaTheme="minorEastAsia"/>
          <w:color w:val="000000"/>
        </w:rPr>
        <w:t xml:space="preserve">% increase; Table S4) and </w:t>
      </w:r>
      <w:r w:rsidR="005A6F13">
        <w:rPr>
          <w:rFonts w:eastAsiaTheme="minorEastAsia"/>
          <w:color w:val="000000"/>
        </w:rPr>
        <w:t>phosphorus</w:t>
      </w:r>
      <w:r>
        <w:rPr>
          <w:rFonts w:eastAsiaTheme="minorEastAsia"/>
          <w:color w:val="000000"/>
        </w:rPr>
        <w:t xml:space="preserve"> addition (</w:t>
      </w:r>
      <w:r w:rsidR="009D36A5">
        <w:rPr>
          <w:rFonts w:eastAsiaTheme="minorEastAsia"/>
          <w:color w:val="000000"/>
        </w:rPr>
        <w:t>21.1</w:t>
      </w:r>
      <w:r>
        <w:rPr>
          <w:rFonts w:eastAsiaTheme="minorEastAsia"/>
          <w:color w:val="000000"/>
        </w:rPr>
        <w:t>% increase; Table S4).</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4C6D71">
          <w:footerReference w:type="default" r:id="rId9"/>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4C6D71">
          <w:pgSz w:w="12240" w:h="15840"/>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0"/>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1"/>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3D4E6F38" w:rsidR="00077366" w:rsidRDefault="00077366" w:rsidP="00E01953">
      <w:pPr>
        <w:spacing w:line="360" w:lineRule="auto"/>
        <w:rPr>
          <w:rFonts w:eastAsiaTheme="minorEastAsia"/>
          <w:i/>
          <w:color w:val="000000"/>
        </w:rPr>
      </w:pPr>
      <w:r>
        <w:rPr>
          <w:rFonts w:eastAsiaTheme="minorEastAsia"/>
          <w:i/>
          <w:color w:val="000000"/>
        </w:rPr>
        <w:lastRenderedPageBreak/>
        <w:t>Climate effects on plant responses to nitrogen addition</w:t>
      </w:r>
    </w:p>
    <w:p w14:paraId="35540692" w14:textId="616EB330"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w:t>
      </w:r>
      <w:r w:rsidR="00B47361">
        <w:rPr>
          <w:rFonts w:eastAsiaTheme="minorEastAsia"/>
          <w:color w:val="000000"/>
        </w:rPr>
        <w:t>nitrogen</w:t>
      </w:r>
      <w:r w:rsidR="001E28FA">
        <w:rPr>
          <w:rFonts w:eastAsiaTheme="minorEastAsia"/>
          <w:color w:val="000000"/>
        </w:rPr>
        <w:t xml:space="preserve">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w:t>
      </w:r>
      <w:r w:rsidR="00B47361">
        <w:rPr>
          <w:rFonts w:eastAsiaTheme="minorEastAsia"/>
          <w:iCs/>
          <w:color w:val="000000"/>
        </w:rPr>
        <w:t>nitrogen</w:t>
      </w:r>
      <w:r w:rsidR="00106974">
        <w:rPr>
          <w:rFonts w:eastAsiaTheme="minorEastAsia"/>
          <w:iCs/>
          <w:color w:val="000000"/>
        </w:rPr>
        <w:t xml:space="preserve">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w:t>
      </w:r>
      <w:r w:rsidR="00B47361">
        <w:rPr>
          <w:rFonts w:eastAsiaTheme="minorEastAsia"/>
          <w:color w:val="000000"/>
        </w:rPr>
        <w:t>nitrogen</w:t>
      </w:r>
      <w:r>
        <w:rPr>
          <w:rFonts w:eastAsiaTheme="minorEastAsia"/>
          <w:color w:val="000000"/>
        </w:rPr>
        <w:t xml:space="preserve">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 xml:space="preserve">effect of </w:t>
      </w:r>
      <w:r w:rsidR="00B47361">
        <w:rPr>
          <w:rFonts w:eastAsiaTheme="minorEastAsia"/>
          <w:color w:val="000000"/>
        </w:rPr>
        <w:t>nitrogen</w:t>
      </w:r>
      <w:r w:rsidR="00185722">
        <w:rPr>
          <w:rFonts w:eastAsiaTheme="minorEastAsia"/>
          <w:color w:val="000000"/>
        </w:rPr>
        <w:t xml:space="preserve">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r w:rsidR="00B47361">
        <w:rPr>
          <w:rFonts w:eastAsiaTheme="minorEastAsia"/>
          <w:color w:val="000000"/>
        </w:rPr>
        <w:t>nitrogen</w:t>
      </w:r>
      <w:r w:rsidR="00185722">
        <w:rPr>
          <w:rFonts w:eastAsiaTheme="minorEastAsia"/>
          <w:color w:val="000000"/>
        </w:rPr>
        <w:t xml:space="preserve"> addition (Table S7).</w:t>
      </w:r>
    </w:p>
    <w:p w14:paraId="083890B2" w14:textId="2DFDAE7B"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decreased the response ratio that explained the effect of </w:t>
      </w:r>
      <w:r w:rsidR="00B47361">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w:t>
      </w:r>
      <w:r w:rsidR="00B47361">
        <w:rPr>
          <w:rFonts w:eastAsiaTheme="minorEastAsia"/>
          <w:iCs/>
          <w:color w:val="000000"/>
        </w:rPr>
        <w:t>nitrogen</w:t>
      </w:r>
      <w:r>
        <w:rPr>
          <w:rFonts w:eastAsiaTheme="minorEastAsia"/>
          <w:iCs/>
          <w:color w:val="000000"/>
        </w:rPr>
        <w:t xml:space="preserve">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r w:rsidR="00B47361">
        <w:rPr>
          <w:rFonts w:eastAsiaTheme="minorEastAsia"/>
          <w:color w:val="000000"/>
        </w:rPr>
        <w:t>nitrogen</w:t>
      </w:r>
      <w:r>
        <w:rPr>
          <w:rFonts w:eastAsiaTheme="minorEastAsia"/>
          <w:color w:val="000000"/>
        </w:rPr>
        <w:t xml:space="preserve"> addition (Table S6).</w:t>
      </w:r>
    </w:p>
    <w:p w14:paraId="42DFCB86" w14:textId="0DF33B99" w:rsidR="00077366" w:rsidRDefault="00077366" w:rsidP="00077366">
      <w:pPr>
        <w:spacing w:line="360" w:lineRule="auto"/>
        <w:ind w:firstLine="720"/>
        <w:rPr>
          <w:rFonts w:eastAsiaTheme="minorEastAsia"/>
          <w:color w:val="000000"/>
        </w:rPr>
      </w:pPr>
      <w:r>
        <w:rPr>
          <w:rFonts w:eastAsiaTheme="minorEastAsia"/>
          <w:color w:val="000000"/>
        </w:rPr>
        <w:t xml:space="preserve">Growing season light availability played no role in shaping leaf nutrient or whole-plant responses to </w:t>
      </w:r>
      <w:r w:rsidR="00B47361">
        <w:rPr>
          <w:rFonts w:eastAsiaTheme="minorEastAsia"/>
          <w:color w:val="000000"/>
        </w:rPr>
        <w:t>nitrogen</w:t>
      </w:r>
      <w:r>
        <w:rPr>
          <w:rFonts w:eastAsiaTheme="minorEastAsia"/>
          <w:color w:val="000000"/>
        </w:rPr>
        <w:t xml:space="preserve"> addition, except for marginally increasing the response ratio that explained the effect of </w:t>
      </w:r>
      <w:r w:rsidR="00B47361">
        <w:rPr>
          <w:rFonts w:eastAsiaTheme="minorEastAsia"/>
          <w:color w:val="000000"/>
        </w:rPr>
        <w:t>nitrogen</w:t>
      </w:r>
      <w:r>
        <w:rPr>
          <w:rFonts w:eastAsiaTheme="minorEastAsia"/>
          <w:color w:val="000000"/>
        </w:rPr>
        <w:t xml:space="preserve"> addition on root mass fraction (Table S6-7).</w:t>
      </w:r>
    </w:p>
    <w:p w14:paraId="0B9F5293" w14:textId="77777777" w:rsidR="00077366" w:rsidRDefault="00077366" w:rsidP="001E28FA">
      <w:pPr>
        <w:spacing w:line="360" w:lineRule="auto"/>
        <w:rPr>
          <w:rFonts w:eastAsiaTheme="minorEastAsia"/>
          <w:color w:val="000000"/>
        </w:rPr>
      </w:pPr>
    </w:p>
    <w:p w14:paraId="0BAD818D" w14:textId="578BA509" w:rsidR="00077366" w:rsidRPr="00077366" w:rsidRDefault="00077366" w:rsidP="001E28FA">
      <w:pPr>
        <w:spacing w:line="360" w:lineRule="auto"/>
        <w:rPr>
          <w:rFonts w:eastAsiaTheme="minorEastAsia"/>
          <w:i/>
          <w:iCs/>
          <w:color w:val="000000"/>
        </w:rPr>
      </w:pPr>
      <w:r>
        <w:rPr>
          <w:rFonts w:eastAsiaTheme="minorEastAsia"/>
          <w:i/>
          <w:iCs/>
          <w:color w:val="000000"/>
        </w:rPr>
        <w:t>Climate effects on plant responses to phosphorus addition</w:t>
      </w:r>
    </w:p>
    <w:p w14:paraId="00260AA8" w14:textId="75A68F42" w:rsidR="00CD028E" w:rsidRDefault="00185722" w:rsidP="00077366">
      <w:pPr>
        <w:spacing w:line="360" w:lineRule="auto"/>
        <w:rPr>
          <w:rFonts w:eastAsiaTheme="minorEastAsia"/>
          <w:iCs/>
          <w:color w:val="000000"/>
        </w:rPr>
      </w:pPr>
      <w:r>
        <w:rPr>
          <w:rFonts w:eastAsiaTheme="minorEastAsia"/>
          <w:color w:val="000000"/>
        </w:rPr>
        <w:t xml:space="preserve">Temperature did not modify the effects of </w:t>
      </w:r>
      <w:r w:rsidR="00B47361">
        <w:rPr>
          <w:rFonts w:eastAsiaTheme="minorEastAsia"/>
          <w:color w:val="000000"/>
        </w:rPr>
        <w:t>phosphorus</w:t>
      </w:r>
      <w:r>
        <w:rPr>
          <w:rFonts w:eastAsiaTheme="minorEastAsia"/>
          <w:color w:val="000000"/>
        </w:rPr>
        <w:t xml:space="preserve">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w:t>
      </w:r>
      <w:r w:rsidR="00B47361">
        <w:rPr>
          <w:rFonts w:eastAsiaTheme="minorEastAsia"/>
          <w:color w:val="000000"/>
        </w:rPr>
        <w:t>phosphorus</w:t>
      </w:r>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w:t>
      </w:r>
      <w:r w:rsidR="00B47361">
        <w:rPr>
          <w:rFonts w:eastAsiaTheme="minorEastAsia"/>
          <w:color w:val="000000"/>
        </w:rPr>
        <w:t>phosphorus</w:t>
      </w:r>
      <w:r w:rsidR="00106974">
        <w:rPr>
          <w:rFonts w:eastAsiaTheme="minorEastAsia"/>
          <w:color w:val="000000"/>
        </w:rPr>
        <w:t xml:space="preserve">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w:t>
      </w:r>
      <w:r w:rsidR="00B47361">
        <w:rPr>
          <w:rFonts w:eastAsiaTheme="minorEastAsia"/>
          <w:iCs/>
          <w:color w:val="000000"/>
        </w:rPr>
        <w:t>phosphorus</w:t>
      </w:r>
      <w:r w:rsidR="001E28FA">
        <w:rPr>
          <w:rFonts w:eastAsiaTheme="minorEastAsia"/>
          <w:iCs/>
          <w:color w:val="000000"/>
        </w:rPr>
        <w:t xml:space="preserve">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 xml:space="preserve">response to </w:t>
      </w:r>
      <w:r w:rsidR="00B47361">
        <w:rPr>
          <w:rFonts w:eastAsiaTheme="minorEastAsia"/>
          <w:iCs/>
          <w:color w:val="000000"/>
        </w:rPr>
        <w:t>phosphorus</w:t>
      </w:r>
      <w:r w:rsidR="001E28FA">
        <w:rPr>
          <w:rFonts w:eastAsiaTheme="minorEastAsia"/>
          <w:iCs/>
          <w:color w:val="000000"/>
        </w:rPr>
        <w:t xml:space="preserve"> addition (Table S7).</w:t>
      </w:r>
    </w:p>
    <w:p w14:paraId="62933A04" w14:textId="644ABB9C" w:rsidR="00077366" w:rsidRDefault="00077366" w:rsidP="00077366">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w:t>
      </w:r>
      <w:r w:rsidR="00B47361">
        <w:rPr>
          <w:rFonts w:eastAsiaTheme="minorEastAsia"/>
          <w:color w:val="000000"/>
        </w:rPr>
        <w:t>phosphorus</w:t>
      </w:r>
      <w:r>
        <w:rPr>
          <w:rFonts w:eastAsiaTheme="minorEastAsia"/>
          <w:color w:val="000000"/>
        </w:rPr>
        <w:t xml:space="preserve"> addition on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significantly increased the response ratio that explained the effect of </w:t>
      </w:r>
      <w:r w:rsidR="00B47361">
        <w:rPr>
          <w:rFonts w:eastAsiaTheme="minorEastAsia"/>
          <w:iCs/>
          <w:color w:val="000000"/>
        </w:rPr>
        <w:t>phosphorus</w:t>
      </w:r>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(Table S6; </w:t>
      </w:r>
      <w:r w:rsidRPr="00CA745D">
        <w:rPr>
          <w:rFonts w:eastAsiaTheme="minorEastAsia"/>
          <w:color w:val="000000"/>
          <w:highlight w:val="yellow"/>
        </w:rPr>
        <w:t>Fig. 4X</w:t>
      </w:r>
      <w:r>
        <w:rPr>
          <w:rFonts w:eastAsiaTheme="minorEastAsia"/>
          <w:color w:val="000000"/>
        </w:rPr>
        <w:t xml:space="preserve">). There was no effect of growing season aridity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w:t>
      </w:r>
      <w:r>
        <w:rPr>
          <w:rFonts w:eastAsiaTheme="minorEastAsia"/>
          <w:i/>
          <w:color w:val="000000"/>
        </w:rPr>
        <w:t>N</w:t>
      </w:r>
      <w:r>
        <w:rPr>
          <w:rFonts w:eastAsiaTheme="minorEastAsia"/>
          <w:color w:val="000000"/>
          <w:vertAlign w:val="subscript"/>
        </w:rPr>
        <w:t>area</w:t>
      </w:r>
      <w:r>
        <w:rPr>
          <w:rFonts w:eastAsiaTheme="minorEastAsia"/>
          <w:color w:val="000000"/>
        </w:rPr>
        <w:t xml:space="preserve">, or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responses to </w:t>
      </w:r>
      <w:r w:rsidR="00B47361">
        <w:rPr>
          <w:rFonts w:eastAsiaTheme="minorEastAsia"/>
          <w:color w:val="000000"/>
        </w:rPr>
        <w:t>phosphorus</w:t>
      </w:r>
      <w:r>
        <w:rPr>
          <w:rFonts w:eastAsiaTheme="minorEastAsia"/>
          <w:color w:val="000000"/>
        </w:rPr>
        <w:t xml:space="preserve"> addition (Table S6). Increasing growing season aridity increased the response ratio that explained the effect of </w:t>
      </w:r>
      <w:r w:rsidR="00B47361">
        <w:rPr>
          <w:rFonts w:eastAsiaTheme="minorEastAsia"/>
          <w:color w:val="000000"/>
        </w:rPr>
        <w:t>phosphorus</w:t>
      </w:r>
      <w:r>
        <w:rPr>
          <w:rFonts w:eastAsiaTheme="minorEastAsia"/>
          <w:color w:val="000000"/>
        </w:rPr>
        <w:t xml:space="preserve"> addition on aboveground biomass and decreased the response ratio that explained the effect of </w:t>
      </w:r>
      <w:r w:rsidR="00B47361">
        <w:rPr>
          <w:rFonts w:eastAsiaTheme="minorEastAsia"/>
          <w:color w:val="000000"/>
        </w:rPr>
        <w:t>phosphorus</w:t>
      </w:r>
      <w:r>
        <w:rPr>
          <w:rFonts w:eastAsiaTheme="minorEastAsia"/>
          <w:color w:val="000000"/>
        </w:rPr>
        <w:t xml:space="preserve"> addition on the </w:t>
      </w:r>
      <w:proofErr w:type="spellStart"/>
      <w:r>
        <w:rPr>
          <w:rFonts w:eastAsiaTheme="minorEastAsia"/>
          <w:color w:val="000000"/>
        </w:rPr>
        <w:t>root:shoot</w:t>
      </w:r>
      <w:proofErr w:type="spellEnd"/>
      <w:r>
        <w:rPr>
          <w:rFonts w:eastAsiaTheme="minorEastAsia"/>
          <w:color w:val="000000"/>
        </w:rPr>
        <w:t xml:space="preserve"> ratio, but there was no effect of aridity on any other whole-plant trait response to </w:t>
      </w:r>
      <w:r w:rsidR="00B47361">
        <w:rPr>
          <w:rFonts w:eastAsiaTheme="minorEastAsia"/>
          <w:color w:val="000000"/>
        </w:rPr>
        <w:t>phosphorus</w:t>
      </w:r>
      <w:r>
        <w:rPr>
          <w:rFonts w:eastAsiaTheme="minorEastAsia"/>
          <w:color w:val="000000"/>
        </w:rPr>
        <w:t xml:space="preserve"> addition (Table S7).</w:t>
      </w:r>
    </w:p>
    <w:p w14:paraId="2F00A502" w14:textId="414CBBF5" w:rsidR="00077366" w:rsidRDefault="00077366" w:rsidP="00077366">
      <w:pPr>
        <w:spacing w:line="360" w:lineRule="auto"/>
        <w:ind w:firstLine="720"/>
        <w:rPr>
          <w:rFonts w:eastAsiaTheme="minorEastAsia"/>
          <w:color w:val="000000"/>
        </w:rPr>
      </w:pPr>
      <w:r>
        <w:rPr>
          <w:rFonts w:eastAsiaTheme="minorEastAsia"/>
          <w:color w:val="000000"/>
        </w:rPr>
        <w:lastRenderedPageBreak/>
        <w:t xml:space="preserve">Growing season light availability played no role in shaping leaf nutrient or whole-plant response to </w:t>
      </w:r>
      <w:r w:rsidR="00B47361">
        <w:rPr>
          <w:rFonts w:eastAsiaTheme="minorEastAsia"/>
          <w:color w:val="000000"/>
        </w:rPr>
        <w:t>phosphorus</w:t>
      </w:r>
      <w:r>
        <w:rPr>
          <w:rFonts w:eastAsiaTheme="minorEastAsia"/>
          <w:color w:val="000000"/>
        </w:rPr>
        <w:t xml:space="preserve"> addition (Table S7).</w:t>
      </w:r>
    </w:p>
    <w:p w14:paraId="588FAA1E" w14:textId="77777777" w:rsidR="00077366" w:rsidRDefault="00077366" w:rsidP="00077366">
      <w:pPr>
        <w:spacing w:line="360" w:lineRule="auto"/>
        <w:rPr>
          <w:rFonts w:eastAsiaTheme="minorEastAsia"/>
          <w:iCs/>
          <w:color w:val="000000"/>
        </w:rPr>
      </w:pPr>
    </w:p>
    <w:p w14:paraId="76750C8F" w14:textId="1EE42036" w:rsidR="00077366" w:rsidRPr="00077366" w:rsidRDefault="00077366" w:rsidP="00077366">
      <w:pPr>
        <w:spacing w:line="360" w:lineRule="auto"/>
        <w:rPr>
          <w:rFonts w:eastAsiaTheme="minorEastAsia"/>
          <w:i/>
          <w:color w:val="000000"/>
        </w:rPr>
      </w:pPr>
      <w:r>
        <w:rPr>
          <w:rFonts w:eastAsiaTheme="minorEastAsia"/>
          <w:i/>
          <w:color w:val="000000"/>
        </w:rPr>
        <w:t>Climate effects on plant responses to nitrogen and phosphorus addition</w:t>
      </w:r>
    </w:p>
    <w:p w14:paraId="252481F6" w14:textId="488C3197" w:rsidR="001E28FA" w:rsidRPr="001E28FA" w:rsidRDefault="001E28FA" w:rsidP="00077366">
      <w:pPr>
        <w:spacing w:line="360" w:lineRule="auto"/>
        <w:rPr>
          <w:rFonts w:eastAsiaTheme="minorEastAsia"/>
          <w:iCs/>
          <w:color w:val="000000"/>
        </w:rPr>
      </w:pPr>
      <w:r>
        <w:rPr>
          <w:rFonts w:eastAsiaTheme="minorEastAsia"/>
          <w:iCs/>
          <w:color w:val="000000"/>
        </w:rPr>
        <w:t xml:space="preserve">Increasing temperature increased the response ratio that explained the effect of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w:t>
      </w:r>
      <w:r w:rsidR="00B47361">
        <w:rPr>
          <w:rFonts w:eastAsiaTheme="minorEastAsia"/>
          <w:iCs/>
          <w:color w:val="000000"/>
        </w:rPr>
        <w:t xml:space="preserve">nitrogen+phosphorus </w:t>
      </w:r>
      <w:r>
        <w:rPr>
          <w:rFonts w:eastAsiaTheme="minorEastAsia"/>
          <w:color w:val="000000"/>
        </w:rPr>
        <w:t xml:space="preserve">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w:t>
      </w:r>
      <w:r w:rsidR="00B47361">
        <w:rPr>
          <w:rFonts w:eastAsiaTheme="minorEastAsia"/>
          <w:iCs/>
          <w:color w:val="000000"/>
        </w:rPr>
        <w:t xml:space="preserve">nitrogen+phosphorus </w:t>
      </w:r>
      <w:r>
        <w:rPr>
          <w:rFonts w:eastAsiaTheme="minorEastAsia"/>
          <w:iCs/>
          <w:color w:val="000000"/>
        </w:rPr>
        <w:t xml:space="preserve">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w:t>
      </w:r>
      <w:r w:rsidR="00B47361">
        <w:rPr>
          <w:rFonts w:eastAsiaTheme="minorEastAsia"/>
          <w:iCs/>
          <w:color w:val="000000"/>
        </w:rPr>
        <w:t xml:space="preserve">nitrogen+phosphorus </w:t>
      </w:r>
      <w:r w:rsidR="00106974">
        <w:rPr>
          <w:rFonts w:eastAsiaTheme="minorEastAsia"/>
          <w:iCs/>
          <w:color w:val="000000"/>
        </w:rPr>
        <w:t xml:space="preserve">addition on total biomass; however, temperature did not modify any other whole-plant trait response to </w:t>
      </w:r>
      <w:r w:rsidR="00B47361">
        <w:rPr>
          <w:rFonts w:eastAsiaTheme="minorEastAsia"/>
          <w:iCs/>
          <w:color w:val="000000"/>
        </w:rPr>
        <w:t xml:space="preserve">nitrogen+phosphorus </w:t>
      </w:r>
      <w:r w:rsidR="00106974">
        <w:rPr>
          <w:rFonts w:eastAsiaTheme="minorEastAsia"/>
          <w:iCs/>
          <w:color w:val="000000"/>
        </w:rPr>
        <w:t>addition (Table S7).</w:t>
      </w:r>
    </w:p>
    <w:p w14:paraId="352DA421" w14:textId="394AB747"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w:t>
      </w:r>
      <w:r w:rsidR="00B47361">
        <w:rPr>
          <w:rFonts w:eastAsiaTheme="minorEastAsia"/>
          <w:iCs/>
          <w:color w:val="000000"/>
        </w:rPr>
        <w:t xml:space="preserve">nitrogen+phosphorus </w:t>
      </w:r>
      <w:r>
        <w:rPr>
          <w:rFonts w:eastAsiaTheme="minorEastAsia"/>
          <w:color w:val="000000"/>
        </w:rPr>
        <w:t xml:space="preserve">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w:t>
      </w:r>
      <w:r w:rsidR="00B47361">
        <w:rPr>
          <w:rFonts w:eastAsiaTheme="minorEastAsia"/>
          <w:iCs/>
          <w:color w:val="000000"/>
        </w:rPr>
        <w:t>nitrogen+phosphorus</w:t>
      </w:r>
      <w:r>
        <w:rPr>
          <w:rFonts w:eastAsiaTheme="minorEastAsia"/>
          <w:iCs/>
          <w:color w:val="000000"/>
        </w:rPr>
        <w:t xml:space="preserve">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w:t>
      </w:r>
      <w:r w:rsidR="00B47361">
        <w:rPr>
          <w:rFonts w:eastAsiaTheme="minorEastAsia"/>
          <w:iCs/>
          <w:color w:val="000000"/>
        </w:rPr>
        <w:t>nitrogen+phosphorus</w:t>
      </w:r>
      <w:r>
        <w:rPr>
          <w:rFonts w:eastAsiaTheme="minorEastAsia"/>
          <w:color w:val="000000"/>
        </w:rPr>
        <w:t xml:space="preserve"> addition (Table S6). Growing season aridity did not modify any whole-plant trait response to </w:t>
      </w:r>
      <w:r w:rsidR="00B47361">
        <w:rPr>
          <w:rFonts w:eastAsiaTheme="minorEastAsia"/>
          <w:iCs/>
          <w:color w:val="000000"/>
        </w:rPr>
        <w:t>nitrogen+phosphorus</w:t>
      </w:r>
      <w:r>
        <w:rPr>
          <w:rFonts w:eastAsiaTheme="minorEastAsia"/>
          <w:color w:val="000000"/>
        </w:rPr>
        <w:t xml:space="preserve"> addition (Table S7).</w:t>
      </w:r>
    </w:p>
    <w:p w14:paraId="6EDA0DED" w14:textId="04A1EC1E" w:rsidR="00CD028E" w:rsidRDefault="00185722" w:rsidP="00077366">
      <w:pPr>
        <w:spacing w:line="360" w:lineRule="auto"/>
        <w:ind w:firstLine="720"/>
        <w:rPr>
          <w:rFonts w:eastAsiaTheme="minorEastAsia"/>
          <w:iCs/>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light availability increased the response ratio </w:t>
      </w:r>
      <w:r w:rsidR="001E28FA">
        <w:rPr>
          <w:rFonts w:eastAsiaTheme="minorEastAsia"/>
          <w:color w:val="000000"/>
        </w:rPr>
        <w:t xml:space="preserve">that explained the effect of </w:t>
      </w:r>
      <w:r w:rsidR="00B47361">
        <w:rPr>
          <w:rFonts w:eastAsiaTheme="minorEastAsia"/>
          <w:iCs/>
          <w:color w:val="000000"/>
        </w:rPr>
        <w:t>nitrogen+phosphorus</w:t>
      </w:r>
      <w:r w:rsidR="001E28FA">
        <w:rPr>
          <w:rFonts w:eastAsiaTheme="minorEastAsia"/>
          <w:color w:val="000000"/>
        </w:rPr>
        <w:t xml:space="preserve">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Pr>
          <w:rFonts w:eastAsiaTheme="minorEastAsia"/>
          <w:iCs/>
          <w:color w:val="000000"/>
        </w:rPr>
        <w:t>but</w:t>
      </w:r>
      <w:r w:rsidR="00106974">
        <w:rPr>
          <w:rFonts w:eastAsiaTheme="minorEastAsia"/>
          <w:iCs/>
          <w:color w:val="000000"/>
        </w:rPr>
        <w:t xml:space="preserve"> light availability </w:t>
      </w:r>
      <w:r>
        <w:rPr>
          <w:rFonts w:eastAsiaTheme="minorEastAsia"/>
          <w:iCs/>
          <w:color w:val="000000"/>
        </w:rPr>
        <w:t xml:space="preserve">did not modify any other leaf nutrient response to </w:t>
      </w:r>
      <w:r w:rsidR="00B47361">
        <w:rPr>
          <w:rFonts w:eastAsiaTheme="minorEastAsia"/>
          <w:iCs/>
          <w:color w:val="000000"/>
        </w:rPr>
        <w:t>nitrogen+phosphorus</w:t>
      </w:r>
      <w:r>
        <w:rPr>
          <w:rFonts w:eastAsiaTheme="minorEastAsia"/>
          <w:iCs/>
          <w:color w:val="000000"/>
        </w:rPr>
        <w:t xml:space="preserve"> addition</w:t>
      </w:r>
      <w:r w:rsidR="001E28FA">
        <w:rPr>
          <w:rFonts w:eastAsiaTheme="minorEastAsia"/>
          <w:iCs/>
          <w:color w:val="000000"/>
        </w:rPr>
        <w:t xml:space="preserve"> (Table S6)</w:t>
      </w:r>
      <w:r>
        <w:rPr>
          <w:rFonts w:eastAsiaTheme="minorEastAsia"/>
          <w:iCs/>
          <w:color w:val="000000"/>
        </w:rPr>
        <w:t xml:space="preserve">. Increasing </w:t>
      </w:r>
      <w:r w:rsidR="00106974">
        <w:rPr>
          <w:rFonts w:eastAsiaTheme="minorEastAsia"/>
          <w:iCs/>
          <w:color w:val="000000"/>
        </w:rPr>
        <w:t xml:space="preserve">growing season </w:t>
      </w:r>
      <w:r>
        <w:rPr>
          <w:rFonts w:eastAsiaTheme="minorEastAsia"/>
          <w:iCs/>
          <w:color w:val="000000"/>
        </w:rPr>
        <w:t>light availability also increased the response ratio</w:t>
      </w:r>
      <w:r w:rsidR="001E28FA">
        <w:rPr>
          <w:rFonts w:eastAsiaTheme="minorEastAsia"/>
          <w:iCs/>
          <w:color w:val="000000"/>
        </w:rPr>
        <w:t xml:space="preserve"> that explained the effect of</w:t>
      </w:r>
      <w:r>
        <w:rPr>
          <w:rFonts w:eastAsiaTheme="minorEastAsia"/>
          <w:iCs/>
          <w:color w:val="000000"/>
        </w:rPr>
        <w:t xml:space="preserve"> </w:t>
      </w:r>
      <w:r w:rsidR="00B47361">
        <w:rPr>
          <w:rFonts w:eastAsiaTheme="minorEastAsia"/>
          <w:iCs/>
          <w:color w:val="000000"/>
        </w:rPr>
        <w:t>nitrogen+phosphorus</w:t>
      </w:r>
      <w:r>
        <w:rPr>
          <w:rFonts w:eastAsiaTheme="minorEastAsia"/>
          <w:iCs/>
          <w:color w:val="000000"/>
        </w:rPr>
        <w:t xml:space="preserve"> addition</w:t>
      </w:r>
      <w:r w:rsidR="001E28FA">
        <w:rPr>
          <w:rFonts w:eastAsiaTheme="minorEastAsia"/>
          <w:iCs/>
          <w:color w:val="000000"/>
        </w:rPr>
        <w:t xml:space="preserve"> on belowground biomass</w:t>
      </w:r>
      <w:r>
        <w:rPr>
          <w:rFonts w:eastAsiaTheme="minorEastAsia"/>
          <w:iCs/>
          <w:color w:val="000000"/>
        </w:rPr>
        <w:t xml:space="preserve">, </w:t>
      </w:r>
      <w:r w:rsidR="00106974">
        <w:rPr>
          <w:rFonts w:eastAsiaTheme="minorEastAsia"/>
          <w:iCs/>
          <w:color w:val="000000"/>
        </w:rPr>
        <w:t xml:space="preserve">but there was no effect of </w:t>
      </w:r>
      <w:r>
        <w:rPr>
          <w:rFonts w:eastAsiaTheme="minorEastAsia"/>
          <w:iCs/>
          <w:color w:val="000000"/>
        </w:rPr>
        <w:t xml:space="preserve">light availability on any other whole-plant </w:t>
      </w:r>
      <w:r w:rsidR="001E28FA">
        <w:rPr>
          <w:rFonts w:eastAsiaTheme="minorEastAsia"/>
          <w:iCs/>
          <w:color w:val="000000"/>
        </w:rPr>
        <w:t>t</w:t>
      </w:r>
      <w:r>
        <w:rPr>
          <w:rFonts w:eastAsiaTheme="minorEastAsia"/>
          <w:iCs/>
          <w:color w:val="000000"/>
        </w:rPr>
        <w:t>rait</w:t>
      </w:r>
      <w:r w:rsidR="001E28FA">
        <w:rPr>
          <w:rFonts w:eastAsiaTheme="minorEastAsia"/>
          <w:iCs/>
          <w:color w:val="000000"/>
        </w:rPr>
        <w:t xml:space="preserve"> (Table S7).</w:t>
      </w:r>
    </w:p>
    <w:p w14:paraId="60C48C69" w14:textId="77777777" w:rsidR="007F07CA" w:rsidRDefault="007F07CA" w:rsidP="007F07CA">
      <w:pPr>
        <w:spacing w:line="360" w:lineRule="auto"/>
        <w:rPr>
          <w:rFonts w:eastAsiaTheme="minorEastAsia"/>
          <w:iCs/>
          <w:color w:val="000000"/>
        </w:rPr>
      </w:pPr>
    </w:p>
    <w:p w14:paraId="40D2EF02" w14:textId="02B633A9" w:rsidR="007F07CA" w:rsidRDefault="007F07CA" w:rsidP="007F07CA">
      <w:pPr>
        <w:spacing w:line="360" w:lineRule="auto"/>
        <w:rPr>
          <w:rFonts w:eastAsiaTheme="minorEastAsia"/>
          <w:iCs/>
          <w:color w:val="000000"/>
        </w:rPr>
      </w:pPr>
      <w:r>
        <w:rPr>
          <w:rFonts w:eastAsiaTheme="minorEastAsia"/>
          <w:i/>
          <w:color w:val="000000"/>
        </w:rPr>
        <w:t>Species identity moderator effects</w:t>
      </w:r>
    </w:p>
    <w:p w14:paraId="39EEF975" w14:textId="2194E199" w:rsidR="007F07CA" w:rsidRPr="007F07CA" w:rsidRDefault="007F07CA" w:rsidP="007F07CA">
      <w:pPr>
        <w:spacing w:line="360" w:lineRule="auto"/>
        <w:rPr>
          <w:rFonts w:eastAsiaTheme="minorEastAsia"/>
          <w:iCs/>
          <w:color w:val="000000"/>
        </w:rPr>
      </w:pPr>
      <w:r>
        <w:rPr>
          <w:rFonts w:eastAsiaTheme="minorEastAsia"/>
          <w:iCs/>
          <w:color w:val="000000"/>
        </w:rPr>
        <w:t>Species significantly modified plant responses to nutrient additions (Table S8-S14)</w:t>
      </w:r>
      <w:r w:rsidR="00D247AE">
        <w:rPr>
          <w:rFonts w:eastAsiaTheme="minorEastAsia"/>
          <w:iCs/>
          <w:color w:val="000000"/>
        </w:rPr>
        <w:t>.</w:t>
      </w:r>
      <w:r>
        <w:rPr>
          <w:rFonts w:eastAsiaTheme="minorEastAsia"/>
          <w:iCs/>
          <w:color w:val="000000"/>
        </w:rPr>
        <w:t xml:space="preserve"> For example, non-fixing species generally exhibited significantly stronger leaf nitrogen content responses to </w:t>
      </w:r>
      <w:r w:rsidR="00B47361">
        <w:rPr>
          <w:rFonts w:eastAsiaTheme="minorEastAsia"/>
          <w:iCs/>
          <w:color w:val="000000"/>
        </w:rPr>
        <w:t>nitrogen</w:t>
      </w:r>
      <w:r>
        <w:rPr>
          <w:rFonts w:eastAsiaTheme="minorEastAsia"/>
          <w:iCs/>
          <w:color w:val="000000"/>
        </w:rPr>
        <w:t xml:space="preserve"> addition than N</w:t>
      </w:r>
      <w:r>
        <w:rPr>
          <w:rFonts w:eastAsiaTheme="minorEastAsia"/>
          <w:iCs/>
          <w:color w:val="000000"/>
          <w:vertAlign w:val="subscript"/>
        </w:rPr>
        <w:t>2</w:t>
      </w:r>
      <w:r>
        <w:rPr>
          <w:rFonts w:eastAsiaTheme="minorEastAsia"/>
          <w:iCs/>
          <w:color w:val="000000"/>
        </w:rPr>
        <w:t xml:space="preserve">-fixing species (Table S11) and </w:t>
      </w:r>
      <w:r w:rsidR="00B47361">
        <w:rPr>
          <w:rFonts w:eastAsiaTheme="minorEastAsia"/>
          <w:iCs/>
          <w:color w:val="000000"/>
        </w:rPr>
        <w:t>scavenging</w:t>
      </w:r>
      <w:r>
        <w:rPr>
          <w:rFonts w:eastAsiaTheme="minorEastAsia"/>
          <w:iCs/>
          <w:color w:val="000000"/>
        </w:rPr>
        <w:t xml:space="preserve"> mycorrhizal species generally exhibited significantly stronger leaf phosphorus content responses to </w:t>
      </w:r>
      <w:r w:rsidR="00B47361">
        <w:rPr>
          <w:rFonts w:eastAsiaTheme="minorEastAsia"/>
          <w:iCs/>
          <w:color w:val="000000"/>
        </w:rPr>
        <w:t>phosphorus</w:t>
      </w:r>
      <w:r>
        <w:rPr>
          <w:rFonts w:eastAsiaTheme="minorEastAsia"/>
          <w:iCs/>
          <w:color w:val="000000"/>
        </w:rPr>
        <w:t xml:space="preserve"> addition (Table S13). All species moderator effects are summarized in Tables S8-S14.</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14769CD2" w14:textId="11863DC8" w:rsidR="00AB1DB5" w:rsidRPr="00D247AE" w:rsidRDefault="00A1361C" w:rsidP="00E40275">
      <w:pPr>
        <w:spacing w:line="360" w:lineRule="auto"/>
      </w:pPr>
      <w:r>
        <w:rPr>
          <w:rFonts w:eastAsiaTheme="minorEastAsia"/>
          <w:color w:val="000000"/>
        </w:rPr>
        <w:t xml:space="preserve">Here, </w:t>
      </w:r>
      <w:r w:rsidR="0010529D">
        <w:rPr>
          <w:rFonts w:eastAsiaTheme="minorEastAsia"/>
          <w:color w:val="000000"/>
        </w:rPr>
        <w:t xml:space="preserve">we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nutrient enrichment alters leaf and whole-plant functional traits. Specifically, we asked: (</w:t>
      </w:r>
      <w:proofErr w:type="spellStart"/>
      <w:r w:rsidR="0010529D">
        <w:rPr>
          <w:rFonts w:eastAsiaTheme="minorEastAsia"/>
          <w:color w:val="000000"/>
        </w:rPr>
        <w:t>i</w:t>
      </w:r>
      <w:proofErr w:type="spellEnd"/>
      <w:r w:rsidR="0010529D">
        <w:rPr>
          <w:rFonts w:eastAsiaTheme="minorEastAsia"/>
          <w:color w:val="000000"/>
        </w:rPr>
        <w:t xml:space="preserve">) how </w:t>
      </w:r>
      <w:r w:rsidR="00B47361">
        <w:rPr>
          <w:rFonts w:eastAsiaTheme="minorEastAsia"/>
          <w:color w:val="000000"/>
        </w:rPr>
        <w:t>nitrogen</w:t>
      </w:r>
      <w:r w:rsidR="0010529D">
        <w:rPr>
          <w:rFonts w:eastAsiaTheme="minorEastAsia"/>
          <w:color w:val="000000"/>
        </w:rPr>
        <w:t xml:space="preserve">, </w:t>
      </w:r>
      <w:r w:rsidR="00B47361">
        <w:rPr>
          <w:rFonts w:eastAsiaTheme="minorEastAsia"/>
          <w:color w:val="000000"/>
        </w:rPr>
        <w:t>phosphorus</w:t>
      </w:r>
      <w:r w:rsidR="0010529D">
        <w:rPr>
          <w:rFonts w:eastAsiaTheme="minorEastAsia"/>
          <w:color w:val="000000"/>
        </w:rPr>
        <w:t xml:space="preserve">, and </w:t>
      </w:r>
      <w:r w:rsidR="00B47361">
        <w:rPr>
          <w:rFonts w:eastAsiaTheme="minorEastAsia"/>
          <w:iCs/>
          <w:color w:val="000000"/>
        </w:rPr>
        <w:t>nitrogen+phosphorus</w:t>
      </w:r>
      <w:r w:rsidR="0010529D">
        <w:rPr>
          <w:rFonts w:eastAsiaTheme="minorEastAsia"/>
          <w:color w:val="000000"/>
        </w:rPr>
        <w:t xml:space="preserve"> addition influence leaf nutrient concentrations, photosynthetic traits, and biomass allocation; (ii) whether </w:t>
      </w:r>
      <w:r w:rsidR="00D247AE">
        <w:rPr>
          <w:rFonts w:eastAsiaTheme="minorEastAsia"/>
          <w:color w:val="000000"/>
        </w:rPr>
        <w:t xml:space="preserve">trait </w:t>
      </w:r>
      <w:r w:rsidR="0010529D">
        <w:rPr>
          <w:rFonts w:eastAsiaTheme="minorEastAsia"/>
          <w:color w:val="000000"/>
        </w:rPr>
        <w:t xml:space="preserve">responses to </w:t>
      </w:r>
      <w:r w:rsidR="00B47361">
        <w:rPr>
          <w:rFonts w:eastAsiaTheme="minorEastAsia"/>
          <w:iCs/>
          <w:color w:val="000000"/>
        </w:rPr>
        <w:t>nitrogen+phosphorus</w:t>
      </w:r>
      <w:r w:rsidR="0010529D">
        <w:rPr>
          <w:rFonts w:eastAsiaTheme="minorEastAsia"/>
          <w:color w:val="000000"/>
        </w:rPr>
        <w:t xml:space="preserve"> addition are due to additive, synergistic, or antagonistic interactions; and (iii) </w:t>
      </w:r>
      <w:r w:rsidR="00D247AE">
        <w:rPr>
          <w:rFonts w:eastAsiaTheme="minorEastAsia"/>
          <w:color w:val="000000"/>
        </w:rPr>
        <w:t>if trait</w:t>
      </w:r>
      <w:r w:rsidR="0010529D">
        <w:rPr>
          <w:rFonts w:eastAsiaTheme="minorEastAsia"/>
          <w:color w:val="000000"/>
        </w:rPr>
        <w:t xml:space="preserve"> responses are mediated by climate or species identity. </w:t>
      </w:r>
      <w:r w:rsidR="009A037C">
        <w:t xml:space="preserve">Our results show that </w:t>
      </w:r>
      <w:r w:rsidR="00B47361">
        <w:t>nitrogen</w:t>
      </w:r>
      <w:r w:rsidR="009A037C">
        <w:t xml:space="preserve"> and </w:t>
      </w:r>
      <w:r w:rsidR="00B47361">
        <w:t>phosphorus</w:t>
      </w:r>
      <w:r w:rsidR="009A037C">
        <w:t xml:space="preserve"> addition primarily influence leaf nutrient content and whole-plant traits, with limited effects on leaf-level photosynthetic capacity</w:t>
      </w:r>
      <w:r w:rsidR="00D247AE">
        <w:t xml:space="preserve">. Results also show that plant responses </w:t>
      </w:r>
      <w:r w:rsidR="009A037C">
        <w:t xml:space="preserve">to </w:t>
      </w:r>
      <w:r w:rsidR="00B47361">
        <w:rPr>
          <w:rFonts w:eastAsiaTheme="minorEastAsia"/>
          <w:iCs/>
          <w:color w:val="000000"/>
        </w:rPr>
        <w:t>nitrogen+phosphorus</w:t>
      </w:r>
      <w:r w:rsidR="009A037C">
        <w:t xml:space="preserve"> addition are largely governed by additive interactions</w:t>
      </w:r>
      <w:r w:rsidR="00D247AE">
        <w:t>, except aboveground biomass</w:t>
      </w:r>
      <w:r w:rsidR="00D004D0">
        <w:t>, which demonstrated a synergistic interaction</w:t>
      </w:r>
      <w:r w:rsidR="00AB1DB5">
        <w:rPr>
          <w:rFonts w:eastAsiaTheme="minorEastAsia"/>
          <w:color w:val="000000"/>
        </w:rPr>
        <w:t xml:space="preserve">. </w:t>
      </w:r>
      <w:r w:rsidR="00D004D0">
        <w:t>C</w:t>
      </w:r>
      <w:r w:rsidR="009A037C">
        <w:t>limate and nutrient acquisition strategies moderate</w:t>
      </w:r>
      <w:r w:rsidR="00D004D0">
        <w:t>d</w:t>
      </w:r>
      <w:r w:rsidR="009A037C">
        <w:t xml:space="preserve"> some trait responses to nutrient enrichmen</w:t>
      </w:r>
      <w:r w:rsidR="00D004D0">
        <w:t>t, demonstrating stronger trait responses to nutrient additions in regions with greater demand for soil resources and in species that rely mostly on soil-derived nutrients</w:t>
      </w:r>
      <w:r w:rsidR="009A037C">
        <w:t>. These findings are 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BA6711" w:rsidRPr="00BA6711">
            <w:rPr>
              <w:rFonts w:eastAsia="Times New Roman"/>
              <w:color w:val="000000"/>
            </w:rPr>
            <w:t xml:space="preserve">(Liang </w:t>
          </w:r>
          <w:r w:rsidR="00BA6711" w:rsidRPr="00BA6711">
            <w:rPr>
              <w:rFonts w:eastAsia="Times New Roman"/>
              <w:i/>
              <w:iCs/>
              <w:color w:val="000000"/>
            </w:rPr>
            <w:t>et al.</w:t>
          </w:r>
          <w:r w:rsidR="00BA6711" w:rsidRPr="00BA6711">
            <w:rPr>
              <w:rFonts w:eastAsia="Times New Roman"/>
              <w:color w:val="000000"/>
            </w:rPr>
            <w:t xml:space="preserve">, 2020; Waring </w:t>
          </w:r>
          <w:r w:rsidR="00BA6711" w:rsidRPr="00BA6711">
            <w:rPr>
              <w:rFonts w:eastAsia="Times New Roman"/>
              <w:i/>
              <w:iCs/>
              <w:color w:val="000000"/>
            </w:rPr>
            <w:t>et al.</w:t>
          </w:r>
          <w:r w:rsidR="00BA6711" w:rsidRPr="00BA6711">
            <w:rPr>
              <w:rFonts w:eastAsia="Times New Roman"/>
              <w:color w:val="000000"/>
            </w:rPr>
            <w:t xml:space="preserve">, 2023; Stocker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
          <w:id w:val="1641141526"/>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2025b)</w:t>
          </w:r>
        </w:sdtContent>
      </w:sdt>
      <w:r w:rsidR="00AB1DB5">
        <w:rPr>
          <w:rFonts w:eastAsiaTheme="minorEastAsia"/>
          <w:color w:val="000000"/>
        </w:rPr>
        <w:t xml:space="preserve"> and </w:t>
      </w:r>
      <w:r w:rsidR="008D32BF">
        <w:rPr>
          <w:rFonts w:eastAsiaTheme="minorEastAsia"/>
          <w:color w:val="000000"/>
        </w:rPr>
        <w:t xml:space="preserve">stronger responses </w:t>
      </w:r>
      <w:r w:rsidR="009A037C">
        <w:rPr>
          <w:rFonts w:eastAsiaTheme="minorEastAsia"/>
          <w:color w:val="000000"/>
        </w:rPr>
        <w:t xml:space="preserve">in </w:t>
      </w:r>
      <w:r w:rsidR="00AB1DB5">
        <w:rPr>
          <w:rFonts w:eastAsiaTheme="minorEastAsia"/>
          <w:color w:val="000000"/>
        </w:rPr>
        <w:t>species</w:t>
      </w:r>
      <w:r w:rsidR="008D32BF">
        <w:rPr>
          <w:rFonts w:eastAsiaTheme="minorEastAsia"/>
          <w:color w:val="000000"/>
        </w:rPr>
        <w:t xml:space="preserve"> that rely on plant-available soil nutrients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
          <w:id w:val="1383441460"/>
          <w:placeholder>
            <w:docPart w:val="DefaultPlaceholder_-1854013440"/>
          </w:placeholder>
        </w:sdtPr>
        <w:sdtContent>
          <w:r w:rsidR="00BA6711" w:rsidRPr="00BA6711">
            <w:rPr>
              <w:rFonts w:eastAsia="Times New Roman"/>
              <w:color w:val="000000"/>
            </w:rPr>
            <w:t xml:space="preserve">(Perkowski </w:t>
          </w:r>
          <w:r w:rsidR="00BA6711" w:rsidRPr="00BA6711">
            <w:rPr>
              <w:rFonts w:eastAsia="Times New Roman"/>
              <w:i/>
              <w:iCs/>
              <w:color w:val="000000"/>
            </w:rPr>
            <w:t>et al.</w:t>
          </w:r>
          <w:r w:rsidR="00BA6711" w:rsidRPr="00BA6711">
            <w:rPr>
              <w:rFonts w:eastAsia="Times New Roman"/>
              <w:color w:val="000000"/>
            </w:rPr>
            <w:t xml:space="preserve">, 2021, 2025;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2025a)</w:t>
          </w:r>
        </w:sdtContent>
      </w:sdt>
      <w:r w:rsidR="009A037C">
        <w:rPr>
          <w:rFonts w:eastAsiaTheme="minorEastAsia"/>
          <w:color w:val="000000"/>
        </w:rPr>
        <w:t xml:space="preserve">. </w:t>
      </w:r>
      <w:r w:rsidR="008D32BF">
        <w:rPr>
          <w:rFonts w:eastAsiaTheme="minorEastAsia"/>
          <w:color w:val="000000"/>
        </w:rPr>
        <w:t xml:space="preserve">Finally, </w:t>
      </w:r>
      <w:r w:rsidR="006A2D8D">
        <w:rPr>
          <w:rFonts w:eastAsiaTheme="minorEastAsia"/>
          <w:color w:val="000000"/>
        </w:rPr>
        <w:t>our findings</w:t>
      </w:r>
      <w:r w:rsidR="00FC02B1">
        <w:rPr>
          <w:rFonts w:eastAsiaTheme="minorEastAsia"/>
          <w:color w:val="000000"/>
        </w:rPr>
        <w:t xml:space="preserve"> </w:t>
      </w:r>
      <w:r w:rsidR="00FC02B1">
        <w:t xml:space="preserve">reinforce existing analyses showing that plant trait responses to multiple global change factors are often additive </w:t>
      </w:r>
      <w:sdt>
        <w:sdtPr>
          <w:rPr>
            <w:rFonts w:eastAsiaTheme="minorEastAsia"/>
            <w:color w:val="000000"/>
          </w:rPr>
          <w:tag w:val="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453555024"/>
          <w:placeholder>
            <w:docPart w:val="765F9E46C212B34B8397D994D25C0031"/>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9A037C">
        <w:rPr>
          <w:rFonts w:eastAsiaTheme="minorEastAsia"/>
          <w:color w:val="000000"/>
        </w:rPr>
        <w:t>.</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43DA97D9"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w:t>
      </w:r>
      <w:r w:rsidR="00E33901">
        <w:rPr>
          <w:rFonts w:eastAsiaTheme="minorEastAsia"/>
          <w:color w:val="000000"/>
        </w:rPr>
        <w:t xml:space="preserve">Despite this, we observed strong positive effects of </w:t>
      </w:r>
      <w:r w:rsidR="00E33901">
        <w:rPr>
          <w:rFonts w:eastAsiaTheme="minorEastAsia"/>
          <w:color w:val="000000"/>
        </w:rPr>
        <w:t xml:space="preserve">nitrogen addition </w:t>
      </w:r>
      <w:r w:rsidR="00E33901">
        <w:rPr>
          <w:rFonts w:eastAsiaTheme="minorEastAsia"/>
          <w:color w:val="000000"/>
        </w:rPr>
        <w:t>on</w:t>
      </w:r>
      <w:r w:rsidR="00E33901">
        <w:rPr>
          <w:rFonts w:eastAsiaTheme="minorEastAsia"/>
          <w:color w:val="000000"/>
        </w:rPr>
        <w:t xml:space="preserve"> leaf nitrogen content and phosphorus addition </w:t>
      </w:r>
      <w:r w:rsidR="00E33901">
        <w:rPr>
          <w:rFonts w:eastAsiaTheme="minorEastAsia"/>
          <w:color w:val="000000"/>
        </w:rPr>
        <w:t>on</w:t>
      </w:r>
      <w:r w:rsidR="00E33901">
        <w:rPr>
          <w:rFonts w:eastAsiaTheme="minorEastAsia"/>
          <w:color w:val="000000"/>
        </w:rPr>
        <w:t xml:space="preserve"> leaf phosphorus content. This decoupling between leaf nutrients and photosynthesis implies that nutrient addition may have decreased the relative fraction of leaf nitrogen and phosphorus allocated to photosynthesis</w:t>
      </w:r>
      <w:r w:rsidR="00E33901">
        <w:rPr>
          <w:rFonts w:eastAsiaTheme="minorEastAsia"/>
          <w:color w:val="000000"/>
        </w:rPr>
        <w:t xml:space="preserve"> and therefore increased the fraction of nutrients allocated to non-photosynthetic pools (e.g., </w:t>
      </w:r>
      <w:r w:rsidR="00E33901">
        <w:rPr>
          <w:rFonts w:eastAsiaTheme="minorEastAsia"/>
          <w:color w:val="000000"/>
        </w:rPr>
        <w:lastRenderedPageBreak/>
        <w:t>structure). These changes in the fractional pool of leaf nutrients allocated to photosynthesis has been</w:t>
      </w:r>
      <w:r w:rsidR="00E33901">
        <w:rPr>
          <w:rFonts w:eastAsiaTheme="minorEastAsia"/>
          <w:color w:val="000000"/>
        </w:rPr>
        <w:t xml:space="preserve">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
          <w:id w:val="876900757"/>
          <w:placeholder>
            <w:docPart w:val="F502BA416A635B458A6092C308DC22A4"/>
          </w:placeholder>
        </w:sdtPr>
        <w:sdtContent>
          <w:r w:rsidR="00BA6711" w:rsidRPr="00BA6711">
            <w:rPr>
              <w:rFonts w:eastAsia="Times New Roman"/>
              <w:color w:val="000000"/>
            </w:rPr>
            <w:t xml:space="preserve">(Waring </w:t>
          </w:r>
          <w:r w:rsidR="00BA6711" w:rsidRPr="00BA6711">
            <w:rPr>
              <w:rFonts w:eastAsia="Times New Roman"/>
              <w:i/>
              <w:iCs/>
              <w:color w:val="000000"/>
            </w:rPr>
            <w:t>et al.</w:t>
          </w:r>
          <w:r w:rsidR="00BA6711" w:rsidRPr="00BA6711">
            <w:rPr>
              <w:rFonts w:eastAsia="Times New Roman"/>
              <w:color w:val="000000"/>
            </w:rPr>
            <w:t xml:space="preserve">, 2023; Perkowski </w:t>
          </w:r>
          <w:r w:rsidR="00BA6711" w:rsidRPr="00BA6711">
            <w:rPr>
              <w:rFonts w:eastAsia="Times New Roman"/>
              <w:i/>
              <w:iCs/>
              <w:color w:val="000000"/>
            </w:rPr>
            <w:t>et al.</w:t>
          </w:r>
          <w:r w:rsidR="00BA6711" w:rsidRPr="00BA6711">
            <w:rPr>
              <w:rFonts w:eastAsia="Times New Roman"/>
              <w:color w:val="000000"/>
            </w:rPr>
            <w:t>, 2025)</w:t>
          </w:r>
        </w:sdtContent>
      </w:sdt>
      <w:r w:rsidR="00E33901">
        <w:rPr>
          <w:rFonts w:eastAsiaTheme="minorEastAsia"/>
          <w:color w:val="000000"/>
        </w:rPr>
        <w:t xml:space="preserve">, but not </w:t>
      </w:r>
      <w:r w:rsidR="00E33901">
        <w:rPr>
          <w:rFonts w:eastAsiaTheme="minorEastAsia"/>
          <w:color w:val="000000"/>
        </w:rPr>
        <w:t>phosphorus</w:t>
      </w:r>
      <w:r w:rsidR="00E33901">
        <w:rPr>
          <w:rFonts w:eastAsiaTheme="minorEastAsia"/>
          <w:color w:val="000000"/>
        </w:rPr>
        <w:t>, in part because determining fractional pools of leaf phosphorus beyond metabolic processes remains a challenge</w:t>
      </w:r>
      <w:r w:rsidR="00E33901">
        <w:rPr>
          <w:rFonts w:eastAsiaTheme="minorEastAsia"/>
          <w:color w:val="000000"/>
        </w:rPr>
        <w:t xml:space="preserve">. </w:t>
      </w:r>
      <w:r w:rsidR="00E33901">
        <w:rPr>
          <w:rFonts w:eastAsiaTheme="minorEastAsia"/>
          <w:color w:val="000000"/>
        </w:rPr>
        <w:t>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
          <w:id w:val="1799414111"/>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Achat</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2016; Rogers </w:t>
          </w:r>
          <w:r w:rsidR="00BA6711" w:rsidRPr="00BA6711">
            <w:rPr>
              <w:rFonts w:eastAsia="Times New Roman"/>
              <w:i/>
              <w:iCs/>
              <w:color w:val="000000"/>
            </w:rPr>
            <w:t>et al.</w:t>
          </w:r>
          <w:r w:rsidR="00BA6711" w:rsidRPr="00BA6711">
            <w:rPr>
              <w:rFonts w:eastAsia="Times New Roman"/>
              <w:color w:val="000000"/>
            </w:rPr>
            <w:t xml:space="preserve">, 2017; Stocker </w:t>
          </w:r>
          <w:r w:rsidR="00BA6711" w:rsidRPr="00BA6711">
            <w:rPr>
              <w:rFonts w:eastAsia="Times New Roman"/>
              <w:i/>
              <w:iCs/>
              <w:color w:val="000000"/>
            </w:rPr>
            <w:t>et al.</w:t>
          </w:r>
          <w:r w:rsidR="00BA6711" w:rsidRPr="00BA6711">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71349E1"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739931666"/>
          <w:placeholder>
            <w:docPart w:val="2888A1AD7BCFA9458C6C554D8F1E87D9"/>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
          <w:id w:val="699441110"/>
          <w:placeholder>
            <w:docPart w:val="2E93112E462A244DA9E5E677FCA0628E"/>
          </w:placeholder>
        </w:sdtPr>
        <w:sdtContent>
          <w:r w:rsidR="00BA6711" w:rsidRPr="00BA6711">
            <w:rPr>
              <w:rFonts w:eastAsia="Times New Roman"/>
              <w:color w:val="000000"/>
            </w:rPr>
            <w:t xml:space="preserve">(Smith </w:t>
          </w:r>
          <w:r w:rsidR="00BA6711" w:rsidRPr="00BA6711">
            <w:rPr>
              <w:rFonts w:eastAsia="Times New Roman"/>
              <w:i/>
              <w:iCs/>
              <w:color w:val="000000"/>
            </w:rPr>
            <w:t>et al.</w:t>
          </w:r>
          <w:r w:rsidR="00BA6711" w:rsidRPr="00BA6711">
            <w:rPr>
              <w:rFonts w:eastAsia="Times New Roman"/>
              <w:color w:val="000000"/>
            </w:rPr>
            <w:t xml:space="preserve">, 2019, 2024; Harrison </w:t>
          </w:r>
          <w:r w:rsidR="00BA6711" w:rsidRPr="00BA6711">
            <w:rPr>
              <w:rFonts w:eastAsia="Times New Roman"/>
              <w:i/>
              <w:iCs/>
              <w:color w:val="000000"/>
            </w:rPr>
            <w:t>et al.</w:t>
          </w:r>
          <w:r w:rsidR="00BA6711" w:rsidRPr="00BA6711">
            <w:rPr>
              <w:rFonts w:eastAsia="Times New Roman"/>
              <w:color w:val="000000"/>
            </w:rPr>
            <w:t xml:space="preserve">, 2021;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7184159"/>
          <w:placeholder>
            <w:docPart w:val="DefaultPlaceholder_-1854013440"/>
          </w:placeholder>
        </w:sdtPr>
        <w:sdtContent>
          <w:r w:rsidR="00BA6711" w:rsidRPr="00BA6711">
            <w:rPr>
              <w:rFonts w:eastAsia="Times New Roman"/>
              <w:color w:val="000000"/>
            </w:rPr>
            <w:t xml:space="preserve">(Stocker </w:t>
          </w:r>
          <w:r w:rsidR="00BA6711" w:rsidRPr="00BA6711">
            <w:rPr>
              <w:rFonts w:eastAsia="Times New Roman"/>
              <w:i/>
              <w:iCs/>
              <w:color w:val="000000"/>
            </w:rPr>
            <w:t>et al.</w:t>
          </w:r>
          <w:r w:rsidR="00BA6711" w:rsidRPr="00BA6711">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
          <w:id w:val="-988934084"/>
          <w:placeholder>
            <w:docPart w:val="DefaultPlaceholder_-1854013440"/>
          </w:placeholder>
        </w:sdtPr>
        <w:sdtContent>
          <w:r w:rsidR="00BA6711" w:rsidRPr="00BA6711">
            <w:rPr>
              <w:rFonts w:eastAsia="Times New Roman"/>
              <w:color w:val="000000"/>
            </w:rPr>
            <w:t xml:space="preserve">(Dong </w:t>
          </w:r>
          <w:r w:rsidR="00BA6711" w:rsidRPr="00BA6711">
            <w:rPr>
              <w:rFonts w:eastAsia="Times New Roman"/>
              <w:i/>
              <w:iCs/>
              <w:color w:val="000000"/>
            </w:rPr>
            <w:t>et al.</w:t>
          </w:r>
          <w:r w:rsidR="00BA6711" w:rsidRPr="00BA6711">
            <w:rPr>
              <w:rFonts w:eastAsia="Times New Roman"/>
              <w:color w:val="000000"/>
            </w:rPr>
            <w:t xml:space="preserve">, 2017, 2020, 2022; Liang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Paillassa</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xml:space="preserve">, 2020; Stocker </w:t>
          </w:r>
          <w:r w:rsidR="00BA6711" w:rsidRPr="00BA6711">
            <w:rPr>
              <w:rFonts w:eastAsia="Times New Roman"/>
              <w:i/>
              <w:iCs/>
              <w:color w:val="000000"/>
            </w:rPr>
            <w:t>et al.</w:t>
          </w:r>
          <w:r w:rsidR="00BA6711" w:rsidRPr="00BA6711">
            <w:rPr>
              <w:rFonts w:eastAsia="Times New Roman"/>
              <w:color w:val="000000"/>
            </w:rPr>
            <w:t xml:space="preserve">, 2025; Perkowski </w:t>
          </w:r>
          <w:r w:rsidR="00BA6711" w:rsidRPr="00BA6711">
            <w:rPr>
              <w:rFonts w:eastAsia="Times New Roman"/>
              <w:i/>
              <w:iCs/>
              <w:color w:val="000000"/>
            </w:rPr>
            <w:t>et al.</w:t>
          </w:r>
          <w:r w:rsidR="00BA6711" w:rsidRPr="00BA6711">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Westerband</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Our 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w:t>
      </w:r>
      <w:r w:rsidR="00E10F9D">
        <w:rPr>
          <w:rFonts w:eastAsiaTheme="minorEastAsia"/>
          <w:color w:val="000000"/>
        </w:rPr>
        <w:lastRenderedPageBreak/>
        <w:t>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BA6711" w:rsidRPr="00BA6711">
            <w:rPr>
              <w:rFonts w:eastAsia="Times New Roman"/>
              <w:color w:val="000000"/>
            </w:rPr>
            <w:t xml:space="preserve">(Harrison </w:t>
          </w:r>
          <w:r w:rsidR="00BA6711" w:rsidRPr="00BA6711">
            <w:rPr>
              <w:rFonts w:eastAsia="Times New Roman"/>
              <w:i/>
              <w:iCs/>
              <w:color w:val="000000"/>
            </w:rPr>
            <w:t>et al.</w:t>
          </w:r>
          <w:r w:rsidR="00BA6711" w:rsidRPr="00BA6711">
            <w:rPr>
              <w:rFonts w:eastAsia="Times New Roman"/>
              <w:color w:val="000000"/>
            </w:rPr>
            <w:t xml:space="preserve">, 2021; Smith </w:t>
          </w:r>
          <w:r w:rsidR="00BA6711" w:rsidRPr="00BA6711">
            <w:rPr>
              <w:rFonts w:eastAsia="Times New Roman"/>
              <w:i/>
              <w:iCs/>
              <w:color w:val="000000"/>
            </w:rPr>
            <w:t>et al.</w:t>
          </w:r>
          <w:r w:rsidR="00BA6711" w:rsidRPr="00BA6711">
            <w:rPr>
              <w:rFonts w:eastAsia="Times New Roman"/>
              <w:color w:val="000000"/>
            </w:rPr>
            <w:t xml:space="preserve">, 2024; Ren </w:t>
          </w:r>
          <w:r w:rsidR="00BA6711" w:rsidRPr="00BA6711">
            <w:rPr>
              <w:rFonts w:eastAsia="Times New Roman"/>
              <w:i/>
              <w:iCs/>
              <w:color w:val="000000"/>
            </w:rPr>
            <w:t>et al.</w:t>
          </w:r>
          <w:r w:rsidR="00BA6711" w:rsidRPr="00BA6711">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
          <w:id w:val="-1926723681"/>
          <w:placeholder>
            <w:docPart w:val="DefaultPlaceholder_-1854013440"/>
          </w:placeholder>
        </w:sdtPr>
        <w:sdtContent>
          <w:r w:rsidR="00BA6711" w:rsidRPr="00BA6711">
            <w:rPr>
              <w:rFonts w:eastAsia="Times New Roman"/>
              <w:color w:val="000000"/>
            </w:rPr>
            <w:t xml:space="preserve">(Allen </w:t>
          </w:r>
          <w:r w:rsidR="00BA6711" w:rsidRPr="00BA6711">
            <w:rPr>
              <w:rFonts w:eastAsia="Times New Roman"/>
              <w:i/>
              <w:iCs/>
              <w:color w:val="000000"/>
            </w:rPr>
            <w:t>et al.</w:t>
          </w:r>
          <w:r w:rsidR="00BA6711" w:rsidRPr="00BA6711">
            <w:rPr>
              <w:rFonts w:eastAsia="Times New Roman"/>
              <w:color w:val="000000"/>
            </w:rPr>
            <w:t xml:space="preserve">, 2020; </w:t>
          </w:r>
          <w:proofErr w:type="spellStart"/>
          <w:r w:rsidR="00BA6711" w:rsidRPr="00BA6711">
            <w:rPr>
              <w:rFonts w:eastAsia="Times New Roman"/>
              <w:color w:val="000000"/>
            </w:rPr>
            <w:t>Braghiere</w:t>
          </w:r>
          <w:proofErr w:type="spellEnd"/>
          <w:r w:rsidR="00BA6711" w:rsidRPr="00BA6711">
            <w:rPr>
              <w:rFonts w:eastAsia="Times New Roman"/>
              <w:color w:val="000000"/>
            </w:rPr>
            <w:t xml:space="preserve"> </w:t>
          </w:r>
          <w:r w:rsidR="00BA6711" w:rsidRPr="00BA6711">
            <w:rPr>
              <w:rFonts w:eastAsia="Times New Roman"/>
              <w:i/>
              <w:iCs/>
              <w:color w:val="000000"/>
            </w:rPr>
            <w:t>et al.</w:t>
          </w:r>
          <w:r w:rsidR="00BA6711" w:rsidRPr="00BA6711">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66988FC1"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BA6711" w:rsidRPr="00BA6711">
            <w:rPr>
              <w:rFonts w:eastAsia="Times New Roman"/>
              <w:color w:val="000000"/>
            </w:rPr>
            <w:t xml:space="preserve">(Yue </w:t>
          </w:r>
          <w:r w:rsidR="00BA6711" w:rsidRPr="00BA6711">
            <w:rPr>
              <w:rFonts w:eastAsia="Times New Roman"/>
              <w:i/>
              <w:iCs/>
              <w:color w:val="000000"/>
            </w:rPr>
            <w:t>et al.</w:t>
          </w:r>
          <w:r w:rsidR="00BA6711" w:rsidRPr="00BA6711">
            <w:rPr>
              <w:rFonts w:eastAsia="Times New Roman"/>
              <w:color w:val="000000"/>
            </w:rPr>
            <w:t xml:space="preserve">, 2017; Ding </w:t>
          </w:r>
          <w:r w:rsidR="00BA6711" w:rsidRPr="00BA6711">
            <w:rPr>
              <w:rFonts w:eastAsia="Times New Roman"/>
              <w:i/>
              <w:iCs/>
              <w:color w:val="000000"/>
            </w:rPr>
            <w:t>et al.</w:t>
          </w:r>
          <w:r w:rsidR="00BA6711" w:rsidRPr="00BA6711">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BA6711" w:rsidRPr="00BA6711">
            <w:rPr>
              <w:rFonts w:eastAsia="Times New Roman"/>
              <w:color w:val="000000"/>
            </w:rPr>
            <w:t xml:space="preserve">(Fang </w:t>
          </w:r>
          <w:r w:rsidR="00BA6711" w:rsidRPr="00BA6711">
            <w:rPr>
              <w:rFonts w:eastAsia="Times New Roman"/>
              <w:i/>
              <w:iCs/>
              <w:color w:val="000000"/>
            </w:rPr>
            <w:t>et al.</w:t>
          </w:r>
          <w:r w:rsidR="00BA6711" w:rsidRPr="00BA6711">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4FDDD0E3"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w:t>
      </w:r>
      <w:proofErr w:type="spellStart"/>
      <w:r>
        <w:rPr>
          <w:rFonts w:eastAsiaTheme="minorEastAsia"/>
          <w:color w:val="000000"/>
        </w:rPr>
        <w:t>findings</w:t>
      </w:r>
      <w:proofErr w:type="spellEnd"/>
      <w:r>
        <w:rPr>
          <w:rFonts w:eastAsiaTheme="minorEastAsia"/>
          <w:color w:val="000000"/>
        </w:rPr>
        <w:t xml:space="preserve">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Pr="00AF6BED">
            <w:rPr>
              <w:rFonts w:eastAsia="Times New Roman"/>
              <w:color w:val="000000"/>
            </w:rPr>
            <w:t xml:space="preserve">(Fay </w:t>
          </w:r>
          <w:r w:rsidRPr="00AF6BED">
            <w:rPr>
              <w:rFonts w:eastAsia="Times New Roman"/>
              <w:i/>
              <w:iCs/>
              <w:color w:val="000000"/>
            </w:rPr>
            <w:t>et al.</w:t>
          </w:r>
          <w:r w:rsidRPr="00AF6BED">
            <w:rPr>
              <w:rFonts w:eastAsia="Times New Roman"/>
              <w:color w:val="000000"/>
            </w:rPr>
            <w:t xml:space="preserve">, 2015; Fang </w:t>
          </w:r>
          <w:r w:rsidRPr="00AF6BED">
            <w:rPr>
              <w:rFonts w:eastAsia="Times New Roman"/>
              <w:i/>
              <w:iCs/>
              <w:color w:val="000000"/>
            </w:rPr>
            <w:t>et al.</w:t>
          </w:r>
          <w:r w:rsidRPr="00AF6BED">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479EE4B7"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effects of increasing</w:t>
      </w:r>
      <w:r>
        <w:rPr>
          <w:rFonts w:eastAsiaTheme="minorEastAsia"/>
          <w:color w:val="000000"/>
        </w:rPr>
        <w:t xml:space="preserve"> temperature and aridity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56E55FD1"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w:t>
      </w:r>
      <w:r w:rsidR="0013302E">
        <w:rPr>
          <w:rFonts w:eastAsiaTheme="minorEastAsia"/>
          <w:color w:val="000000"/>
        </w:rPr>
        <w:t>nitrogen</w:t>
      </w:r>
      <w:r>
        <w:rPr>
          <w:rFonts w:eastAsiaTheme="minorEastAsia"/>
          <w:color w:val="000000"/>
        </w:rPr>
        <w:t xml:space="preserve">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w:t>
      </w:r>
      <w:r w:rsidR="0013302E">
        <w:rPr>
          <w:rFonts w:eastAsiaTheme="minorEastAsia"/>
          <w:iCs/>
          <w:color w:val="000000"/>
        </w:rPr>
        <w:t>nitrogen</w:t>
      </w:r>
      <w:r>
        <w:rPr>
          <w:rFonts w:eastAsiaTheme="minorEastAsia"/>
          <w:iCs/>
          <w:color w:val="000000"/>
        </w:rPr>
        <w:t xml:space="preserve"> addition. Similar patterns were observed with phosphorus, where the effects of </w:t>
      </w:r>
      <w:r w:rsidR="0013302E">
        <w:rPr>
          <w:rFonts w:eastAsiaTheme="minorEastAsia"/>
          <w:iCs/>
          <w:color w:val="000000"/>
        </w:rPr>
        <w:t>phosphorus</w:t>
      </w:r>
      <w:r>
        <w:rPr>
          <w:rFonts w:eastAsiaTheme="minorEastAsia"/>
          <w:iCs/>
          <w:color w:val="000000"/>
        </w:rPr>
        <w:t xml:space="preserve">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w:t>
      </w:r>
      <w:r w:rsidR="0013302E">
        <w:rPr>
          <w:rFonts w:eastAsiaTheme="minorEastAsia"/>
          <w:iCs/>
          <w:color w:val="000000"/>
        </w:rPr>
        <w:t>phosphorus</w:t>
      </w:r>
      <w:r>
        <w:rPr>
          <w:rFonts w:eastAsiaTheme="minorEastAsia"/>
          <w:iCs/>
          <w:color w:val="000000"/>
        </w:rPr>
        <w:t xml:space="preserve"> addition. These patterns scaled to modify leaf trait responses to </w:t>
      </w:r>
      <w:r w:rsidR="0013302E">
        <w:rPr>
          <w:rFonts w:eastAsiaTheme="minorEastAsia"/>
          <w:iCs/>
          <w:color w:val="000000"/>
        </w:rPr>
        <w:t>nitrogen</w:t>
      </w:r>
      <w:r>
        <w:rPr>
          <w:rFonts w:eastAsiaTheme="minorEastAsia"/>
          <w:iCs/>
          <w:color w:val="000000"/>
        </w:rPr>
        <w:t>+</w:t>
      </w:r>
      <w:r w:rsidR="0013302E">
        <w:rPr>
          <w:rFonts w:eastAsiaTheme="minorEastAsia"/>
          <w:iCs/>
          <w:color w:val="000000"/>
        </w:rPr>
        <w:t>phosphorus</w:t>
      </w:r>
      <w:r>
        <w:rPr>
          <w:rFonts w:eastAsiaTheme="minorEastAsia"/>
          <w:iCs/>
          <w:color w:val="000000"/>
        </w:rPr>
        <w:t xml:space="preserve"> addition, where </w:t>
      </w:r>
      <w:r w:rsidR="0013302E">
        <w:rPr>
          <w:rFonts w:eastAsiaTheme="minorEastAsia"/>
          <w:iCs/>
          <w:color w:val="000000"/>
        </w:rPr>
        <w:t>nitrogen</w:t>
      </w:r>
      <w:r>
        <w:rPr>
          <w:rFonts w:eastAsiaTheme="minorEastAsia"/>
          <w:iCs/>
          <w:color w:val="000000"/>
        </w:rPr>
        <w:t>+</w:t>
      </w:r>
      <w:r w:rsidR="0013302E">
        <w:rPr>
          <w:rFonts w:eastAsiaTheme="minorEastAsia"/>
          <w:iCs/>
          <w:color w:val="000000"/>
        </w:rPr>
        <w:t>phosphorus</w:t>
      </w:r>
      <w:r>
        <w:rPr>
          <w:rFonts w:eastAsiaTheme="minorEastAsia"/>
          <w:iCs/>
          <w:color w:val="000000"/>
        </w:rPr>
        <w:t xml:space="preserve">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7A81114D"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BA6711" w:rsidRPr="00BA6711">
            <w:rPr>
              <w:rFonts w:eastAsia="Times New Roman"/>
              <w:color w:val="000000"/>
            </w:rPr>
            <w:t>(</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
          <w:id w:val="-2070491740"/>
          <w:placeholder>
            <w:docPart w:val="DefaultPlaceholder_-1854013440"/>
          </w:placeholder>
        </w:sdtPr>
        <w:sdtContent>
          <w:r w:rsidR="00BA6711" w:rsidRPr="00BA6711">
            <w:rPr>
              <w:rFonts w:eastAsia="Times New Roman"/>
              <w:color w:val="000000"/>
            </w:rPr>
            <w:t xml:space="preserve">(Waring et al., 2023; </w:t>
          </w:r>
          <w:proofErr w:type="spellStart"/>
          <w:r w:rsidR="00BA6711" w:rsidRPr="00BA6711">
            <w:rPr>
              <w:rFonts w:eastAsia="Times New Roman"/>
              <w:color w:val="000000"/>
            </w:rPr>
            <w:t>Cheaib</w:t>
          </w:r>
          <w:proofErr w:type="spellEnd"/>
          <w:r w:rsidR="00BA6711" w:rsidRPr="00BA6711">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347883E3" w14:textId="77777777" w:rsidR="00AF6BED" w:rsidRDefault="00AF6BED">
          <w:pPr>
            <w:divId w:val="1976912682"/>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0E685EAE" w14:textId="77777777" w:rsidR="00AF6BED" w:rsidRDefault="00AF6BED">
          <w:pPr>
            <w:divId w:val="1009060450"/>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5504EA10" w14:textId="77777777" w:rsidR="00AF6BED" w:rsidRDefault="00AF6BED">
          <w:pPr>
            <w:divId w:val="1705906222"/>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38945223" w14:textId="77777777" w:rsidR="00AF6BED" w:rsidRDefault="00AF6BED">
          <w:pPr>
            <w:divId w:val="739256787"/>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D1FD8E4" w14:textId="77777777" w:rsidR="00AF6BED" w:rsidRDefault="00AF6BED">
          <w:pPr>
            <w:divId w:val="2118939342"/>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39D063F1" w14:textId="77777777" w:rsidR="00AF6BED" w:rsidRDefault="00AF6BED">
          <w:pPr>
            <w:divId w:val="1659843867"/>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0A96E879" w14:textId="77777777" w:rsidR="00AF6BED" w:rsidRDefault="00AF6BED">
          <w:pPr>
            <w:divId w:val="1960600802"/>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5A612E37" w14:textId="77777777" w:rsidR="00AF6BED" w:rsidRDefault="00AF6BED">
          <w:pPr>
            <w:divId w:val="1525049726"/>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5D36E007" w14:textId="77777777" w:rsidR="00AF6BED" w:rsidRDefault="00AF6BED">
          <w:pPr>
            <w:divId w:val="903102368"/>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1D3D438A" w14:textId="77777777" w:rsidR="00AF6BED" w:rsidRDefault="00AF6BED">
          <w:pPr>
            <w:divId w:val="1692758408"/>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5254B430" w14:textId="77777777" w:rsidR="00AF6BED" w:rsidRDefault="00AF6BED">
          <w:pPr>
            <w:divId w:val="534007444"/>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169171FA" w14:textId="77777777" w:rsidR="00AF6BED" w:rsidRDefault="00AF6BED">
          <w:pPr>
            <w:divId w:val="1032345662"/>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64CE43CF" w14:textId="77777777" w:rsidR="00AF6BED" w:rsidRDefault="00AF6BED">
          <w:pPr>
            <w:divId w:val="414398933"/>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580C3AAF" w14:textId="77777777" w:rsidR="00AF6BED" w:rsidRDefault="00AF6BED">
          <w:pPr>
            <w:divId w:val="695354950"/>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68342749" w14:textId="77777777" w:rsidR="00AF6BED" w:rsidRDefault="00AF6BED">
          <w:pPr>
            <w:divId w:val="1117022737"/>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33D401F3" w14:textId="77777777" w:rsidR="00AF6BED" w:rsidRDefault="00AF6BED">
          <w:pPr>
            <w:divId w:val="1267272502"/>
            <w:rPr>
              <w:rFonts w:eastAsia="Times New Roman"/>
            </w:rPr>
          </w:pPr>
          <w:r>
            <w:rPr>
              <w:rFonts w:eastAsia="Times New Roman"/>
              <w:b/>
              <w:bCs/>
            </w:rPr>
            <w:lastRenderedPageBreak/>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675B865D" w14:textId="77777777" w:rsidR="00AF6BED" w:rsidRDefault="00AF6BED">
          <w:pPr>
            <w:divId w:val="520820872"/>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3D3E9BBD" w14:textId="77777777" w:rsidR="00AF6BED" w:rsidRDefault="00AF6BED">
          <w:pPr>
            <w:divId w:val="2071148167"/>
            <w:rPr>
              <w:rFonts w:eastAsia="Times New Roman"/>
            </w:rPr>
          </w:pPr>
          <w:r>
            <w:rPr>
              <w:rFonts w:eastAsia="Times New Roman"/>
              <w:b/>
              <w:bCs/>
            </w:rPr>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25E98877" w14:textId="77777777" w:rsidR="00AF6BED" w:rsidRDefault="00AF6BED">
          <w:pPr>
            <w:divId w:val="569922894"/>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0B24F8CD" w14:textId="77777777" w:rsidR="00AF6BED" w:rsidRDefault="00AF6BED">
          <w:pPr>
            <w:divId w:val="954797182"/>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24699376" w14:textId="77777777" w:rsidR="00AF6BED" w:rsidRDefault="00AF6BED">
          <w:pPr>
            <w:divId w:val="421099977"/>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014AD82F" w14:textId="77777777" w:rsidR="00AF6BED" w:rsidRDefault="00AF6BED">
          <w:pPr>
            <w:divId w:val="99379362"/>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2F542D09" w14:textId="77777777" w:rsidR="00AF6BED" w:rsidRDefault="00AF6BED">
          <w:pPr>
            <w:divId w:val="552278980"/>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4B508152" w14:textId="77777777" w:rsidR="00AF6BED" w:rsidRDefault="00AF6BED">
          <w:pPr>
            <w:divId w:val="896553217"/>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6A7DFDF7" w14:textId="77777777" w:rsidR="00AF6BED" w:rsidRDefault="00AF6BED">
          <w:pPr>
            <w:divId w:val="2091803563"/>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7E84E6C9" w14:textId="77777777" w:rsidR="00AF6BED" w:rsidRDefault="00AF6BED">
          <w:pPr>
            <w:divId w:val="1512647382"/>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4B96A91A" w14:textId="77777777" w:rsidR="00AF6BED" w:rsidRDefault="00AF6BED">
          <w:pPr>
            <w:divId w:val="168945281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6DE21C7D" w14:textId="77777777" w:rsidR="00AF6BED" w:rsidRDefault="00AF6BED">
          <w:pPr>
            <w:divId w:val="1789425946"/>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166BE3A5" w14:textId="77777777" w:rsidR="00AF6BED" w:rsidRDefault="00AF6BED">
          <w:pPr>
            <w:divId w:val="934092588"/>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408EA90" w14:textId="77777777" w:rsidR="00AF6BED" w:rsidRDefault="00AF6BED">
          <w:pPr>
            <w:divId w:val="2046248212"/>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251B63F1" w14:textId="77777777" w:rsidR="00AF6BED" w:rsidRDefault="00AF6BED">
          <w:pPr>
            <w:divId w:val="1397968719"/>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26D5CEEC" w14:textId="77777777" w:rsidR="00AF6BED" w:rsidRDefault="00AF6BED">
          <w:pPr>
            <w:divId w:val="2074959613"/>
            <w:rPr>
              <w:rFonts w:eastAsia="Times New Roman"/>
            </w:rPr>
          </w:pPr>
          <w:r>
            <w:rPr>
              <w:rFonts w:eastAsia="Times New Roman"/>
              <w:b/>
              <w:bCs/>
            </w:rPr>
            <w:lastRenderedPageBreak/>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736FFA50" w14:textId="77777777" w:rsidR="00AF6BED" w:rsidRDefault="00AF6BED">
          <w:pPr>
            <w:divId w:val="817379368"/>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29E2D350" w14:textId="77777777" w:rsidR="00AF6BED" w:rsidRDefault="00AF6BED">
          <w:pPr>
            <w:divId w:val="280839509"/>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t>
          </w:r>
          <w:proofErr w:type="spellStart"/>
          <w:r>
            <w:rPr>
              <w:rFonts w:eastAsia="Times New Roman"/>
              <w:b/>
              <w:bCs/>
            </w:rPr>
            <w:t>Westerband</w:t>
          </w:r>
          <w:proofErr w:type="spellEnd"/>
          <w:r>
            <w:rPr>
              <w:rFonts w:eastAsia="Times New Roman"/>
              <w:b/>
              <w:bCs/>
            </w:rPr>
            <w:t xml:space="preserve">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7DD16E76" w14:textId="77777777" w:rsidR="00AF6BED" w:rsidRDefault="00AF6BED">
          <w:pPr>
            <w:divId w:val="126974051"/>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6687B33B" w14:textId="77777777" w:rsidR="00AF6BED" w:rsidRDefault="00AF6BED">
          <w:pPr>
            <w:divId w:val="109932696"/>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7EF3BCC4" w14:textId="77777777" w:rsidR="00AF6BED" w:rsidRDefault="00AF6BED">
          <w:pPr>
            <w:divId w:val="2042658369"/>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679D9F57" w14:textId="77777777" w:rsidR="00AF6BED" w:rsidRDefault="00AF6BED">
          <w:pPr>
            <w:divId w:val="1090934296"/>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24F6BB47" w14:textId="77777777" w:rsidR="00AF6BED" w:rsidRDefault="00AF6BED">
          <w:pPr>
            <w:divId w:val="558394988"/>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287B5123" w14:textId="77777777" w:rsidR="00AF6BED" w:rsidRDefault="00AF6BED">
          <w:pPr>
            <w:divId w:val="391082194"/>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1DE463FD" w14:textId="77777777" w:rsidR="00AF6BED" w:rsidRDefault="00AF6BED">
          <w:pPr>
            <w:divId w:val="1096169718"/>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5DDCA432" w14:textId="77777777" w:rsidR="00AF6BED" w:rsidRDefault="00AF6BED">
          <w:pPr>
            <w:divId w:val="245311272"/>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7493F059" w14:textId="77777777" w:rsidR="00AF6BED" w:rsidRDefault="00AF6BED">
          <w:pPr>
            <w:divId w:val="300111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6A786C88" w14:textId="77777777" w:rsidR="00AF6BED" w:rsidRDefault="00AF6BED">
          <w:pPr>
            <w:divId w:val="585965175"/>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28E89452" w14:textId="77777777" w:rsidR="00AF6BED" w:rsidRDefault="00AF6BED">
          <w:pPr>
            <w:divId w:val="1258246780"/>
            <w:rPr>
              <w:rFonts w:eastAsia="Times New Roman"/>
            </w:rPr>
          </w:pPr>
          <w:r>
            <w:rPr>
              <w:rFonts w:eastAsia="Times New Roman"/>
              <w:b/>
              <w:bCs/>
            </w:rPr>
            <w:t xml:space="preserve">Van </w:t>
          </w:r>
          <w:proofErr w:type="spellStart"/>
          <w:r>
            <w:rPr>
              <w:rFonts w:eastAsia="Times New Roman"/>
              <w:b/>
              <w:bCs/>
            </w:rPr>
            <w:t>Sundert</w:t>
          </w:r>
          <w:proofErr w:type="spellEnd"/>
          <w:r>
            <w:rPr>
              <w:rFonts w:eastAsia="Times New Roman"/>
              <w:b/>
              <w:bCs/>
            </w:rPr>
            <w:t xml:space="preserve">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7D8ECB60" w14:textId="77777777" w:rsidR="00AF6BED" w:rsidRDefault="00AF6BED">
          <w:pPr>
            <w:divId w:val="1713116115"/>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A1D2DEA" w14:textId="77777777" w:rsidR="00AF6BED" w:rsidRDefault="00AF6BED">
          <w:pPr>
            <w:divId w:val="1542473881"/>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7C775693" w14:textId="77777777" w:rsidR="00AF6BED" w:rsidRDefault="00AF6BED">
          <w:pPr>
            <w:divId w:val="962541506"/>
            <w:rPr>
              <w:rFonts w:eastAsia="Times New Roman"/>
            </w:rPr>
          </w:pPr>
          <w:r>
            <w:rPr>
              <w:rFonts w:eastAsia="Times New Roman"/>
              <w:b/>
              <w:bCs/>
            </w:rPr>
            <w:lastRenderedPageBreak/>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09414D2D" w14:textId="77777777" w:rsidR="00AF6BED" w:rsidRDefault="00AF6BED">
          <w:pPr>
            <w:divId w:val="1538275836"/>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293A6FEC" w14:textId="77777777" w:rsidR="00AF6BED" w:rsidRDefault="00AF6BED">
          <w:pPr>
            <w:divId w:val="523789991"/>
            <w:rPr>
              <w:rFonts w:eastAsia="Times New Roman"/>
            </w:rPr>
          </w:pPr>
          <w:proofErr w:type="spellStart"/>
          <w:r>
            <w:rPr>
              <w:rFonts w:eastAsia="Times New Roman"/>
              <w:b/>
              <w:bCs/>
            </w:rPr>
            <w:t>Westerband</w:t>
          </w:r>
          <w:proofErr w:type="spellEnd"/>
          <w:r>
            <w:rPr>
              <w:rFonts w:eastAsia="Times New Roman"/>
              <w:b/>
              <w:bCs/>
            </w:rPr>
            <w:t xml:space="preserve">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41E46988" w14:textId="77777777" w:rsidR="00AF6BED" w:rsidRDefault="00AF6BED">
          <w:pPr>
            <w:divId w:val="384447864"/>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72B1541B" w14:textId="77777777" w:rsidR="00AF6BED" w:rsidRDefault="00AF6BED">
          <w:pPr>
            <w:divId w:val="173303219"/>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7F47783" w14:textId="77777777" w:rsidR="00AF6BED" w:rsidRDefault="00AF6BED">
          <w:pPr>
            <w:divId w:val="1708673799"/>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18999F0E" w:rsidR="00FF2CF8" w:rsidRPr="00FF2CF8" w:rsidRDefault="00AF6BED"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2EAC2" w14:textId="77777777" w:rsidR="005046C1" w:rsidRDefault="005046C1" w:rsidP="00E65A45">
      <w:r>
        <w:separator/>
      </w:r>
    </w:p>
  </w:endnote>
  <w:endnote w:type="continuationSeparator" w:id="0">
    <w:p w14:paraId="20B8E663" w14:textId="77777777" w:rsidR="005046C1" w:rsidRDefault="005046C1"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C72C0" w14:textId="77777777" w:rsidR="005046C1" w:rsidRDefault="005046C1" w:rsidP="00E65A45">
      <w:r>
        <w:separator/>
      </w:r>
    </w:p>
  </w:footnote>
  <w:footnote w:type="continuationSeparator" w:id="0">
    <w:p w14:paraId="4253C5F5" w14:textId="77777777" w:rsidR="005046C1" w:rsidRDefault="005046C1"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46B1D"/>
    <w:rsid w:val="00050162"/>
    <w:rsid w:val="00063842"/>
    <w:rsid w:val="00073EA8"/>
    <w:rsid w:val="00077366"/>
    <w:rsid w:val="000A4D7B"/>
    <w:rsid w:val="000A6D42"/>
    <w:rsid w:val="000A7FA7"/>
    <w:rsid w:val="000B0F22"/>
    <w:rsid w:val="000D44E4"/>
    <w:rsid w:val="000D76C1"/>
    <w:rsid w:val="000E1B71"/>
    <w:rsid w:val="000E262B"/>
    <w:rsid w:val="000E5427"/>
    <w:rsid w:val="000F479F"/>
    <w:rsid w:val="001023D0"/>
    <w:rsid w:val="0010529D"/>
    <w:rsid w:val="00106974"/>
    <w:rsid w:val="00106EDA"/>
    <w:rsid w:val="00112D8F"/>
    <w:rsid w:val="001254A0"/>
    <w:rsid w:val="0013014D"/>
    <w:rsid w:val="0013302E"/>
    <w:rsid w:val="00137E65"/>
    <w:rsid w:val="001403D8"/>
    <w:rsid w:val="001454A6"/>
    <w:rsid w:val="00154485"/>
    <w:rsid w:val="0018568F"/>
    <w:rsid w:val="00185722"/>
    <w:rsid w:val="001974EC"/>
    <w:rsid w:val="001A120B"/>
    <w:rsid w:val="001A2BB7"/>
    <w:rsid w:val="001A7439"/>
    <w:rsid w:val="001B4229"/>
    <w:rsid w:val="001B7969"/>
    <w:rsid w:val="001C0600"/>
    <w:rsid w:val="001C0EE4"/>
    <w:rsid w:val="001D0FE0"/>
    <w:rsid w:val="001D48F8"/>
    <w:rsid w:val="001E28FA"/>
    <w:rsid w:val="001E5640"/>
    <w:rsid w:val="00222911"/>
    <w:rsid w:val="00231A89"/>
    <w:rsid w:val="0023685E"/>
    <w:rsid w:val="002376EB"/>
    <w:rsid w:val="00237FD0"/>
    <w:rsid w:val="00252C93"/>
    <w:rsid w:val="00261826"/>
    <w:rsid w:val="00283C9B"/>
    <w:rsid w:val="002B616F"/>
    <w:rsid w:val="002B79B4"/>
    <w:rsid w:val="002C1017"/>
    <w:rsid w:val="002C284A"/>
    <w:rsid w:val="002C4EDA"/>
    <w:rsid w:val="002C78A1"/>
    <w:rsid w:val="002D4F88"/>
    <w:rsid w:val="002E090D"/>
    <w:rsid w:val="002E13DB"/>
    <w:rsid w:val="002F678A"/>
    <w:rsid w:val="002F7660"/>
    <w:rsid w:val="00313C71"/>
    <w:rsid w:val="0031404D"/>
    <w:rsid w:val="003141A6"/>
    <w:rsid w:val="003246BC"/>
    <w:rsid w:val="0032762A"/>
    <w:rsid w:val="00333B82"/>
    <w:rsid w:val="00346E07"/>
    <w:rsid w:val="00397935"/>
    <w:rsid w:val="003B5B55"/>
    <w:rsid w:val="003B7A01"/>
    <w:rsid w:val="003D0E16"/>
    <w:rsid w:val="003D2AA0"/>
    <w:rsid w:val="003E1233"/>
    <w:rsid w:val="004030EB"/>
    <w:rsid w:val="004054AF"/>
    <w:rsid w:val="00434991"/>
    <w:rsid w:val="004434C7"/>
    <w:rsid w:val="004438F0"/>
    <w:rsid w:val="004602B4"/>
    <w:rsid w:val="00462D1B"/>
    <w:rsid w:val="00473E68"/>
    <w:rsid w:val="00480D1C"/>
    <w:rsid w:val="00484736"/>
    <w:rsid w:val="00491267"/>
    <w:rsid w:val="0049192D"/>
    <w:rsid w:val="004C6D71"/>
    <w:rsid w:val="004D7609"/>
    <w:rsid w:val="004F12C9"/>
    <w:rsid w:val="004F1E53"/>
    <w:rsid w:val="00502C42"/>
    <w:rsid w:val="005046C1"/>
    <w:rsid w:val="005058E5"/>
    <w:rsid w:val="00527B1F"/>
    <w:rsid w:val="00535888"/>
    <w:rsid w:val="00537D87"/>
    <w:rsid w:val="005457BE"/>
    <w:rsid w:val="005458CF"/>
    <w:rsid w:val="00563F87"/>
    <w:rsid w:val="0057568B"/>
    <w:rsid w:val="005770EC"/>
    <w:rsid w:val="00597594"/>
    <w:rsid w:val="005A55D1"/>
    <w:rsid w:val="005A6F13"/>
    <w:rsid w:val="005C2622"/>
    <w:rsid w:val="005D58BB"/>
    <w:rsid w:val="005F0EA0"/>
    <w:rsid w:val="00610946"/>
    <w:rsid w:val="006413AF"/>
    <w:rsid w:val="006457B9"/>
    <w:rsid w:val="00645CDA"/>
    <w:rsid w:val="006466CC"/>
    <w:rsid w:val="00665975"/>
    <w:rsid w:val="00666C47"/>
    <w:rsid w:val="00681550"/>
    <w:rsid w:val="00682152"/>
    <w:rsid w:val="00686F79"/>
    <w:rsid w:val="00694024"/>
    <w:rsid w:val="006A2D8D"/>
    <w:rsid w:val="006A716D"/>
    <w:rsid w:val="006C0AE3"/>
    <w:rsid w:val="006C5A1D"/>
    <w:rsid w:val="006C6509"/>
    <w:rsid w:val="006D0DA9"/>
    <w:rsid w:val="006D174B"/>
    <w:rsid w:val="006F7D5D"/>
    <w:rsid w:val="0070011D"/>
    <w:rsid w:val="0070220B"/>
    <w:rsid w:val="0070294C"/>
    <w:rsid w:val="0071242B"/>
    <w:rsid w:val="00714549"/>
    <w:rsid w:val="00715170"/>
    <w:rsid w:val="00724589"/>
    <w:rsid w:val="00733106"/>
    <w:rsid w:val="007337EB"/>
    <w:rsid w:val="007650E3"/>
    <w:rsid w:val="00775AC8"/>
    <w:rsid w:val="00790F16"/>
    <w:rsid w:val="00797EBA"/>
    <w:rsid w:val="007C6A4B"/>
    <w:rsid w:val="007D53B8"/>
    <w:rsid w:val="007D6426"/>
    <w:rsid w:val="007E262B"/>
    <w:rsid w:val="007E48CB"/>
    <w:rsid w:val="007F07CA"/>
    <w:rsid w:val="007F48F8"/>
    <w:rsid w:val="007F5D73"/>
    <w:rsid w:val="008078CE"/>
    <w:rsid w:val="00807E36"/>
    <w:rsid w:val="0084265B"/>
    <w:rsid w:val="00844BB7"/>
    <w:rsid w:val="0085249F"/>
    <w:rsid w:val="00861DDA"/>
    <w:rsid w:val="00864388"/>
    <w:rsid w:val="00873013"/>
    <w:rsid w:val="0088602C"/>
    <w:rsid w:val="008925D0"/>
    <w:rsid w:val="008A0952"/>
    <w:rsid w:val="008B1F46"/>
    <w:rsid w:val="008C06A9"/>
    <w:rsid w:val="008C5B76"/>
    <w:rsid w:val="008C715F"/>
    <w:rsid w:val="008D13D3"/>
    <w:rsid w:val="008D32BF"/>
    <w:rsid w:val="009350BC"/>
    <w:rsid w:val="00942B55"/>
    <w:rsid w:val="009659CD"/>
    <w:rsid w:val="00966F24"/>
    <w:rsid w:val="009741C6"/>
    <w:rsid w:val="00974E0A"/>
    <w:rsid w:val="00982356"/>
    <w:rsid w:val="00983FD8"/>
    <w:rsid w:val="0098628E"/>
    <w:rsid w:val="009A037C"/>
    <w:rsid w:val="009C1C6B"/>
    <w:rsid w:val="009C6D93"/>
    <w:rsid w:val="009D2FE3"/>
    <w:rsid w:val="009D36A5"/>
    <w:rsid w:val="009E05F7"/>
    <w:rsid w:val="00A002D4"/>
    <w:rsid w:val="00A111D9"/>
    <w:rsid w:val="00A1361C"/>
    <w:rsid w:val="00A16D9E"/>
    <w:rsid w:val="00A210F6"/>
    <w:rsid w:val="00A301EF"/>
    <w:rsid w:val="00A33778"/>
    <w:rsid w:val="00A61D1B"/>
    <w:rsid w:val="00A7289A"/>
    <w:rsid w:val="00A761ED"/>
    <w:rsid w:val="00A822C6"/>
    <w:rsid w:val="00AB1DB5"/>
    <w:rsid w:val="00AC3AA1"/>
    <w:rsid w:val="00AC42EC"/>
    <w:rsid w:val="00AC59C3"/>
    <w:rsid w:val="00AF1C68"/>
    <w:rsid w:val="00AF582A"/>
    <w:rsid w:val="00AF6BED"/>
    <w:rsid w:val="00B0109C"/>
    <w:rsid w:val="00B0359C"/>
    <w:rsid w:val="00B177EA"/>
    <w:rsid w:val="00B20DFC"/>
    <w:rsid w:val="00B239A2"/>
    <w:rsid w:val="00B30EF8"/>
    <w:rsid w:val="00B319DE"/>
    <w:rsid w:val="00B42C99"/>
    <w:rsid w:val="00B4652D"/>
    <w:rsid w:val="00B47361"/>
    <w:rsid w:val="00B52D32"/>
    <w:rsid w:val="00B54F42"/>
    <w:rsid w:val="00B65649"/>
    <w:rsid w:val="00BA6711"/>
    <w:rsid w:val="00BA774C"/>
    <w:rsid w:val="00BE0AFB"/>
    <w:rsid w:val="00BE32BC"/>
    <w:rsid w:val="00BE737C"/>
    <w:rsid w:val="00BF0C85"/>
    <w:rsid w:val="00BF77D1"/>
    <w:rsid w:val="00C00D38"/>
    <w:rsid w:val="00C32B02"/>
    <w:rsid w:val="00C36B7D"/>
    <w:rsid w:val="00C57316"/>
    <w:rsid w:val="00C70738"/>
    <w:rsid w:val="00C7613A"/>
    <w:rsid w:val="00C82F26"/>
    <w:rsid w:val="00C97246"/>
    <w:rsid w:val="00CA051F"/>
    <w:rsid w:val="00CA251F"/>
    <w:rsid w:val="00CA745D"/>
    <w:rsid w:val="00CC1DF6"/>
    <w:rsid w:val="00CD0164"/>
    <w:rsid w:val="00CD028E"/>
    <w:rsid w:val="00CD0409"/>
    <w:rsid w:val="00CD1FBF"/>
    <w:rsid w:val="00CE713E"/>
    <w:rsid w:val="00CF0D8B"/>
    <w:rsid w:val="00CF6CB3"/>
    <w:rsid w:val="00D004D0"/>
    <w:rsid w:val="00D01AA1"/>
    <w:rsid w:val="00D062B6"/>
    <w:rsid w:val="00D2149F"/>
    <w:rsid w:val="00D247AE"/>
    <w:rsid w:val="00D60FCA"/>
    <w:rsid w:val="00D65527"/>
    <w:rsid w:val="00D71B45"/>
    <w:rsid w:val="00D74589"/>
    <w:rsid w:val="00D84F7F"/>
    <w:rsid w:val="00D91698"/>
    <w:rsid w:val="00D91C53"/>
    <w:rsid w:val="00D94EF2"/>
    <w:rsid w:val="00DA2867"/>
    <w:rsid w:val="00DB0B64"/>
    <w:rsid w:val="00DE57E8"/>
    <w:rsid w:val="00E01953"/>
    <w:rsid w:val="00E10F9D"/>
    <w:rsid w:val="00E229FD"/>
    <w:rsid w:val="00E25890"/>
    <w:rsid w:val="00E270DD"/>
    <w:rsid w:val="00E33901"/>
    <w:rsid w:val="00E40275"/>
    <w:rsid w:val="00E57628"/>
    <w:rsid w:val="00E600FB"/>
    <w:rsid w:val="00E60709"/>
    <w:rsid w:val="00E6410D"/>
    <w:rsid w:val="00E65796"/>
    <w:rsid w:val="00E65A45"/>
    <w:rsid w:val="00E7417C"/>
    <w:rsid w:val="00E75BBF"/>
    <w:rsid w:val="00E90195"/>
    <w:rsid w:val="00E93B46"/>
    <w:rsid w:val="00E95918"/>
    <w:rsid w:val="00E96D75"/>
    <w:rsid w:val="00E97E5B"/>
    <w:rsid w:val="00EB3394"/>
    <w:rsid w:val="00EB3573"/>
    <w:rsid w:val="00EB6456"/>
    <w:rsid w:val="00EC3E7C"/>
    <w:rsid w:val="00EC7BF7"/>
    <w:rsid w:val="00ED2189"/>
    <w:rsid w:val="00EE3E92"/>
    <w:rsid w:val="00F14A32"/>
    <w:rsid w:val="00F16D0F"/>
    <w:rsid w:val="00F21549"/>
    <w:rsid w:val="00F22968"/>
    <w:rsid w:val="00F22E4F"/>
    <w:rsid w:val="00F33D1C"/>
    <w:rsid w:val="00F35A69"/>
    <w:rsid w:val="00F426D2"/>
    <w:rsid w:val="00F47869"/>
    <w:rsid w:val="00F54DAC"/>
    <w:rsid w:val="00F579B6"/>
    <w:rsid w:val="00F622C4"/>
    <w:rsid w:val="00F7416C"/>
    <w:rsid w:val="00F751D8"/>
    <w:rsid w:val="00F76B76"/>
    <w:rsid w:val="00F960FF"/>
    <w:rsid w:val="00FA176E"/>
    <w:rsid w:val="00FA6302"/>
    <w:rsid w:val="00FC02B1"/>
    <w:rsid w:val="00FC4729"/>
    <w:rsid w:val="00FC5637"/>
    <w:rsid w:val="00FD0814"/>
    <w:rsid w:val="00FD117B"/>
    <w:rsid w:val="00FD4CF3"/>
    <w:rsid w:val="00FE0006"/>
    <w:rsid w:val="00FE14D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665681">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4180518">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653000">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617">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183345">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765F9E46C212B34B8397D994D25C0031"/>
        <w:category>
          <w:name w:val="General"/>
          <w:gallery w:val="placeholder"/>
        </w:category>
        <w:types>
          <w:type w:val="bbPlcHdr"/>
        </w:types>
        <w:behaviors>
          <w:behavior w:val="content"/>
        </w:behaviors>
        <w:guid w:val="{94B5D146-FDBA-8540-88BF-E9F919432FB1}"/>
      </w:docPartPr>
      <w:docPartBody>
        <w:p w:rsidR="005934C2" w:rsidRDefault="005759F0" w:rsidP="005759F0">
          <w:pPr>
            <w:pStyle w:val="765F9E46C212B34B8397D994D25C003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000000" w:rsidRDefault="0078351C" w:rsidP="0078351C">
          <w:pPr>
            <w:pStyle w:val="F502BA416A635B458A6092C308DC22A4"/>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91F5B"/>
    <w:rsid w:val="000C0DBC"/>
    <w:rsid w:val="000E262B"/>
    <w:rsid w:val="001023D0"/>
    <w:rsid w:val="00106EDA"/>
    <w:rsid w:val="00136C62"/>
    <w:rsid w:val="00161D5F"/>
    <w:rsid w:val="001D3758"/>
    <w:rsid w:val="001D57CA"/>
    <w:rsid w:val="001E5640"/>
    <w:rsid w:val="001F411E"/>
    <w:rsid w:val="00283C9B"/>
    <w:rsid w:val="002A7781"/>
    <w:rsid w:val="003141A6"/>
    <w:rsid w:val="00346E07"/>
    <w:rsid w:val="00391740"/>
    <w:rsid w:val="003C644C"/>
    <w:rsid w:val="0040541E"/>
    <w:rsid w:val="004434C7"/>
    <w:rsid w:val="00457200"/>
    <w:rsid w:val="00480D1C"/>
    <w:rsid w:val="004D7609"/>
    <w:rsid w:val="00527A6E"/>
    <w:rsid w:val="00543E20"/>
    <w:rsid w:val="005457BE"/>
    <w:rsid w:val="00556206"/>
    <w:rsid w:val="00563F87"/>
    <w:rsid w:val="005759F0"/>
    <w:rsid w:val="0058680F"/>
    <w:rsid w:val="005934C2"/>
    <w:rsid w:val="005D34BF"/>
    <w:rsid w:val="005D586B"/>
    <w:rsid w:val="00615AF0"/>
    <w:rsid w:val="0064378E"/>
    <w:rsid w:val="00654655"/>
    <w:rsid w:val="006555F5"/>
    <w:rsid w:val="00663C0A"/>
    <w:rsid w:val="00665975"/>
    <w:rsid w:val="00673264"/>
    <w:rsid w:val="00682152"/>
    <w:rsid w:val="006A716D"/>
    <w:rsid w:val="006E6841"/>
    <w:rsid w:val="00740F2B"/>
    <w:rsid w:val="0078351C"/>
    <w:rsid w:val="007D179D"/>
    <w:rsid w:val="007E1954"/>
    <w:rsid w:val="007E48CB"/>
    <w:rsid w:val="007E6A34"/>
    <w:rsid w:val="0080463F"/>
    <w:rsid w:val="008078CE"/>
    <w:rsid w:val="008276D9"/>
    <w:rsid w:val="00855235"/>
    <w:rsid w:val="008B1650"/>
    <w:rsid w:val="00975790"/>
    <w:rsid w:val="009B798D"/>
    <w:rsid w:val="00A210F6"/>
    <w:rsid w:val="00A2663E"/>
    <w:rsid w:val="00A75270"/>
    <w:rsid w:val="00B03657"/>
    <w:rsid w:val="00B233FE"/>
    <w:rsid w:val="00BB743E"/>
    <w:rsid w:val="00BE16E4"/>
    <w:rsid w:val="00BF77D1"/>
    <w:rsid w:val="00C07FA9"/>
    <w:rsid w:val="00C7496E"/>
    <w:rsid w:val="00CA251F"/>
    <w:rsid w:val="00CC66EE"/>
    <w:rsid w:val="00D23DB9"/>
    <w:rsid w:val="00D56290"/>
    <w:rsid w:val="00D81D61"/>
    <w:rsid w:val="00D91DD8"/>
    <w:rsid w:val="00E5678A"/>
    <w:rsid w:val="00E57628"/>
    <w:rsid w:val="00E61BB6"/>
    <w:rsid w:val="00EA1865"/>
    <w:rsid w:val="00ED1C51"/>
    <w:rsid w:val="00F3035A"/>
    <w:rsid w:val="00F719AF"/>
    <w:rsid w:val="00FA176E"/>
    <w:rsid w:val="00FA6302"/>
    <w:rsid w:val="00FD117B"/>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351C"/>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765F9E46C212B34B8397D994D25C0031">
    <w:name w:val="765F9E46C212B34B8397D994D25C0031"/>
    <w:rsid w:val="005759F0"/>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5230A05F6CC5A84480997FB03477F243">
    <w:name w:val="5230A05F6CC5A84480997FB03477F243"/>
    <w:rsid w:val="0078351C"/>
  </w:style>
  <w:style w:type="paragraph" w:customStyle="1" w:styleId="F502BA416A635B458A6092C308DC22A4">
    <w:name w:val="F502BA416A635B458A6092C308DC22A4"/>
    <w:rsid w:val="007835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1dfQ==&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jb250YWluZXItdGl0bGUtc2hvcnQ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RE9JIjoiMTAuMTAwMi9lY2UzLjExNzMiLCJJU1NOIjoiMjA0NTc3NTgiLCJVUkwiOiJodHRwOi8vZG9pLndpbGV5LmNvbS8xMC4xMDAyL2VjZTMuMTE3MyIsImlzc3VlZCI6eyJkYXRlLXBhcnRzIjpbWzIwMTQsOF1dfSwicGFnZSI6IjMyMTgtMzIzNSIsImlzc3VlIjoiMTYiLCJ2b2x1bWUiOiI0In0sImlzVGVtcG9yYXJ5IjpmYWxzZX1dfQ==&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container-title-short&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IsImNvbnRhaW5lci10aXRsZS1zaG9ydCI6IkogRXhwIEJvd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ec7f3f44-b9a8-4e93-bdff-683c66b60514&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citationID&quot;:&quot;MENDELEY_CITATION_d85b8246-a68b-4b2c-8efc-128ac7e811ad&quot;,&quot;properties&quot;:{&quot;noteIndex&quot;:0},&quot;isEdited&quot;:false,&quot;manualOverride&quot;:{&quot;isManuallyOverridden&quot;:false,&quot;citeprocText&quot;:&quot;(Firn &lt;i&gt;et al.&lt;/i&gt;, 2019)&quot;,&quot;manualOverrideText&quot;:&quot;&quot;},&quot;citationTag&quot;:&quot;MENDELEY_CITATION_v3_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&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8c6148d4-bbbb-4213-8611-a0697bb59d28&quot;,&quot;properties&quot;:{&quot;noteIndex&quot;:0},&quot;isEdited&quot;:false,&quot;manualOverride&quot;:{&quot;isManuallyOverridden&quot;:false,&quot;citeprocText&quot;:&quot;(Walker &lt;i&gt;et al.&lt;/i&gt;, 2014;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FbGxzd29ydGggPGk+ZXQgYWwuPC9pPiwgMjAyMikiLCJtYW51YWxPdmVycmlkZVRleHQiOiIifSwiY2l0YXRpb25JdGVtcyI6W3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kR1c2VuZ2UiLCJnaXZlbiI6Ik1pcmluZGkgRXJpYyIsInBhcnNlLW5hbWVzIjpmYWxzZSwiZHJvcHBpbmctcGFydGljbGUiOiIiLCJub24tZHJvcHBpbmctcGFydGljbGUiOiIifSx7ImZhbWlseSI6IkdhcmNpYSIsImdpdmVuIjoiU2FicmluYS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&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ID&quot;:&quot;MENDELEY_CITATION_36353d49-c346-44c7-8122-17519043a89f&quot;,&quot;properties&quot;:{&quot;noteIndex&quot;:0},&quot;isEdited&quot;:false,&quot;manualOverride&quot;:{&quot;isManuallyOverridden&quot;:false,&quot;citeprocText&quot;:&quot;(Niinemets &amp;#38; Kull, 2005; Walker &lt;i&gt;et al.&lt;/i&gt;, 2014; Fay &lt;i&gt;et al.&lt;/i&gt;, 2015)&quot;,&quot;manualOverrideText&quot;:&quot;&quot;},&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ET0kiOiIxMC4xMDAyL2VjZTMuMTE3MyIsIklTU04iOiIyMDQ1Nzc1OCIsIlVSTCI6Imh0dHA6Ly9kb2kud2lsZXkuY29tLzEwLjEwMDIvZWNlMy4xMTczIiwiaXNzdWVkIjp7ImRhdGUtcGFydHMiOltbMjAxNCw4XV19LCJwYWdlIjoiMzIxOC0zMjM1IiwiaXNzdWUiOiIxNiIsInZvbHVtZSI6IjQifSwiaXNUZW1wb3JhcnkiOmZhbHNlfV19&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DOI&quot;:&quot;10.1002/ece3.1173&quot;,&quot;ISSN&quot;:&quot;20457758&quot;,&quot;URL&quot;:&quot;http://doi.wiley.com/10.1002/ece3.1173&quot;,&quot;issued&quot;:{&quot;date-parts&quot;:[[2014,8]]},&quot;page&quot;:&quot;3218-3235&quot;,&quot;issue&quot;:&quot;16&quot;,&quot;volume&quot;:&quot;4&quot;},&quot;isTemporary&quot;:false}]},{&quot;citationID&quot;:&quot;MENDELEY_CITATION_77800e80-ac96-4349-bc5c-7ac8a8663358&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DOI&quot;:&quot;10.1038/s41559-018-0790-1&quot;,&quot;ISSN&quot;:&quot;2397-334X&quot;,&quot;URL&quot;:&quot;https://www.nature.com/articles/s41559-018-0790-1&quot;,&quot;issued&quot;:{&quot;date-parts&quot;:[[2019,2,4]]},&quot;page&quot;:&quot;400-406&quot;,&quot;issue&quot;:&quot;3&quot;,&quot;volume&quot;:&quot;3&quot;,&quot;container-title-short&quot;:&quot;Nat Ecol Evol&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RE9JIjoiMTAuMTExMS9ucGguMjAxNzgiLCJJU1NOIjoiMDAyOC02NDZYIiwiVVJMIjoiaHR0cHM6Ly9ucGgub25saW5lbGlicmFyeS53aWxleS5jb20vZG9pLzEwLjExMTEvbnBoLjIwMTc4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ET0kiOiIxMC4xMTExL2VsZS43MDAxNSIsIklTU04iOiIxNDYxLTAyM1giLCJVUkwiOiJodHRwczovL29ubGluZWxpYnJhcnkud2lsZXkuY29tL2RvaS8xMC4xMTExL2VsZS43MDAxNS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IsImNvbnRhaW5lci10aXRsZS1zaG9ydCI6IkVjb2wgTGV0dC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3MDA4NyIsIklTU04iOiIwMDI4LTY0NlgiLCJVUkwiOiJodHRwczovL25waC5vbmxpbmVsaWJyYXJ5LndpbGV5LmNvbS9kb2kvMTAuMTExMS9ucGguNzAwODc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YjI1MyIsIklTU04iOiIwMDIyLTA5NTc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IsImNvbnRhaW5lci10aXRsZS1zaG9ydCI6IkogRXhwIEJvdCJ9LCJpc1RlbXBvcmFyeSI6ZmFsc2V9XX0=&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8fa09884-a887-4d6d-838f-9b6cca655a90&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OGZhMDk4ODQtYTg4Ny00ZDZkLTgzOGYtOWI2Y2NhNjU1YTk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XX0=&quot;},{&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&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IsImNvbnRhaW5lci10aXRsZS1zaG9ydCI6IkogRXhwIEJvdC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jb250YWluZXItdGl0bGUtc2hvcnQiOiJFY29sIExldHQ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IsImNvbnRhaW5lci10aXRsZS1zaG9ydCI6Ikdsb2IgQ2hhbmcgQmlvb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RE9JIjoiMTAuMTExMS9nY2IuMTUwNzEiLCJJU1NOIjoiMTM1NC0xMDEzIiwiVVJMIjoiaHR0cHM6Ly9vbmxpbmVsaWJyYXJ5LndpbGV5LmNvbS9kb2kvMTAuMTExMS9nY2IuMTUwNzE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4ZGM4NDFlZS0zMTljLTNiOGEtYTE5MS1lZmI0N2FkMDRlOWMiLCJpdGVtRGF0YSI6eyJ0eXBlIjoiYXJ0aWNsZS1qb3VybmFsIiwiaWQiOiI4ZGM4NDFlZS0zMTljLTNiOGEtYTE5MS1lZmI0N2FkMDRlOWMiLCJ0aXRsZSI6IkxlYWYgbml0cm9nZW4gZnJvbSBmaXJzdCBwcmluY2lwbGVzOiBmaWVsZCBldmlkZW5jZSBmb3IgYWRhcHRpdmUgdmFyaWF0aW9uIHdpdGggY2xpbWF0ZS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YxMmNlOWI5LWViZGEtMzQxNC1iY2I4LWYzYzkzNjA5OWE5MCIsIml0ZW1EYXRhIjp7InR5cGUiOiJhcnRpY2xlLWpvdXJuYWwiLCJpZCI6ImYxMmNlOWI5LWViZGEtMzQxNC1iY2I4LWYzYzkzNjA5OWE5MCIsInRpdGxlIjoiTGVhZiBuaXRyb2dlbiBmcm9tIHRoZSBwZXJzcGVjdGl2ZSBvZiBvcHRpbWFsIHBsYW50IGZ1bmN0aW9uIiwiYXV0aG9yIjpb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V2FuZyIsImdpdmVuIjoiSGF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jb250YWluZXItdGl0bGUtc2hvcnQiOiJHbG9iIENoYW5nIEJpb2w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isTemporary&quot;:false}],&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J9LCJpc1RlbXBvcmFyeSI6ZmFsc2V9XX0=&quot;},{&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iwiY29udGFpbmVyLXRpdGxlLXNob3J0IjoiSiBFeHAgQm9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LCJjb250YWluZXItdGl0bGUtc2hvcnQiOiJKIEV4cCBCb3Q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container-title-short&quot;:&quot;J Exp B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container-title-short&quot;:&quot;J Exp Bot&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26</Pages>
  <Words>8471</Words>
  <Characters>48290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56648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83</cp:revision>
  <cp:lastPrinted>2025-07-31T18:42:00Z</cp:lastPrinted>
  <dcterms:created xsi:type="dcterms:W3CDTF">2025-01-24T16:59:00Z</dcterms:created>
  <dcterms:modified xsi:type="dcterms:W3CDTF">2025-09-09T20:00:00Z</dcterms:modified>
</cp:coreProperties>
</file>