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3BC91DCE"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E01953">
        <w:t xml:space="preserve"> on net photosynthesis, photosynthetic capacity, leaf nutrient content, plant biomass accumulation, and biomass partitioning. </w:t>
      </w:r>
      <w:r w:rsidR="00F7416C">
        <w:t xml:space="preserve">Across experiments, nutrient addition played no role in shaping leaf-level photosynthetic parameters. 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while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 combined responses to </w:t>
      </w:r>
      <w:r w:rsidR="00237FD0">
        <w:t>N</w:t>
      </w:r>
      <w:r w:rsidR="00F7416C">
        <w:t xml:space="preserve"> and </w:t>
      </w:r>
      <w:r w:rsidR="00237FD0">
        <w:t>P</w:t>
      </w:r>
      <w:r w:rsidR="00F7416C">
        <w:t xml:space="preserve"> addition were generally the result of independent effects of each nutrient addition. Additionally, we found some evidence for demand-driven effects of nutrient addition on plant traits, with leaf </w:t>
      </w:r>
      <w:r w:rsidR="00237FD0">
        <w:t>N</w:t>
      </w:r>
      <w:r w:rsidR="00F7416C">
        <w:t xml:space="preserve"> content responses to </w:t>
      </w:r>
      <w:r w:rsidR="00237FD0">
        <w:t>N</w:t>
      </w:r>
      <w:r w:rsidR="00F7416C">
        <w:t xml:space="preserve"> addition generally being strongest </w:t>
      </w:r>
      <w:r w:rsidR="004602B4">
        <w:t xml:space="preserve">in colder environments and leaf </w:t>
      </w:r>
      <w:r w:rsidR="00237FD0">
        <w:t>P</w:t>
      </w:r>
      <w:r w:rsidR="004602B4">
        <w:t xml:space="preserve"> content responses to </w:t>
      </w:r>
      <w:r w:rsidR="00237FD0">
        <w:t>P</w:t>
      </w:r>
      <w:r w:rsidR="004602B4">
        <w:t xml:space="preserve"> addition generally being strongest in drier environments. Overall, t</w:t>
      </w:r>
      <w:r w:rsidR="00E01953">
        <w:t xml:space="preserve">hese findings show that </w:t>
      </w:r>
      <w:r w:rsidR="00237FD0">
        <w:t>N</w:t>
      </w:r>
      <w:r w:rsidR="00E01953">
        <w:t xml:space="preserve"> and </w:t>
      </w:r>
      <w:r w:rsidR="00237FD0">
        <w:t>P</w:t>
      </w:r>
      <w:r w:rsidR="00E01953">
        <w:t xml:space="preserve">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1E5758B"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77777777"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76B76" w:rsidRPr="00F76B76">
            <w:rPr>
              <w:rFonts w:eastAsia="Times New Roman"/>
              <w:color w:val="000000"/>
            </w:rPr>
            <w:t xml:space="preserve">(Van </w:t>
          </w:r>
          <w:proofErr w:type="spellStart"/>
          <w:r w:rsidR="00F76B76" w:rsidRPr="00F76B76">
            <w:rPr>
              <w:rFonts w:eastAsia="Times New Roman"/>
              <w:color w:val="000000"/>
            </w:rPr>
            <w:t>Sundert</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76B76" w:rsidRPr="00F76B76">
            <w:rPr>
              <w:rFonts w:eastAsia="Times New Roman"/>
              <w:color w:val="000000"/>
            </w:rPr>
            <w:t xml:space="preserve">(Augustine </w:t>
          </w:r>
          <w:r w:rsidR="00F76B76" w:rsidRPr="00F76B76">
            <w:rPr>
              <w:rFonts w:eastAsia="Times New Roman"/>
              <w:i/>
              <w:iCs/>
              <w:color w:val="000000"/>
            </w:rPr>
            <w:t>et al.</w:t>
          </w:r>
          <w:r w:rsidR="00F76B76" w:rsidRPr="00F76B7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76B76" w:rsidRPr="00F76B76">
            <w:rPr>
              <w:rFonts w:eastAsia="Times New Roman"/>
              <w:color w:val="000000"/>
            </w:rPr>
            <w:t xml:space="preserve">(Borer </w:t>
          </w:r>
          <w:r w:rsidR="00F76B76" w:rsidRPr="00F76B76">
            <w:rPr>
              <w:rFonts w:eastAsia="Times New Roman"/>
              <w:i/>
              <w:iCs/>
              <w:color w:val="000000"/>
            </w:rPr>
            <w:t>et al.</w:t>
          </w:r>
          <w:r w:rsidR="00F76B76" w:rsidRPr="00F76B7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76B76" w:rsidRPr="00F76B76">
            <w:rPr>
              <w:color w:val="000000"/>
            </w:rPr>
            <w:t>Firn</w:t>
          </w:r>
          <w:proofErr w:type="spellEnd"/>
          <w:r w:rsidR="00F76B76" w:rsidRPr="00F76B76">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76B76" w:rsidRPr="00F76B7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76B76" w:rsidRPr="00F76B76">
            <w:rPr>
              <w:color w:val="000000"/>
            </w:rPr>
            <w:t>Hersch-Green et al. (2024)</w:t>
          </w:r>
        </w:sdtContent>
      </w:sdt>
      <w:r w:rsidR="006413AF">
        <w:rPr>
          <w:color w:val="000000"/>
        </w:rPr>
        <w:t>.</w:t>
      </w:r>
      <w:r w:rsidR="005770EC">
        <w:rPr>
          <w:color w:val="000000"/>
        </w:rPr>
        <w:t xml:space="preserve"> </w:t>
      </w:r>
    </w:p>
    <w:p w14:paraId="322EE576" w14:textId="72358505"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76B76" w:rsidRPr="00F76B76">
            <w:rPr>
              <w:rFonts w:eastAsia="Times New Roman"/>
              <w:color w:val="000000"/>
            </w:rPr>
            <w:t xml:space="preserve">(Liang </w:t>
          </w:r>
          <w:r w:rsidR="00F76B76" w:rsidRPr="00F76B76">
            <w:rPr>
              <w:rFonts w:eastAsia="Times New Roman"/>
              <w:i/>
              <w:iCs/>
              <w:color w:val="000000"/>
            </w:rPr>
            <w:t>et al.</w:t>
          </w:r>
          <w:r w:rsidR="00F76B76" w:rsidRPr="00F76B7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w:t>
      </w:r>
      <w:r>
        <w:rPr>
          <w:color w:val="000000"/>
        </w:rPr>
        <w:t xml:space="preserve">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564F9368"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calculated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F76B76" w:rsidRPr="00F76B76">
            <w:rPr>
              <w:rFonts w:eastAsia="Times New Roman"/>
              <w:color w:val="000000"/>
            </w:rPr>
            <w:t xml:space="preserve">(Pick </w:t>
          </w:r>
          <w:r w:rsidR="00F76B76" w:rsidRPr="00F76B76">
            <w:rPr>
              <w:rFonts w:eastAsia="Times New Roman"/>
              <w:i/>
              <w:iCs/>
              <w:color w:val="000000"/>
            </w:rPr>
            <w:t>et al.</w:t>
          </w:r>
          <w:r w:rsidR="00F76B76" w:rsidRPr="00F76B7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77777777" w:rsidR="003B7A01"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w:t>
      </w:r>
      <w:r w:rsidR="0085249F">
        <w:rPr>
          <w:color w:val="000000"/>
        </w:rPr>
        <w:t>site mean monthly temperature, precipitation, and solar radiation spanning 1970</w:t>
      </w:r>
      <w:r>
        <w:rPr>
          <w:color w:val="000000"/>
        </w:rPr>
        <w:t xml:space="preserve">-2000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F76B76" w:rsidRPr="00F76B76">
            <w:rPr>
              <w:rFonts w:eastAsia="Times New Roman"/>
              <w:color w:val="000000"/>
            </w:rPr>
            <w:t xml:space="preserve">(Harris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F76B76" w:rsidRPr="00F76B76">
            <w:rPr>
              <w:rFonts w:eastAsia="Times New Roman"/>
              <w:color w:val="000000"/>
            </w:rPr>
            <w:t xml:space="preserve">(Fick &amp; </w:t>
          </w:r>
          <w:proofErr w:type="spellStart"/>
          <w:r w:rsidR="00F76B76" w:rsidRPr="00F76B76">
            <w:rPr>
              <w:rFonts w:eastAsia="Times New Roman"/>
              <w:color w:val="000000"/>
            </w:rPr>
            <w:t>Hijmans</w:t>
          </w:r>
          <w:proofErr w:type="spellEnd"/>
          <w:r w:rsidR="00F76B76" w:rsidRPr="00F76B76">
            <w:rPr>
              <w:rFonts w:eastAsia="Times New Roman"/>
              <w:color w:val="000000"/>
            </w:rPr>
            <w:t>, 2017)</w:t>
          </w:r>
        </w:sdtContent>
      </w:sdt>
      <w:r>
        <w:rPr>
          <w:color w:val="000000"/>
        </w:rPr>
        <w:t>.</w:t>
      </w:r>
      <w:r w:rsidR="00F76B76">
        <w:rPr>
          <w:color w:val="000000"/>
        </w:rPr>
        <w:t xml:space="preserve"> </w:t>
      </w:r>
      <w:r w:rsidR="003B7A01">
        <w:rPr>
          <w:color w:val="000000"/>
        </w:rPr>
        <w:t xml:space="preserve">We also extracted site aridity using a complementary </w:t>
      </w:r>
      <w:r w:rsidR="003B7A01">
        <w:rPr>
          <w:color w:val="000000"/>
        </w:rPr>
        <w:t xml:space="preserve">gridded data product (Global-AI_PET_v3) using the same </w:t>
      </w:r>
      <w:proofErr w:type="gramStart"/>
      <w:r w:rsidR="003B7A01">
        <w:rPr>
          <w:color w:val="000000"/>
        </w:rPr>
        <w:t>time period</w:t>
      </w:r>
      <w:proofErr w:type="gramEnd"/>
      <w:r w:rsidR="003B7A01">
        <w:rPr>
          <w:color w:val="000000"/>
        </w:rPr>
        <w:t xml:space="preserve">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3B7A01" w:rsidRPr="00F76B76">
            <w:rPr>
              <w:rFonts w:eastAsia="Times New Roman"/>
              <w:color w:val="000000"/>
            </w:rPr>
            <w:t xml:space="preserve">(Zomer </w:t>
          </w:r>
          <w:r w:rsidR="003B7A01" w:rsidRPr="00F76B76">
            <w:rPr>
              <w:rFonts w:eastAsia="Times New Roman"/>
              <w:i/>
              <w:iCs/>
              <w:color w:val="000000"/>
            </w:rPr>
            <w:t>et al.</w:t>
          </w:r>
          <w:r w:rsidR="003B7A01" w:rsidRPr="00F76B76">
            <w:rPr>
              <w:rFonts w:eastAsia="Times New Roman"/>
              <w:color w:val="000000"/>
            </w:rPr>
            <w:t>, 2022)</w:t>
          </w:r>
        </w:sdtContent>
      </w:sdt>
      <w:r w:rsidR="003B7A01">
        <w:rPr>
          <w:color w:val="000000"/>
        </w:rPr>
        <w:t xml:space="preserve">. This product uses </w:t>
      </w:r>
      <w:proofErr w:type="spellStart"/>
      <w:r w:rsidR="003B7A01">
        <w:rPr>
          <w:color w:val="000000"/>
        </w:rPr>
        <w:t>WorldClim</w:t>
      </w:r>
      <w:proofErr w:type="spellEnd"/>
      <w:r w:rsidR="003B7A01">
        <w:rPr>
          <w:color w:val="000000"/>
        </w:rPr>
        <w:t xml:space="preserve"> 2.1 to calculate monthly aridity as a function of mean monthly precipitation per unit mean monthly potential evapotranspiration, estimating potential evapotranspiration using the Penman-Monteith approach.</w:t>
      </w:r>
      <w:r w:rsidR="003B7A01">
        <w:rPr>
          <w:color w:val="000000"/>
        </w:rPr>
        <w:t xml:space="preserve"> </w:t>
      </w:r>
    </w:p>
    <w:p w14:paraId="45144744" w14:textId="01956761"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F76B76" w:rsidRPr="00F76B76">
            <w:rPr>
              <w:color w:val="000000"/>
            </w:rPr>
            <w:t>(</w:t>
          </w:r>
          <w:proofErr w:type="spellStart"/>
          <w:r w:rsidR="00F76B76" w:rsidRPr="00F76B76">
            <w:rPr>
              <w:color w:val="000000"/>
            </w:rPr>
            <w:t>Hijmans</w:t>
          </w:r>
          <w:proofErr w:type="spellEnd"/>
          <w:r w:rsidR="00F76B76" w:rsidRPr="00F76B76">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w:t>
      </w:r>
      <w:r w:rsidR="003B7A01">
        <w:rPr>
          <w:color w:val="000000"/>
        </w:rPr>
        <w:t>season temperature (</w:t>
      </w:r>
      <w:proofErr w:type="spellStart"/>
      <w:r w:rsidR="003B7A01">
        <w:rPr>
          <w:i/>
          <w:iCs/>
          <w:color w:val="000000"/>
        </w:rPr>
        <w:t>T</w:t>
      </w:r>
      <w:r w:rsidR="003B7A01">
        <w:rPr>
          <w:color w:val="000000"/>
          <w:vertAlign w:val="subscript"/>
        </w:rPr>
        <w:t>g</w:t>
      </w:r>
      <w:proofErr w:type="spellEnd"/>
      <w:r w:rsidR="003B7A01">
        <w:rPr>
          <w:color w:val="000000"/>
        </w:rPr>
        <w:t xml:space="preserve">; </w:t>
      </w:r>
      <w:r w:rsidR="003B7A01">
        <w:rPr>
          <w:color w:val="000000"/>
        </w:rPr>
        <w:sym w:font="Symbol" w:char="F0B0"/>
      </w:r>
      <w:r w:rsidR="003B7A01">
        <w:rPr>
          <w:color w:val="000000"/>
        </w:rPr>
        <w:t>C), growing season precipitation (</w:t>
      </w:r>
      <w:r w:rsidR="003B7A01">
        <w:rPr>
          <w:i/>
          <w:iCs/>
          <w:color w:val="000000"/>
        </w:rPr>
        <w:t>P</w:t>
      </w:r>
      <w:r w:rsidR="003B7A01">
        <w:rPr>
          <w:iCs/>
          <w:color w:val="000000"/>
          <w:vertAlign w:val="subscript"/>
        </w:rPr>
        <w:t>g</w:t>
      </w:r>
      <w:r w:rsidR="003B7A01">
        <w:rPr>
          <w:color w:val="000000"/>
        </w:rPr>
        <w:t>), growing season PAR (</w:t>
      </w:r>
      <w:proofErr w:type="spellStart"/>
      <w:r w:rsidR="003B7A01">
        <w:rPr>
          <w:color w:val="000000"/>
        </w:rPr>
        <w:t>PAR</w:t>
      </w:r>
      <w:r w:rsidR="003B7A01">
        <w:rPr>
          <w:color w:val="000000"/>
          <w:vertAlign w:val="subscript"/>
        </w:rPr>
        <w:t>g</w:t>
      </w:r>
      <w:proofErr w:type="spellEnd"/>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w:t>
      </w:r>
      <w:r w:rsidR="003B7A01">
        <w:rPr>
          <w:color w:val="000000"/>
        </w:rPr>
        <w:t>, and growing season aridity (</w:t>
      </w:r>
      <w:proofErr w:type="spellStart"/>
      <w:r w:rsidR="003B7A01">
        <w:rPr>
          <w:i/>
          <w:iCs/>
          <w:color w:val="000000"/>
        </w:rPr>
        <w:t>AI</w:t>
      </w:r>
      <w:r w:rsidR="003B7A01">
        <w:rPr>
          <w:color w:val="000000"/>
          <w:vertAlign w:val="subscript"/>
        </w:rPr>
        <w:t>g</w:t>
      </w:r>
      <w:proofErr w:type="spellEnd"/>
      <w:r w:rsidR="003B7A01">
        <w:rPr>
          <w:color w:val="000000"/>
        </w:rPr>
        <w:t xml:space="preserve">; unitless) were estimated using the months where mean temperature was above </w:t>
      </w:r>
      <w:r w:rsidR="003B7A01">
        <w:rPr>
          <w:color w:val="000000"/>
        </w:rPr>
        <w:t>0</w:t>
      </w:r>
      <w:r w:rsidR="003B7A01">
        <w:rPr>
          <w:color w:val="000000"/>
        </w:rPr>
        <w:sym w:font="Symbol" w:char="F0B0"/>
      </w:r>
      <w:r w:rsidR="003B7A01">
        <w:rPr>
          <w:color w:val="000000"/>
        </w:rPr>
        <w:t>C</w:t>
      </w:r>
      <w:r w:rsidR="003B7A01">
        <w:rPr>
          <w:color w:val="000000"/>
        </w:rPr>
        <w:t xml:space="preserve">. All growing season climate data are reported in Table </w:t>
      </w:r>
      <w:r w:rsidR="003B7A01" w:rsidRPr="003B7A01">
        <w:rPr>
          <w:color w:val="000000"/>
          <w:highlight w:val="yellow"/>
        </w:rPr>
        <w:t>X</w:t>
      </w:r>
      <w:r w:rsidR="003B7A01">
        <w:rPr>
          <w:color w:val="000000"/>
        </w:rPr>
        <w:t>.</w:t>
      </w:r>
    </w:p>
    <w:p w14:paraId="4C3A21DC" w14:textId="7A11267E" w:rsidR="00252C93" w:rsidRPr="00252C93" w:rsidRDefault="00252C93" w:rsidP="00F76B76">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 xml:space="preserve">-fixer or non-fixer), and mycorrhizal type (AM,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 Mycorrhizal type was assigned from the </w:t>
      </w:r>
      <w:proofErr w:type="spellStart"/>
      <w:r>
        <w:rPr>
          <w:color w:val="000000"/>
        </w:rPr>
        <w:t>FungalRoot</w:t>
      </w:r>
      <w:proofErr w:type="spellEnd"/>
      <w:r>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Soudzilovskaia</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24B681E"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w:t>
      </w:r>
      <w:r>
        <w:rPr>
          <w:color w:val="000000"/>
        </w:rPr>
        <w:lastRenderedPageBreak/>
        <w:t>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771A7ABD"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3DDBCDE9"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76B76" w:rsidRPr="00F76B76">
            <w:rPr>
              <w:rFonts w:eastAsiaTheme="minorEastAsia"/>
              <w:color w:val="000000"/>
            </w:rPr>
            <w:t>(</w:t>
          </w:r>
          <w:proofErr w:type="spellStart"/>
          <w:r w:rsidR="00F76B76" w:rsidRPr="00F76B76">
            <w:rPr>
              <w:rFonts w:eastAsiaTheme="minorEastAsia"/>
              <w:color w:val="000000"/>
            </w:rPr>
            <w:t>Viechtbauer</w:t>
          </w:r>
          <w:proofErr w:type="spellEnd"/>
          <w:r w:rsidR="00F76B76" w:rsidRPr="00F76B76">
            <w:rPr>
              <w:rFonts w:eastAsiaTheme="minorEastAsia"/>
              <w:color w:val="000000"/>
            </w:rPr>
            <w:t>, 2010)</w:t>
          </w:r>
        </w:sdtContent>
      </w:sdt>
      <w:r w:rsidR="00F35A69">
        <w:rPr>
          <w:rFonts w:eastAsiaTheme="minorEastAsia"/>
          <w:color w:val="000000"/>
        </w:rPr>
        <w:t xml:space="preserve">, manually specifying the weights of each </w:t>
      </w:r>
      <w:r w:rsidR="00F35A69">
        <w:rPr>
          <w:rFonts w:eastAsiaTheme="minorEastAsia"/>
          <w:color w:val="000000"/>
        </w:rPr>
        <w:lastRenderedPageBreak/>
        <w:t>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CC10BB9"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F76B76" w:rsidRPr="00F76B7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AC3AA1" w:rsidRPr="005F0EA0">
        <w:rPr>
          <w:rFonts w:eastAsiaTheme="minorEastAsia"/>
          <w:i/>
          <w:iCs/>
          <w:color w:val="000000"/>
        </w:rPr>
        <w:t>nutrient content</w:t>
      </w:r>
    </w:p>
    <w:p w14:paraId="38CEEB2D" w14:textId="47AE990D" w:rsidR="00D062B6" w:rsidRDefault="00D062B6" w:rsidP="00E01953">
      <w:pPr>
        <w:spacing w:line="360" w:lineRule="auto"/>
        <w:rPr>
          <w:rFonts w:eastAsiaTheme="minorEastAsia"/>
          <w:iCs/>
          <w:color w:val="000000"/>
        </w:rPr>
      </w:pPr>
      <w:r w:rsidRPr="005F0EA0">
        <w:rPr>
          <w:rFonts w:eastAsiaTheme="minorEastAsia"/>
          <w:color w:val="000000"/>
        </w:rPr>
        <w:t xml:space="preserve">Nitrogen addition significantly decreased </w:t>
      </w:r>
      <w:r w:rsidRPr="005F0EA0">
        <w:rPr>
          <w:rFonts w:eastAsiaTheme="minorEastAsia"/>
          <w:i/>
          <w:iCs/>
          <w:color w:val="000000"/>
        </w:rPr>
        <w:t>M</w:t>
      </w:r>
      <w:r w:rsidRPr="005F0EA0">
        <w:rPr>
          <w:rFonts w:eastAsiaTheme="minorEastAsia"/>
          <w:color w:val="000000"/>
          <w:vertAlign w:val="subscript"/>
        </w:rPr>
        <w:t>area</w:t>
      </w:r>
      <w:r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proofErr w:type="spellStart"/>
      <w:r w:rsidR="00491267" w:rsidRPr="005F0EA0">
        <w:rPr>
          <w:rFonts w:eastAsiaTheme="minorEastAsia"/>
          <w:i/>
          <w:iCs/>
          <w:color w:val="000000"/>
        </w:rPr>
        <w:t>N</w:t>
      </w:r>
      <w:r w:rsidR="00491267" w:rsidRPr="005F0EA0">
        <w:rPr>
          <w:rFonts w:eastAsiaTheme="minorEastAsia"/>
          <w:iCs/>
          <w:color w:val="000000"/>
          <w:vertAlign w:val="subscript"/>
        </w:rPr>
        <w:t>mass</w:t>
      </w:r>
      <w:proofErr w:type="spellEnd"/>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 (</w:t>
      </w:r>
      <w:r w:rsidR="00491267" w:rsidRPr="005F0EA0">
        <w:rPr>
          <w:rFonts w:eastAsiaTheme="minorEastAsia"/>
          <w:color w:val="000000"/>
          <w:highlight w:val="yellow"/>
        </w:rPr>
        <w:t>Table X; Fig. X</w:t>
      </w:r>
      <w:r w:rsidR="00491267" w:rsidRPr="005F0EA0">
        <w:rPr>
          <w:rFonts w:eastAsiaTheme="minorEastAsia"/>
          <w:color w:val="000000"/>
        </w:rPr>
        <w:t>)</w:t>
      </w:r>
      <w:r w:rsidR="00A7289A" w:rsidRPr="005F0EA0">
        <w:rPr>
          <w:rFonts w:eastAsiaTheme="minorEastAsia"/>
          <w:color w:val="000000"/>
        </w:rPr>
        <w:t xml:space="preserve"> and did not influence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Table X; Fig. X</w:t>
      </w:r>
      <w:r w:rsidR="00A7289A" w:rsidRPr="005F0EA0">
        <w:rPr>
          <w:rFonts w:eastAsiaTheme="minorEastAsia"/>
          <w:iCs/>
          <w:color w:val="000000"/>
        </w:rPr>
        <w:t xml:space="preserve">). </w:t>
      </w:r>
      <w:r w:rsidR="00B4652D" w:rsidRPr="005F0EA0">
        <w:rPr>
          <w:rFonts w:eastAsiaTheme="minorEastAsia"/>
          <w:iCs/>
          <w:color w:val="000000"/>
        </w:rPr>
        <w:t>Phosphorus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Table X; Fig. X</w:t>
      </w:r>
      <w:r w:rsidR="00A7289A" w:rsidRPr="005F0EA0">
        <w:rPr>
          <w:rFonts w:eastAsiaTheme="minorEastAsia"/>
          <w:color w:val="000000"/>
        </w:rPr>
        <w:t xml:space="preserve">). </w:t>
      </w:r>
      <w:r w:rsidR="005F0EA0" w:rsidRPr="005F0EA0">
        <w:rPr>
          <w:rFonts w:eastAsiaTheme="minorEastAsia"/>
          <w:color w:val="000000"/>
        </w:rPr>
        <w:t>The positive effect of phosphorus addition on leaf P content was associated with an increase</w:t>
      </w:r>
      <w:r w:rsidR="005F0EA0">
        <w:rPr>
          <w:rFonts w:eastAsiaTheme="minorEastAsia"/>
          <w:color w:val="000000"/>
        </w:rPr>
        <w:t xml:space="preserve"> the foliar inorganic and metabolic phosphorus pools, with no change in the nucleic acid or structural phosphorus pools</w:t>
      </w:r>
      <w:r w:rsidR="005F0EA0" w:rsidRPr="005F0EA0">
        <w:rPr>
          <w:rFonts w:eastAsiaTheme="minorEastAsia"/>
          <w:color w:val="000000"/>
        </w:rPr>
        <w:t xml:space="preserve"> (</w:t>
      </w:r>
      <w:r w:rsidR="005F0EA0" w:rsidRPr="005F0EA0">
        <w:rPr>
          <w:rFonts w:eastAsiaTheme="minorEastAsia"/>
          <w:color w:val="000000"/>
          <w:highlight w:val="yellow"/>
        </w:rPr>
        <w:t>Table X; Fig. X</w:t>
      </w:r>
      <w:r w:rsidR="005F0EA0" w:rsidRPr="005F0EA0">
        <w:rPr>
          <w:rFonts w:eastAsiaTheme="minorEastAsia"/>
          <w:color w:val="000000"/>
        </w:rPr>
        <w:t>).</w:t>
      </w:r>
      <w:r w:rsidR="005F0EA0">
        <w:rPr>
          <w:rFonts w:eastAsiaTheme="minorEastAsia"/>
          <w:color w:val="000000"/>
        </w:rPr>
        <w:t xml:space="preserve"> </w:t>
      </w:r>
      <w:r w:rsidR="00A7289A" w:rsidRPr="005F0EA0">
        <w:rPr>
          <w:rFonts w:eastAsiaTheme="minorEastAsia"/>
          <w:color w:val="000000"/>
        </w:rPr>
        <w:t xml:space="preserve">The addition of nitrogen and phosphorus together yielded a decrease in </w:t>
      </w:r>
      <w:r w:rsidR="00A7289A" w:rsidRPr="005F0EA0">
        <w:rPr>
          <w:rFonts w:eastAsiaTheme="minorEastAsia"/>
          <w:i/>
          <w:iCs/>
          <w:color w:val="000000"/>
        </w:rPr>
        <w:t>M</w:t>
      </w:r>
      <w:r w:rsidR="00A7289A" w:rsidRPr="005F0EA0">
        <w:rPr>
          <w:rFonts w:eastAsiaTheme="minorEastAsia"/>
          <w:color w:val="000000"/>
          <w:vertAlign w:val="subscript"/>
        </w:rPr>
        <w:t>area</w:t>
      </w:r>
      <w:r w:rsidR="00A7289A" w:rsidRPr="005F0EA0">
        <w:rPr>
          <w:rFonts w:eastAsiaTheme="minorEastAsia"/>
          <w:color w:val="000000"/>
        </w:rPr>
        <w:t xml:space="preserve"> and leaf N:P and an increase in </w:t>
      </w:r>
      <w:proofErr w:type="spellStart"/>
      <w:r w:rsidR="00A7289A" w:rsidRPr="005F0EA0">
        <w:rPr>
          <w:rFonts w:eastAsiaTheme="minorEastAsia"/>
          <w:i/>
          <w:iCs/>
          <w:color w:val="000000"/>
        </w:rPr>
        <w:t>N</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w:t>
      </w:r>
      <w:r w:rsidR="00A7289A" w:rsidRPr="005F0EA0">
        <w:rPr>
          <w:rFonts w:eastAsiaTheme="minorEastAsia"/>
          <w:color w:val="000000"/>
        </w:rPr>
        <w:t xml:space="preserve">. Interaction effect sizes indicated that the combined effect of N and P addition resulted in additive interactions when both were added together for </w:t>
      </w:r>
      <w:r w:rsidR="00A7289A" w:rsidRPr="005F0EA0">
        <w:rPr>
          <w:rFonts w:eastAsiaTheme="minorEastAsia"/>
          <w:i/>
          <w:iCs/>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proofErr w:type="spellStart"/>
      <w:r w:rsidR="00A7289A" w:rsidRPr="005F0EA0">
        <w:rPr>
          <w:rFonts w:eastAsiaTheme="minorEastAsia"/>
          <w:i/>
          <w:iCs/>
          <w:color w:val="000000"/>
        </w:rPr>
        <w:lastRenderedPageBreak/>
        <w:t>N</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and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 (</w:t>
      </w:r>
      <w:r w:rsidR="005F0EA0" w:rsidRPr="005F0EA0">
        <w:rPr>
          <w:rFonts w:eastAsiaTheme="minorEastAsia"/>
          <w:color w:val="000000"/>
          <w:highlight w:val="yellow"/>
        </w:rPr>
        <w:t>Table X; Fig. X</w:t>
      </w:r>
      <w:r w:rsidR="005F0EA0">
        <w:rPr>
          <w:rFonts w:eastAsiaTheme="minorEastAsia"/>
          <w:color w:val="000000"/>
        </w:rPr>
        <w:t>)</w:t>
      </w:r>
      <w:r w:rsidR="00A7289A" w:rsidRPr="005F0EA0">
        <w:rPr>
          <w:rFonts w:eastAsiaTheme="minorEastAsia"/>
          <w:iCs/>
          <w:color w:val="000000"/>
        </w:rPr>
        <w:t>. However, leaf N:P exhibited a synergistic interaction</w:t>
      </w:r>
      <w:r w:rsidR="005F0EA0" w:rsidRPr="005F0EA0">
        <w:rPr>
          <w:rFonts w:eastAsiaTheme="minorEastAsia"/>
          <w:iCs/>
          <w:color w:val="000000"/>
        </w:rPr>
        <w:t>, indicating a stronger negative effect of N and P addition in combination than would be predicted through the sum of the individual effects of N and P addition</w:t>
      </w:r>
      <w:r w:rsidR="005F0EA0">
        <w:rPr>
          <w:rFonts w:eastAsiaTheme="minorEastAsia"/>
          <w:iCs/>
          <w:color w:val="000000"/>
        </w:rPr>
        <w:t xml:space="preserve"> (</w:t>
      </w:r>
      <w:r w:rsidR="005F0EA0" w:rsidRPr="005F0EA0">
        <w:rPr>
          <w:rFonts w:eastAsiaTheme="minorEastAsia"/>
          <w:color w:val="000000"/>
          <w:highlight w:val="yellow"/>
        </w:rPr>
        <w:t>Table X; Fig. X</w:t>
      </w:r>
      <w:r w:rsidR="005F0EA0">
        <w:rPr>
          <w:rFonts w:eastAsiaTheme="minorEastAsia"/>
          <w:iCs/>
          <w:color w:val="000000"/>
        </w:rPr>
        <w:t>)</w:t>
      </w:r>
      <w:r w:rsidR="005F0EA0" w:rsidRPr="005F0EA0">
        <w:rPr>
          <w:rFonts w:eastAsiaTheme="minorEastAsia"/>
          <w:iCs/>
          <w:color w:val="000000"/>
        </w:rPr>
        <w:t>.</w:t>
      </w:r>
    </w:p>
    <w:p w14:paraId="25E29466" w14:textId="3646E67D" w:rsidR="00A1361C" w:rsidRPr="005F0EA0" w:rsidRDefault="00A1361C" w:rsidP="006F7D5D">
      <w:pPr>
        <w:spacing w:line="360" w:lineRule="auto"/>
        <w:rPr>
          <w:rFonts w:eastAsiaTheme="minorEastAsia"/>
          <w:color w:val="000000"/>
        </w:rPr>
      </w:pPr>
      <w:r>
        <w:rPr>
          <w:rFonts w:eastAsiaTheme="minorEastAsia"/>
          <w:iCs/>
          <w:color w:val="000000"/>
        </w:rPr>
        <w:tab/>
      </w:r>
      <w:r w:rsidR="006F7D5D">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3E94147D" w14:textId="73F0279E" w:rsidR="006F7D5D" w:rsidRDefault="00A7289A" w:rsidP="00E01953">
      <w:pPr>
        <w:spacing w:line="360" w:lineRule="auto"/>
        <w:rPr>
          <w:rFonts w:eastAsiaTheme="minorEastAsia"/>
          <w:color w:val="000000"/>
        </w:rPr>
      </w:pPr>
      <w:r w:rsidRPr="005F0EA0">
        <w:rPr>
          <w:rFonts w:eastAsiaTheme="minorEastAsia"/>
          <w:iCs/>
          <w:color w:val="000000"/>
        </w:rPr>
        <w:t xml:space="preserve">Nitrogen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or photosynthetic nitrogen- and phosphorus-use efficiencies (</w:t>
      </w:r>
      <w:r w:rsidRPr="005F0EA0">
        <w:rPr>
          <w:rFonts w:eastAsiaTheme="minorEastAsia"/>
          <w:color w:val="000000"/>
          <w:highlight w:val="yellow"/>
        </w:rPr>
        <w:t>Table X; Fig. X</w:t>
      </w:r>
      <w:r w:rsidRPr="005F0EA0">
        <w:rPr>
          <w:rFonts w:eastAsiaTheme="minorEastAsia"/>
          <w:iCs/>
          <w:color w:val="000000"/>
        </w:rPr>
        <w:t xml:space="preserve">). Similarly, phosphorus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or photosynthetic nitrogen- and phosphorus-use efficiencies, but did slightly increase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w:t>
      </w:r>
      <w:r w:rsidRPr="005F0EA0">
        <w:rPr>
          <w:rFonts w:eastAsiaTheme="minorEastAsia"/>
          <w:iCs/>
          <w:color w:val="000000"/>
          <w:highlight w:val="yellow"/>
        </w:rPr>
        <w:t>Table X; Fig. X</w:t>
      </w:r>
      <w:r w:rsidRPr="005F0EA0">
        <w:rPr>
          <w:rFonts w:eastAsiaTheme="minorEastAsia"/>
          <w:iCs/>
          <w:color w:val="000000"/>
        </w:rPr>
        <w:t>).</w:t>
      </w:r>
      <w:r w:rsidR="005F0EA0">
        <w:rPr>
          <w:rFonts w:eastAsiaTheme="minorEastAsia"/>
          <w:iCs/>
          <w:color w:val="000000"/>
        </w:rPr>
        <w:t xml:space="preserve"> </w:t>
      </w:r>
      <w:r w:rsidR="005F0EA0" w:rsidRPr="005F0EA0">
        <w:rPr>
          <w:rFonts w:eastAsiaTheme="minorEastAsia"/>
          <w:color w:val="000000"/>
        </w:rPr>
        <w:t>The addition of nitrogen and phosphorus together yielded a</w:t>
      </w:r>
      <w:r w:rsidR="005F0EA0">
        <w:rPr>
          <w:rFonts w:eastAsiaTheme="minorEastAsia"/>
          <w:color w:val="000000"/>
        </w:rPr>
        <w:t xml:space="preserve">n increase in </w:t>
      </w:r>
      <w:r w:rsidR="005F0EA0">
        <w:rPr>
          <w:rFonts w:eastAsiaTheme="minorEastAsia"/>
          <w:i/>
          <w:iCs/>
          <w:color w:val="000000"/>
        </w:rPr>
        <w:t>A</w:t>
      </w:r>
      <w:r w:rsidR="005F0EA0">
        <w:rPr>
          <w:rFonts w:eastAsiaTheme="minorEastAsia"/>
          <w:color w:val="000000"/>
          <w:vertAlign w:val="subscript"/>
        </w:rPr>
        <w:t>sat</w:t>
      </w:r>
      <w:r w:rsidR="005F0EA0">
        <w:rPr>
          <w:rFonts w:eastAsiaTheme="minorEastAsia"/>
          <w:color w:val="000000"/>
        </w:rPr>
        <w:t xml:space="preserve"> and </w:t>
      </w:r>
      <w:r w:rsidR="005F0EA0">
        <w:rPr>
          <w:rFonts w:eastAsiaTheme="minorEastAsia"/>
          <w:i/>
          <w:iCs/>
          <w:color w:val="000000"/>
        </w:rPr>
        <w:t>J</w:t>
      </w:r>
      <w:r w:rsidR="005F0EA0">
        <w:rPr>
          <w:rFonts w:eastAsiaTheme="minorEastAsia"/>
          <w:color w:val="000000"/>
          <w:vertAlign w:val="subscript"/>
        </w:rPr>
        <w:t>max</w:t>
      </w:r>
      <w:r w:rsidR="005F0EA0">
        <w:rPr>
          <w:rFonts w:eastAsiaTheme="minorEastAsia"/>
          <w:color w:val="000000"/>
        </w:rPr>
        <w:t xml:space="preserve">, but no change in </w:t>
      </w:r>
      <w:r w:rsidR="005F0EA0">
        <w:rPr>
          <w:rFonts w:eastAsiaTheme="minorEastAsia"/>
          <w:i/>
          <w:iCs/>
          <w:color w:val="000000"/>
        </w:rPr>
        <w:t>V</w:t>
      </w:r>
      <w:r w:rsidR="005F0EA0">
        <w:rPr>
          <w:rFonts w:eastAsiaTheme="minorEastAsia"/>
          <w:color w:val="000000"/>
          <w:vertAlign w:val="subscript"/>
        </w:rPr>
        <w:t>cmax</w:t>
      </w:r>
      <w:r w:rsidR="005F0EA0">
        <w:rPr>
          <w:rFonts w:eastAsiaTheme="minorEastAsia"/>
          <w:color w:val="000000"/>
        </w:rPr>
        <w:t xml:space="preserve"> or photosynthetic nitrogen- and phosphorus-use efficiencies (</w:t>
      </w:r>
      <w:r w:rsidR="005F0EA0" w:rsidRPr="005F0EA0">
        <w:rPr>
          <w:rFonts w:eastAsiaTheme="minorEastAsia"/>
          <w:color w:val="000000"/>
          <w:highlight w:val="yellow"/>
        </w:rPr>
        <w:t>Table X; Fig. X</w:t>
      </w:r>
      <w:r w:rsidR="005F0EA0">
        <w:rPr>
          <w:rFonts w:eastAsiaTheme="minorEastAsia"/>
          <w:color w:val="000000"/>
        </w:rPr>
        <w:t>). Interaction effect sizes suggested that all photosynthetic responses to nitrogen and phosphorus addition were the product of additive interactions (</w:t>
      </w:r>
      <w:r w:rsidR="005F0EA0" w:rsidRPr="005F0EA0">
        <w:rPr>
          <w:rFonts w:eastAsiaTheme="minorEastAsia"/>
          <w:color w:val="000000"/>
          <w:highlight w:val="yellow"/>
        </w:rPr>
        <w:t>Table X; Fig. X</w:t>
      </w:r>
      <w:r w:rsidR="005F0EA0">
        <w:rPr>
          <w:rFonts w:eastAsiaTheme="minorEastAsia"/>
          <w:color w:val="000000"/>
        </w:rPr>
        <w:t>).</w:t>
      </w:r>
    </w:p>
    <w:p w14:paraId="084D6B90" w14:textId="77777777" w:rsidR="006F7D5D" w:rsidRDefault="006F7D5D" w:rsidP="00E01953">
      <w:pPr>
        <w:spacing w:line="360" w:lineRule="auto"/>
        <w:rPr>
          <w:rFonts w:eastAsiaTheme="minorEastAsia"/>
          <w:color w:val="000000"/>
        </w:rPr>
      </w:pP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197F4F17" w14:textId="7F10857A" w:rsidR="00A7289A" w:rsidRPr="00AC3AA1" w:rsidRDefault="00B0359C" w:rsidP="00E01953">
      <w:pPr>
        <w:spacing w:line="360" w:lineRule="auto"/>
        <w:rPr>
          <w:rFonts w:eastAsiaTheme="minorEastAsia"/>
          <w:color w:val="000000"/>
        </w:rPr>
      </w:pPr>
      <w:r>
        <w:rPr>
          <w:rFonts w:eastAsiaTheme="minorEastAsia"/>
          <w:color w:val="000000"/>
        </w:rPr>
        <w:t xml:space="preserve">Aboveground biomass, aboveground nitrogen standing stock, and aboveground phosphorus standing stock each increased with N addition, while root mass fraction and the </w:t>
      </w:r>
      <w:proofErr w:type="spellStart"/>
      <w:r>
        <w:rPr>
          <w:rFonts w:eastAsiaTheme="minorEastAsia"/>
          <w:color w:val="000000"/>
        </w:rPr>
        <w:t>root:shoot</w:t>
      </w:r>
      <w:proofErr w:type="spellEnd"/>
      <w:r>
        <w:rPr>
          <w:rFonts w:eastAsiaTheme="minorEastAsia"/>
          <w:color w:val="000000"/>
        </w:rPr>
        <w:t xml:space="preserve"> ratio each decreased (</w:t>
      </w:r>
      <w:r w:rsidRPr="005F0EA0">
        <w:rPr>
          <w:rFonts w:eastAsiaTheme="minorEastAsia"/>
          <w:color w:val="000000"/>
          <w:highlight w:val="yellow"/>
        </w:rPr>
        <w:t>Table X; Fig. X</w:t>
      </w:r>
      <w:r>
        <w:rPr>
          <w:rFonts w:eastAsiaTheme="minorEastAsia"/>
          <w:color w:val="000000"/>
        </w:rPr>
        <w:t xml:space="preserve">). Total biomass and belowground biomass were both unaffected by nitrogen addition. Phosphorus addition increased total biomass, aboveground biomass, and aboveground phosphorus standing stock while decreasing the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Phosphorus addition had no effect on aboveground nitrogen standing stock, belowground biomass, or the root mass fraction (</w:t>
      </w:r>
      <w:r w:rsidRPr="005F0EA0">
        <w:rPr>
          <w:rFonts w:eastAsiaTheme="minorEastAsia"/>
          <w:color w:val="000000"/>
          <w:highlight w:val="yellow"/>
        </w:rPr>
        <w:t>Table X; Fig. X</w:t>
      </w:r>
      <w:r>
        <w:rPr>
          <w:rFonts w:eastAsiaTheme="minorEastAsia"/>
          <w:color w:val="000000"/>
        </w:rPr>
        <w:t>).</w:t>
      </w:r>
      <w:r w:rsidRPr="00B0359C">
        <w:rPr>
          <w:rFonts w:eastAsiaTheme="minorEastAsia"/>
          <w:color w:val="000000"/>
        </w:rPr>
        <w:t xml:space="preserve"> </w:t>
      </w:r>
      <w:r w:rsidRPr="005F0EA0">
        <w:rPr>
          <w:rFonts w:eastAsiaTheme="minorEastAsia"/>
          <w:color w:val="000000"/>
        </w:rPr>
        <w:t>The addition of nitrogen and phosphorus together yielded a</w:t>
      </w:r>
      <w:r>
        <w:rPr>
          <w:rFonts w:eastAsiaTheme="minorEastAsia"/>
          <w:color w:val="000000"/>
        </w:rPr>
        <w:t xml:space="preserve">n increase in total biomass, aboveground biomass, aboveground nitrogen and phosphorus standing stocks paired with a decrease in the root mass fraction and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xml:space="preserve">). There was no effect of nitrogen and phosphorus addition together on belowground biomass. Interaction effect sizes suggested that biomass responses to nitrogen and </w:t>
      </w:r>
      <w:r>
        <w:rPr>
          <w:rFonts w:eastAsiaTheme="minorEastAsia"/>
          <w:color w:val="000000"/>
        </w:rPr>
        <w:lastRenderedPageBreak/>
        <w:t xml:space="preserve">phosphorus addition together were largely the product of additive interaction. </w:t>
      </w:r>
      <w:r w:rsidRPr="005F0EA0">
        <w:rPr>
          <w:rFonts w:eastAsiaTheme="minorEastAsia"/>
          <w:iCs/>
          <w:color w:val="000000"/>
        </w:rPr>
        <w:t xml:space="preserve">However, </w:t>
      </w:r>
      <w:r>
        <w:rPr>
          <w:rFonts w:eastAsiaTheme="minorEastAsia"/>
          <w:iCs/>
          <w:color w:val="000000"/>
        </w:rPr>
        <w:t>aboveground</w:t>
      </w:r>
      <w:r w:rsidRPr="005F0EA0">
        <w:rPr>
          <w:rFonts w:eastAsiaTheme="minorEastAsia"/>
          <w:iCs/>
          <w:color w:val="000000"/>
        </w:rPr>
        <w:t xml:space="preserve"> </w:t>
      </w:r>
      <w:r>
        <w:rPr>
          <w:rFonts w:eastAsiaTheme="minorEastAsia"/>
          <w:iCs/>
          <w:color w:val="000000"/>
        </w:rPr>
        <w:t xml:space="preserve">biomass </w:t>
      </w:r>
      <w:r w:rsidRPr="005F0EA0">
        <w:rPr>
          <w:rFonts w:eastAsiaTheme="minorEastAsia"/>
          <w:iCs/>
          <w:color w:val="000000"/>
        </w:rPr>
        <w:t xml:space="preserve">exhibited a synergistic interaction, indicating a stronger </w:t>
      </w:r>
      <w:r>
        <w:rPr>
          <w:rFonts w:eastAsiaTheme="minorEastAsia"/>
          <w:iCs/>
          <w:color w:val="000000"/>
        </w:rPr>
        <w:t>positive</w:t>
      </w:r>
      <w:r w:rsidRPr="005F0EA0">
        <w:rPr>
          <w:rFonts w:eastAsiaTheme="minorEastAsia"/>
          <w:iCs/>
          <w:color w:val="000000"/>
        </w:rPr>
        <w:t xml:space="preserve"> effect of N and P addition in combination</w:t>
      </w:r>
      <w:r>
        <w:rPr>
          <w:rFonts w:eastAsiaTheme="minorEastAsia"/>
          <w:iCs/>
          <w:color w:val="000000"/>
        </w:rPr>
        <w:t xml:space="preserve"> on aboveground biomass</w:t>
      </w:r>
      <w:r w:rsidRPr="005F0EA0">
        <w:rPr>
          <w:rFonts w:eastAsiaTheme="minorEastAsia"/>
          <w:iCs/>
          <w:color w:val="000000"/>
        </w:rPr>
        <w:t xml:space="preserve"> than would be predicted through the sum of the individual effects of N and P addition</w:t>
      </w:r>
      <w:r>
        <w:rPr>
          <w:rFonts w:eastAsiaTheme="minorEastAsia"/>
          <w:iCs/>
          <w:color w:val="000000"/>
        </w:rPr>
        <w:t xml:space="preserve"> (</w:t>
      </w:r>
      <w:r w:rsidRPr="005F0EA0">
        <w:rPr>
          <w:rFonts w:eastAsiaTheme="minorEastAsia"/>
          <w:color w:val="000000"/>
          <w:highlight w:val="yellow"/>
        </w:rPr>
        <w:t>Table X; Fig. X</w:t>
      </w:r>
      <w:r>
        <w:rPr>
          <w:rFonts w:eastAsiaTheme="minorEastAsia"/>
          <w:iCs/>
          <w:color w:val="000000"/>
        </w:rPr>
        <w:t>)</w:t>
      </w:r>
      <w:r w:rsidRPr="005F0EA0">
        <w:rPr>
          <w:rFonts w:eastAsiaTheme="minorEastAsia"/>
          <w:iCs/>
          <w:color w:val="000000"/>
        </w:rPr>
        <w:t>.</w:t>
      </w: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582A0937"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F76B76" w:rsidRPr="00F76B76">
            <w:rPr>
              <w:rFonts w:eastAsia="Times New Roman"/>
              <w:color w:val="000000"/>
            </w:rPr>
            <w:t xml:space="preserve">(Stocker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49C1556C" w:rsidR="00E40275" w:rsidRPr="00FF2CF8" w:rsidRDefault="00FF2CF8" w:rsidP="00E40275">
      <w:pPr>
        <w:spacing w:line="360" w:lineRule="auto"/>
        <w:rPr>
          <w:rFonts w:eastAsiaTheme="minorEastAsia"/>
          <w:color w:val="000000"/>
        </w:rPr>
      </w:pPr>
      <w:r>
        <w:rPr>
          <w:rFonts w:eastAsiaTheme="minorEastAsia"/>
          <w:color w:val="000000"/>
        </w:rPr>
        <w:lastRenderedPageBreak/>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F76B76" w:rsidRPr="00F76B76">
            <w:rPr>
              <w:rFonts w:eastAsia="Times New Roman"/>
              <w:color w:val="000000"/>
            </w:rPr>
            <w:t xml:space="preserve">(Smith </w:t>
          </w:r>
          <w:r w:rsidR="00F76B76" w:rsidRPr="00F76B76">
            <w:rPr>
              <w:rFonts w:eastAsia="Times New Roman"/>
              <w:i/>
              <w:iCs/>
              <w:color w:val="000000"/>
            </w:rPr>
            <w:t>et al.</w:t>
          </w:r>
          <w:r w:rsidR="00F76B76" w:rsidRPr="00F76B76">
            <w:rPr>
              <w:rFonts w:eastAsia="Times New Roman"/>
              <w:color w:val="000000"/>
            </w:rPr>
            <w:t xml:space="preserve">, 2019, 2024; Harrison </w:t>
          </w:r>
          <w:r w:rsidR="00F76B76" w:rsidRPr="00F76B76">
            <w:rPr>
              <w:rFonts w:eastAsia="Times New Roman"/>
              <w:i/>
              <w:iCs/>
              <w:color w:val="000000"/>
            </w:rPr>
            <w:t>et al.</w:t>
          </w:r>
          <w:r w:rsidR="00F76B76" w:rsidRPr="00F76B76">
            <w:rPr>
              <w:rFonts w:eastAsia="Times New Roman"/>
              <w:color w:val="000000"/>
            </w:rPr>
            <w:t xml:space="preserve">, 2021; Stocker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6D2CC243"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F76B76" w:rsidRPr="00F76B76">
            <w:rPr>
              <w:rFonts w:eastAsia="Times New Roman"/>
              <w:color w:val="000000"/>
            </w:rPr>
            <w:t xml:space="preserve">(Waring </w:t>
          </w:r>
          <w:r w:rsidR="00F76B76" w:rsidRPr="00F76B76">
            <w:rPr>
              <w:rFonts w:eastAsia="Times New Roman"/>
              <w:i/>
              <w:iCs/>
              <w:color w:val="000000"/>
            </w:rPr>
            <w:t>et al.</w:t>
          </w:r>
          <w:r w:rsidR="00F76B76" w:rsidRPr="00F76B76">
            <w:rPr>
              <w:rFonts w:eastAsia="Times New Roman"/>
              <w:color w:val="000000"/>
            </w:rPr>
            <w:t xml:space="preserve">, 2023; </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03129404" w14:textId="77777777" w:rsidR="00F76B76" w:rsidRDefault="00F76B76">
          <w:pPr>
            <w:divId w:val="310445015"/>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7AC4FFC4" w14:textId="77777777" w:rsidR="00F76B76" w:rsidRDefault="00F76B76">
          <w:pPr>
            <w:divId w:val="55012119"/>
            <w:rPr>
              <w:rFonts w:eastAsia="Times New Roman"/>
            </w:rPr>
          </w:pPr>
          <w:r>
            <w:rPr>
              <w:rFonts w:eastAsia="Times New Roman"/>
              <w:b/>
              <w:bCs/>
            </w:rPr>
            <w:lastRenderedPageBreak/>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729509BF" w14:textId="77777777" w:rsidR="00F76B76" w:rsidRDefault="00F76B76">
          <w:pPr>
            <w:divId w:val="732893750"/>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5AA3EBC8" w14:textId="77777777" w:rsidR="00F76B76" w:rsidRDefault="00F76B76">
          <w:pPr>
            <w:divId w:val="1101991176"/>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5D993A2F" w14:textId="77777777" w:rsidR="00F76B76" w:rsidRDefault="00F76B76">
          <w:pPr>
            <w:divId w:val="1302466946"/>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5A5A17CE" w14:textId="77777777" w:rsidR="00F76B76" w:rsidRDefault="00F76B76">
          <w:pPr>
            <w:divId w:val="783311815"/>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4D5027E8" w14:textId="77777777" w:rsidR="00F76B76" w:rsidRDefault="00F76B76">
          <w:pPr>
            <w:divId w:val="861938930"/>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1717C29B" w14:textId="77777777" w:rsidR="00F76B76" w:rsidRDefault="00F76B76">
          <w:pPr>
            <w:divId w:val="261500020"/>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05916730" w14:textId="77777777" w:rsidR="00F76B76" w:rsidRDefault="00F76B76">
          <w:pPr>
            <w:divId w:val="198018513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36305CBA" w14:textId="77777777" w:rsidR="00F76B76" w:rsidRDefault="00F76B76">
          <w:pPr>
            <w:divId w:val="604970021"/>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8621F90" w14:textId="77777777" w:rsidR="00F76B76" w:rsidRDefault="00F76B76">
          <w:pPr>
            <w:divId w:val="891425311"/>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6761C8E7" w14:textId="77777777" w:rsidR="00F76B76" w:rsidRDefault="00F76B76">
          <w:pPr>
            <w:divId w:val="1721247865"/>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D652DD8" w14:textId="77777777" w:rsidR="00F76B76" w:rsidRDefault="00F76B76">
          <w:pPr>
            <w:divId w:val="452940149"/>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1D9C8ED6" w14:textId="77777777" w:rsidR="00F76B76" w:rsidRDefault="00F76B76">
          <w:pPr>
            <w:divId w:val="646126826"/>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1A2079A4" w14:textId="77777777" w:rsidR="00F76B76" w:rsidRDefault="00F76B76">
          <w:pPr>
            <w:divId w:val="1440760197"/>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6AE75082" w14:textId="77777777" w:rsidR="00F76B76" w:rsidRDefault="00F76B76">
          <w:pPr>
            <w:divId w:val="1203447398"/>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47087374" w14:textId="77777777" w:rsidR="00F76B76" w:rsidRDefault="00F76B76">
          <w:pPr>
            <w:divId w:val="1862473292"/>
            <w:rPr>
              <w:rFonts w:eastAsia="Times New Roman"/>
            </w:rPr>
          </w:pPr>
          <w:proofErr w:type="spellStart"/>
          <w:r>
            <w:rPr>
              <w:rFonts w:eastAsia="Times New Roman"/>
              <w:b/>
              <w:bCs/>
            </w:rPr>
            <w:lastRenderedPageBreak/>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41F618" w14:textId="77777777" w:rsidR="00F76B76" w:rsidRDefault="00F76B76">
          <w:pPr>
            <w:divId w:val="1612931018"/>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3F8ABF1A" w14:textId="77777777" w:rsidR="00F76B76" w:rsidRDefault="00F76B76">
          <w:pPr>
            <w:divId w:val="664552483"/>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48D20DC1" w14:textId="77777777" w:rsidR="00F76B76" w:rsidRDefault="00F76B76">
          <w:pPr>
            <w:divId w:val="792135517"/>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3D667FA1" w14:textId="77777777" w:rsidR="00F76B76" w:rsidRDefault="00F76B76">
          <w:pPr>
            <w:divId w:val="1398549201"/>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203B0727" w14:textId="77777777" w:rsidR="00F76B76" w:rsidRDefault="00F76B76">
          <w:pPr>
            <w:divId w:val="1370031766"/>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138E1779" w14:textId="77777777" w:rsidR="00F76B76" w:rsidRDefault="00F76B76">
          <w:pPr>
            <w:divId w:val="523786250"/>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4D272831" w:rsidR="00FF2CF8" w:rsidRPr="00FF2CF8" w:rsidRDefault="00F76B7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37FD0"/>
    <w:rsid w:val="00252C93"/>
    <w:rsid w:val="00283C9B"/>
    <w:rsid w:val="002C1017"/>
    <w:rsid w:val="002C4EDA"/>
    <w:rsid w:val="002D4F88"/>
    <w:rsid w:val="002E13DB"/>
    <w:rsid w:val="002F7660"/>
    <w:rsid w:val="00313C71"/>
    <w:rsid w:val="0031404D"/>
    <w:rsid w:val="003141A6"/>
    <w:rsid w:val="003246BC"/>
    <w:rsid w:val="0032762A"/>
    <w:rsid w:val="00397935"/>
    <w:rsid w:val="003B5B55"/>
    <w:rsid w:val="003B7A01"/>
    <w:rsid w:val="004054AF"/>
    <w:rsid w:val="004434C7"/>
    <w:rsid w:val="004438F0"/>
    <w:rsid w:val="004602B4"/>
    <w:rsid w:val="00462D1B"/>
    <w:rsid w:val="00484736"/>
    <w:rsid w:val="00491267"/>
    <w:rsid w:val="004D7609"/>
    <w:rsid w:val="00502C42"/>
    <w:rsid w:val="005058E5"/>
    <w:rsid w:val="00527B1F"/>
    <w:rsid w:val="00537D87"/>
    <w:rsid w:val="005770EC"/>
    <w:rsid w:val="00597594"/>
    <w:rsid w:val="005A55D1"/>
    <w:rsid w:val="005F0EA0"/>
    <w:rsid w:val="006413AF"/>
    <w:rsid w:val="00665975"/>
    <w:rsid w:val="00682152"/>
    <w:rsid w:val="00694024"/>
    <w:rsid w:val="006A716D"/>
    <w:rsid w:val="006C0AE3"/>
    <w:rsid w:val="006C5A1D"/>
    <w:rsid w:val="006D0DA9"/>
    <w:rsid w:val="006D174B"/>
    <w:rsid w:val="006F7D5D"/>
    <w:rsid w:val="0070294C"/>
    <w:rsid w:val="0071242B"/>
    <w:rsid w:val="00714549"/>
    <w:rsid w:val="00724589"/>
    <w:rsid w:val="007337EB"/>
    <w:rsid w:val="007C6A4B"/>
    <w:rsid w:val="007E48CB"/>
    <w:rsid w:val="007F48F8"/>
    <w:rsid w:val="0085249F"/>
    <w:rsid w:val="00864388"/>
    <w:rsid w:val="0088602C"/>
    <w:rsid w:val="008925D0"/>
    <w:rsid w:val="008C5B76"/>
    <w:rsid w:val="008C715F"/>
    <w:rsid w:val="009350BC"/>
    <w:rsid w:val="009659CD"/>
    <w:rsid w:val="009741C6"/>
    <w:rsid w:val="00974E0A"/>
    <w:rsid w:val="00983FD8"/>
    <w:rsid w:val="009C1C6B"/>
    <w:rsid w:val="00A1361C"/>
    <w:rsid w:val="00A301EF"/>
    <w:rsid w:val="00A61D1B"/>
    <w:rsid w:val="00A7289A"/>
    <w:rsid w:val="00AC3AA1"/>
    <w:rsid w:val="00AC59C3"/>
    <w:rsid w:val="00B0359C"/>
    <w:rsid w:val="00B20DFC"/>
    <w:rsid w:val="00B239A2"/>
    <w:rsid w:val="00B4652D"/>
    <w:rsid w:val="00B52D32"/>
    <w:rsid w:val="00BE32BC"/>
    <w:rsid w:val="00BE737C"/>
    <w:rsid w:val="00BF0C85"/>
    <w:rsid w:val="00C82F26"/>
    <w:rsid w:val="00C97246"/>
    <w:rsid w:val="00CE713E"/>
    <w:rsid w:val="00CF0D8B"/>
    <w:rsid w:val="00CF6CB3"/>
    <w:rsid w:val="00D062B6"/>
    <w:rsid w:val="00D2149F"/>
    <w:rsid w:val="00D71B45"/>
    <w:rsid w:val="00D74589"/>
    <w:rsid w:val="00D91698"/>
    <w:rsid w:val="00D91C53"/>
    <w:rsid w:val="00DA2867"/>
    <w:rsid w:val="00E01953"/>
    <w:rsid w:val="00E229FD"/>
    <w:rsid w:val="00E40275"/>
    <w:rsid w:val="00E57628"/>
    <w:rsid w:val="00E600FB"/>
    <w:rsid w:val="00E65796"/>
    <w:rsid w:val="00E7417C"/>
    <w:rsid w:val="00E75BBF"/>
    <w:rsid w:val="00E90195"/>
    <w:rsid w:val="00E93B46"/>
    <w:rsid w:val="00E95918"/>
    <w:rsid w:val="00E97E5B"/>
    <w:rsid w:val="00EB3573"/>
    <w:rsid w:val="00EC3E7C"/>
    <w:rsid w:val="00EC7BF7"/>
    <w:rsid w:val="00EE3E92"/>
    <w:rsid w:val="00F14A32"/>
    <w:rsid w:val="00F16D0F"/>
    <w:rsid w:val="00F35A69"/>
    <w:rsid w:val="00F54DAC"/>
    <w:rsid w:val="00F7416C"/>
    <w:rsid w:val="00F76B76"/>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000000"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6EDA"/>
    <w:rsid w:val="00136C62"/>
    <w:rsid w:val="00161D5F"/>
    <w:rsid w:val="001E5640"/>
    <w:rsid w:val="00283C9B"/>
    <w:rsid w:val="003141A6"/>
    <w:rsid w:val="0040541E"/>
    <w:rsid w:val="004434C7"/>
    <w:rsid w:val="00457200"/>
    <w:rsid w:val="004D7609"/>
    <w:rsid w:val="00527A6E"/>
    <w:rsid w:val="00543E20"/>
    <w:rsid w:val="00615AF0"/>
    <w:rsid w:val="00654655"/>
    <w:rsid w:val="00665975"/>
    <w:rsid w:val="00682152"/>
    <w:rsid w:val="006A716D"/>
    <w:rsid w:val="00740F2B"/>
    <w:rsid w:val="007E48CB"/>
    <w:rsid w:val="007E6A34"/>
    <w:rsid w:val="0080463F"/>
    <w:rsid w:val="008276D9"/>
    <w:rsid w:val="00855235"/>
    <w:rsid w:val="008B1650"/>
    <w:rsid w:val="00BB743E"/>
    <w:rsid w:val="00C7496E"/>
    <w:rsid w:val="00D23DB9"/>
    <w:rsid w:val="00D81D61"/>
    <w:rsid w:val="00D91DD8"/>
    <w:rsid w:val="00E57628"/>
    <w:rsid w:val="00EA1865"/>
    <w:rsid w:val="00ED1C51"/>
    <w:rsid w:val="00F3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787F036973039E4FB807C9328D5EF9EB">
    <w:name w:val="787F036973039E4FB807C9328D5EF9EB"/>
    <w:rsid w:val="00BB743E"/>
  </w:style>
  <w:style w:type="paragraph" w:customStyle="1" w:styleId="E353AC6A035F524F9A1FF1D312D45AD2">
    <w:name w:val="E353AC6A035F524F9A1FF1D312D45AD2"/>
    <w:rsid w:val="00F3035A"/>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16</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35</cp:revision>
  <dcterms:created xsi:type="dcterms:W3CDTF">2025-01-24T16:59:00Z</dcterms:created>
  <dcterms:modified xsi:type="dcterms:W3CDTF">2025-06-18T13:54:00Z</dcterms:modified>
</cp:coreProperties>
</file>