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1FDF3" w14:textId="77777777" w:rsidR="005348EF" w:rsidRDefault="005348EF" w:rsidP="005348EF">
      <w:pPr>
        <w:spacing w:after="0"/>
      </w:pPr>
      <w:r>
        <w:t>Evan A. Perkowski, Ph.D.</w:t>
      </w:r>
    </w:p>
    <w:p w14:paraId="54F83608" w14:textId="77777777" w:rsidR="005348EF" w:rsidRDefault="005348EF" w:rsidP="005348EF">
      <w:pPr>
        <w:spacing w:after="0"/>
      </w:pPr>
      <w:r>
        <w:t>Dept. of Biological Sciences</w:t>
      </w:r>
    </w:p>
    <w:p w14:paraId="513DBA2E" w14:textId="77777777" w:rsidR="005348EF" w:rsidRDefault="005348EF" w:rsidP="005348EF">
      <w:pPr>
        <w:spacing w:after="0"/>
      </w:pPr>
      <w:r>
        <w:t>Texas Tech University</w:t>
      </w:r>
    </w:p>
    <w:p w14:paraId="481C586B" w14:textId="77777777" w:rsidR="005348EF" w:rsidRDefault="005348EF" w:rsidP="005348EF">
      <w:pPr>
        <w:spacing w:after="0"/>
      </w:pPr>
      <w:r>
        <w:t>Lubbock, TX, USA</w:t>
      </w:r>
    </w:p>
    <w:p w14:paraId="0278D552" w14:textId="77777777" w:rsidR="005348EF" w:rsidRDefault="005348EF" w:rsidP="005348EF">
      <w:hyperlink r:id="rId5" w:history="1">
        <w:r w:rsidRPr="0056011D">
          <w:rPr>
            <w:rStyle w:val="Hyperlink"/>
          </w:rPr>
          <w:t>evan.a.perkowski@ttu.edu</w:t>
        </w:r>
      </w:hyperlink>
    </w:p>
    <w:p w14:paraId="709C5319" w14:textId="04483357" w:rsidR="005348EF" w:rsidRDefault="00A718C1" w:rsidP="005348EF">
      <w:r>
        <w:t>June 22</w:t>
      </w:r>
      <w:r w:rsidR="005348EF">
        <w:t>, 2026</w:t>
      </w:r>
    </w:p>
    <w:p w14:paraId="382CDBA6" w14:textId="336A7FBB" w:rsidR="005348EF" w:rsidRDefault="005348EF" w:rsidP="005348EF">
      <w:r>
        <w:t xml:space="preserve">Dear Editorial Board at </w:t>
      </w:r>
      <w:r>
        <w:rPr>
          <w:i/>
          <w:iCs/>
        </w:rPr>
        <w:t>Ecology Letters</w:t>
      </w:r>
      <w:r>
        <w:t>,</w:t>
      </w:r>
    </w:p>
    <w:p w14:paraId="15288C82" w14:textId="2A3B9EF4" w:rsidR="005348EF" w:rsidRDefault="00C93AA1" w:rsidP="005348EF">
      <w:r>
        <w:t>We propose that</w:t>
      </w:r>
      <w:r w:rsidR="00A619F4">
        <w:t xml:space="preserve"> our manuscript, titled</w:t>
      </w:r>
      <w:r w:rsidR="005348EF">
        <w:t xml:space="preserve"> “Leaf and whole-plant responses to nitrogen and phosphorus addition are governed by climate, acquisition strategy, and additive interactions”, </w:t>
      </w:r>
      <w:r>
        <w:t>be considered as</w:t>
      </w:r>
      <w:r w:rsidR="005348EF">
        <w:t xml:space="preserve"> a </w:t>
      </w:r>
      <w:r w:rsidR="005348EF">
        <w:rPr>
          <w:i/>
          <w:iCs/>
        </w:rPr>
        <w:t>Synthesis</w:t>
      </w:r>
      <w:r w:rsidR="005348EF">
        <w:t xml:space="preserve"> article</w:t>
      </w:r>
      <w:r w:rsidR="005348EF">
        <w:t xml:space="preserve"> in </w:t>
      </w:r>
      <w:r w:rsidR="005348EF">
        <w:rPr>
          <w:i/>
          <w:iCs/>
        </w:rPr>
        <w:t>Ecology Letters</w:t>
      </w:r>
      <w:r w:rsidR="005348EF">
        <w:t>.</w:t>
      </w:r>
    </w:p>
    <w:p w14:paraId="086AB67A" w14:textId="688C2D72" w:rsidR="00744505" w:rsidRDefault="00744505" w:rsidP="00744505">
      <w:r>
        <w:t>Carbon (C), n</w:t>
      </w:r>
      <w:r w:rsidR="005348EF">
        <w:t>itrogen (N)</w:t>
      </w:r>
      <w:r>
        <w:t>,</w:t>
      </w:r>
      <w:r w:rsidR="005348EF">
        <w:t xml:space="preserve"> and phosphorus (P) </w:t>
      </w:r>
      <w:r>
        <w:t xml:space="preserve">cycles are tightly coupled in terrestrial ecosystems, and their interactions dictate </w:t>
      </w:r>
      <w:r w:rsidR="00C93AA1">
        <w:t xml:space="preserve">the magnitude of the terrestrial carbon sink. </w:t>
      </w:r>
      <w:r w:rsidR="00613055">
        <w:t>Although terrestrial biosphere models are beginning to incorporate coupled C-N-P cycles, projections of the land carbon sink still diverge substantially. This uncertainty stems, in part, from an incomplete understanding of how N and P interact to influence leaf nutrient content, physiology, biomass allocation, and how these responses scale to regulate ecosystem productivity. S</w:t>
      </w:r>
      <w:r w:rsidR="00C93AA1">
        <w:t xml:space="preserve">yntheses that resolve these interactions are needed to improve the reliability of terrestrial biosphere models. However, existing syntheses have </w:t>
      </w:r>
      <w:r w:rsidR="00EB4CA0">
        <w:t>quantif</w:t>
      </w:r>
      <w:r w:rsidR="00C93AA1">
        <w:t>ied</w:t>
      </w:r>
      <w:r w:rsidR="00EB4CA0">
        <w:t xml:space="preserve"> only a few traits relevant for </w:t>
      </w:r>
      <w:r w:rsidR="00C93AA1">
        <w:t xml:space="preserve">terrestrial biosphere modeling, </w:t>
      </w:r>
      <w:r w:rsidR="00613055">
        <w:t xml:space="preserve">restricting </w:t>
      </w:r>
      <w:r w:rsidR="00B2049D">
        <w:t>their ability to provide an</w:t>
      </w:r>
      <w:r>
        <w:t xml:space="preserve"> empirical basis for improving model performance and reliability</w:t>
      </w:r>
      <w:r w:rsidR="00B2049D">
        <w:t xml:space="preserve">. </w:t>
      </w:r>
      <w:r>
        <w:t xml:space="preserve">To address this gap, we compiled </w:t>
      </w:r>
      <w:r w:rsidR="00C93AA1">
        <w:t xml:space="preserve">5,680 observations from 90 full-factorial experiments </w:t>
      </w:r>
      <w:r>
        <w:t xml:space="preserve">worldwide. We used this dataset to quantify the individual and interactive effects of N and P addition on 19 leaf and whole-plant variables that are directly relevant for assessing model performance and reliability. </w:t>
      </w:r>
    </w:p>
    <w:p w14:paraId="620D19CB" w14:textId="6410F06F" w:rsidR="00613055" w:rsidRDefault="00744505" w:rsidP="00744505">
      <w:r>
        <w:t>This synthesis establishes several novel principles for understanding C-N-P interactions</w:t>
      </w:r>
      <w:r w:rsidR="00B2049D">
        <w:t>.</w:t>
      </w:r>
      <w:r w:rsidR="00613055">
        <w:t xml:space="preserve"> First, N and P addition increased leaf </w:t>
      </w:r>
      <w:r w:rsidR="00B2049D">
        <w:t>nutrient content</w:t>
      </w:r>
      <w:r w:rsidR="00613055">
        <w:t xml:space="preserve"> and biomass production more strongly than photosynthetic variables, </w:t>
      </w:r>
      <w:r w:rsidR="00B2049D">
        <w:t xml:space="preserve">highlighting the need for models to relax assumptions about constant leaf nutrient-photosynthesis relationships. </w:t>
      </w:r>
      <w:commentRangeStart w:id="0"/>
      <w:r w:rsidR="00613055">
        <w:t>Second, interaction effect sizes indicated largely additive leaf-level responses to combined N and P addition, highlighting the idea that N and P play distinct and largely independent roles on leaf nutrient and photosynthetic processes</w:t>
      </w:r>
      <w:commentRangeEnd w:id="0"/>
      <w:r w:rsidR="00B2049D">
        <w:rPr>
          <w:rStyle w:val="CommentReference"/>
          <w:sz w:val="24"/>
          <w:szCs w:val="24"/>
        </w:rPr>
        <w:commentReference w:id="0"/>
      </w:r>
      <w:r w:rsidR="00613055">
        <w:t>. Third, our synthesis shows strong climate controls on leaf nutrient responses to nutrient enrichment that support the idea that stronger leaf nutrient responses to nutrient addition occur in environments with greater photosynthetic demand for soil resources (i.e., cold, dry, and bright environments). These patterns highlight the utility of including optimality-based frameworks for predicting photosynthetic investment</w:t>
      </w:r>
      <w:r w:rsidR="00B2049D">
        <w:t xml:space="preserve"> in models</w:t>
      </w:r>
      <w:r w:rsidR="00613055">
        <w:t xml:space="preserve">. Fourth, our results show that reliance on inorganic nutrient forms (vs. atmospheric or organic forms) of nutrients tend to elicit stronger leaf and whole-plant responses to nutrient enrichment, supporting the development of nutrient acquisition strategy-explicit frameworks for nutrient uptake. Overall, this synthesis provides an empirical basis </w:t>
      </w:r>
      <w:r w:rsidR="00613055">
        <w:lastRenderedPageBreak/>
        <w:t xml:space="preserve">needed to improve the representation of C-N-P cycling, and will be of </w:t>
      </w:r>
      <w:r w:rsidR="00B2049D">
        <w:t xml:space="preserve">broad </w:t>
      </w:r>
      <w:r w:rsidR="00613055">
        <w:t>interest to plant ecologists, ecosystem ecologists, and model developers.</w:t>
      </w:r>
    </w:p>
    <w:p w14:paraId="46A8B12A" w14:textId="2AF09BE6" w:rsidR="00A718C1" w:rsidRDefault="00A718C1">
      <w:r>
        <w:t xml:space="preserve">Thank you for considering this proposal for </w:t>
      </w:r>
      <w:r w:rsidR="00C93AA1">
        <w:t>submitting our manuscript</w:t>
      </w:r>
      <w:r>
        <w:t xml:space="preserve"> to </w:t>
      </w:r>
      <w:r>
        <w:rPr>
          <w:i/>
          <w:iCs/>
        </w:rPr>
        <w:t>Ecology Letters</w:t>
      </w:r>
      <w:r>
        <w:t xml:space="preserve"> as a </w:t>
      </w:r>
      <w:r>
        <w:rPr>
          <w:i/>
          <w:iCs/>
        </w:rPr>
        <w:t>Synthesis</w:t>
      </w:r>
      <w:r>
        <w:t xml:space="preserve"> article. We would be happy to submit this manuscript as a </w:t>
      </w:r>
      <w:r>
        <w:rPr>
          <w:i/>
          <w:iCs/>
        </w:rPr>
        <w:t>Letter</w:t>
      </w:r>
      <w:r>
        <w:t xml:space="preserve"> if the editorial team deems this article type more </w:t>
      </w:r>
      <w:r w:rsidR="00C93AA1">
        <w:t xml:space="preserve">suitable and are interested in submitting this manuscript </w:t>
      </w:r>
      <w:r w:rsidR="00374D9E">
        <w:t>for consideration in the</w:t>
      </w:r>
      <w:r w:rsidR="00C93AA1">
        <w:t xml:space="preserve"> </w:t>
      </w:r>
      <w:r w:rsidR="00C93AA1" w:rsidRPr="00744505">
        <w:rPr>
          <w:i/>
          <w:iCs/>
        </w:rPr>
        <w:t>Ecological and Evolutionary Responses to Multiple Stressors</w:t>
      </w:r>
      <w:r w:rsidR="00C93AA1">
        <w:t xml:space="preserve"> special feature.</w:t>
      </w:r>
    </w:p>
    <w:p w14:paraId="37D2A52E" w14:textId="59BD09A0" w:rsidR="00A718C1" w:rsidRDefault="00A718C1">
      <w:r>
        <w:t>Please contact me using the e-mail listed above with any questions or concerns about this proposal.</w:t>
      </w:r>
    </w:p>
    <w:p w14:paraId="2F427BDF" w14:textId="03A6BC91" w:rsidR="00A718C1" w:rsidRDefault="00A718C1">
      <w:r>
        <w:t>Sincerely,</w:t>
      </w:r>
    </w:p>
    <w:p w14:paraId="4F5EA7AA" w14:textId="77777777" w:rsidR="00A718C1" w:rsidRDefault="00A718C1"/>
    <w:p w14:paraId="755135FE" w14:textId="2800637C" w:rsidR="00A718C1" w:rsidRDefault="00A718C1">
      <w:r>
        <w:t>Evan A. Perkowski, Ph.D.</w:t>
      </w:r>
    </w:p>
    <w:p w14:paraId="3F6CDAC0" w14:textId="77777777" w:rsidR="00A718C1" w:rsidRPr="00FC2B86" w:rsidRDefault="00A718C1" w:rsidP="00A718C1">
      <w:pPr>
        <w:rPr>
          <w:i/>
          <w:iCs/>
        </w:rPr>
      </w:pPr>
      <w:r>
        <w:rPr>
          <w:i/>
          <w:iCs/>
        </w:rPr>
        <w:t>On behalf of Alissar Cheaib, Monika R. Kelley, Jan A. Lankhorst, Astrid Odé, Daniil J.P. Scheifes, Huiying Xu, Daisy Cárate-Tandalla, Hugo J. de Boer, Ning Dong, Benjamin D. Stocker, Karin T. Rebel, I. Colin Prentice, Sandy P. Harrison, Nicholas G. Smith</w:t>
      </w:r>
    </w:p>
    <w:p w14:paraId="2DF96B26" w14:textId="77777777" w:rsidR="00A718C1" w:rsidRPr="00A718C1" w:rsidRDefault="00A718C1"/>
    <w:sectPr w:rsidR="00A718C1" w:rsidRPr="00A718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erkowski, Evan A" w:date="2026-06-22T12:13:00Z" w:initials="PEA">
    <w:p w14:paraId="09D23462" w14:textId="77777777" w:rsidR="00B2049D" w:rsidRDefault="00B2049D" w:rsidP="00B2049D">
      <w:r>
        <w:rPr>
          <w:rStyle w:val="CommentReference"/>
        </w:rPr>
        <w:annotationRef/>
      </w:r>
      <w:r>
        <w:rPr>
          <w:sz w:val="20"/>
          <w:szCs w:val="20"/>
        </w:rPr>
        <w:t>Note: trying to avoid framing this result as a "null" effect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D234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714AF88" w16cex:dateUtc="2026-06-22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D23462" w16cid:durableId="6714AF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2149FD"/>
    <w:multiLevelType w:val="hybridMultilevel"/>
    <w:tmpl w:val="4FF02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83776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erkowski, Evan A">
    <w15:presenceInfo w15:providerId="AD" w15:userId="S::Evan.A.Perkowski@ttu.edu::60f99932-1f8b-47fd-ae71-548bdb6d48d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EF"/>
    <w:rsid w:val="001D7CFF"/>
    <w:rsid w:val="002875D0"/>
    <w:rsid w:val="00374D9E"/>
    <w:rsid w:val="005348EF"/>
    <w:rsid w:val="005C540B"/>
    <w:rsid w:val="00613055"/>
    <w:rsid w:val="0074160B"/>
    <w:rsid w:val="00744505"/>
    <w:rsid w:val="00A57108"/>
    <w:rsid w:val="00A619F4"/>
    <w:rsid w:val="00A718C1"/>
    <w:rsid w:val="00B2049D"/>
    <w:rsid w:val="00C93AA1"/>
    <w:rsid w:val="00DD2A0D"/>
    <w:rsid w:val="00EB4CA0"/>
    <w:rsid w:val="00ED272B"/>
    <w:rsid w:val="00FF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35E4D"/>
  <w15:chartTrackingRefBased/>
  <w15:docId w15:val="{A90DA30A-6C99-B242-A207-CF099637A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8EF"/>
  </w:style>
  <w:style w:type="paragraph" w:styleId="Heading1">
    <w:name w:val="heading 1"/>
    <w:basedOn w:val="Normal"/>
    <w:next w:val="Normal"/>
    <w:link w:val="Heading1Char"/>
    <w:uiPriority w:val="9"/>
    <w:qFormat/>
    <w:rsid w:val="00534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8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8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48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48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48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48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48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8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8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48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48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48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48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48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4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8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48EF"/>
    <w:pPr>
      <w:spacing w:before="160"/>
      <w:jc w:val="center"/>
    </w:pPr>
    <w:rPr>
      <w:i/>
      <w:iCs/>
      <w:color w:val="404040" w:themeColor="text1" w:themeTint="BF"/>
    </w:rPr>
  </w:style>
  <w:style w:type="character" w:customStyle="1" w:styleId="QuoteChar">
    <w:name w:val="Quote Char"/>
    <w:basedOn w:val="DefaultParagraphFont"/>
    <w:link w:val="Quote"/>
    <w:uiPriority w:val="29"/>
    <w:rsid w:val="005348EF"/>
    <w:rPr>
      <w:i/>
      <w:iCs/>
      <w:color w:val="404040" w:themeColor="text1" w:themeTint="BF"/>
    </w:rPr>
  </w:style>
  <w:style w:type="paragraph" w:styleId="ListParagraph">
    <w:name w:val="List Paragraph"/>
    <w:basedOn w:val="Normal"/>
    <w:uiPriority w:val="34"/>
    <w:qFormat/>
    <w:rsid w:val="005348EF"/>
    <w:pPr>
      <w:ind w:left="720"/>
      <w:contextualSpacing/>
    </w:pPr>
  </w:style>
  <w:style w:type="character" w:styleId="IntenseEmphasis">
    <w:name w:val="Intense Emphasis"/>
    <w:basedOn w:val="DefaultParagraphFont"/>
    <w:uiPriority w:val="21"/>
    <w:qFormat/>
    <w:rsid w:val="005348EF"/>
    <w:rPr>
      <w:i/>
      <w:iCs/>
      <w:color w:val="0F4761" w:themeColor="accent1" w:themeShade="BF"/>
    </w:rPr>
  </w:style>
  <w:style w:type="paragraph" w:styleId="IntenseQuote">
    <w:name w:val="Intense Quote"/>
    <w:basedOn w:val="Normal"/>
    <w:next w:val="Normal"/>
    <w:link w:val="IntenseQuoteChar"/>
    <w:uiPriority w:val="30"/>
    <w:qFormat/>
    <w:rsid w:val="00534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8EF"/>
    <w:rPr>
      <w:i/>
      <w:iCs/>
      <w:color w:val="0F4761" w:themeColor="accent1" w:themeShade="BF"/>
    </w:rPr>
  </w:style>
  <w:style w:type="character" w:styleId="IntenseReference">
    <w:name w:val="Intense Reference"/>
    <w:basedOn w:val="DefaultParagraphFont"/>
    <w:uiPriority w:val="32"/>
    <w:qFormat/>
    <w:rsid w:val="005348EF"/>
    <w:rPr>
      <w:b/>
      <w:bCs/>
      <w:smallCaps/>
      <w:color w:val="0F4761" w:themeColor="accent1" w:themeShade="BF"/>
      <w:spacing w:val="5"/>
    </w:rPr>
  </w:style>
  <w:style w:type="character" w:styleId="Hyperlink">
    <w:name w:val="Hyperlink"/>
    <w:basedOn w:val="DefaultParagraphFont"/>
    <w:uiPriority w:val="99"/>
    <w:unhideWhenUsed/>
    <w:rsid w:val="005348EF"/>
    <w:rPr>
      <w:color w:val="467886" w:themeColor="hyperlink"/>
      <w:u w:val="single"/>
    </w:rPr>
  </w:style>
  <w:style w:type="character" w:styleId="CommentReference">
    <w:name w:val="annotation reference"/>
    <w:basedOn w:val="DefaultParagraphFont"/>
    <w:uiPriority w:val="99"/>
    <w:semiHidden/>
    <w:unhideWhenUsed/>
    <w:rsid w:val="00B2049D"/>
    <w:rPr>
      <w:sz w:val="16"/>
      <w:szCs w:val="16"/>
    </w:rPr>
  </w:style>
  <w:style w:type="paragraph" w:styleId="CommentText">
    <w:name w:val="annotation text"/>
    <w:basedOn w:val="Normal"/>
    <w:link w:val="CommentTextChar"/>
    <w:uiPriority w:val="99"/>
    <w:semiHidden/>
    <w:unhideWhenUsed/>
    <w:rsid w:val="00B2049D"/>
    <w:pPr>
      <w:spacing w:line="240" w:lineRule="auto"/>
    </w:pPr>
    <w:rPr>
      <w:sz w:val="20"/>
      <w:szCs w:val="20"/>
    </w:rPr>
  </w:style>
  <w:style w:type="character" w:customStyle="1" w:styleId="CommentTextChar">
    <w:name w:val="Comment Text Char"/>
    <w:basedOn w:val="DefaultParagraphFont"/>
    <w:link w:val="CommentText"/>
    <w:uiPriority w:val="99"/>
    <w:semiHidden/>
    <w:rsid w:val="00B2049D"/>
    <w:rPr>
      <w:sz w:val="20"/>
      <w:szCs w:val="20"/>
    </w:rPr>
  </w:style>
  <w:style w:type="paragraph" w:styleId="CommentSubject">
    <w:name w:val="annotation subject"/>
    <w:basedOn w:val="CommentText"/>
    <w:next w:val="CommentText"/>
    <w:link w:val="CommentSubjectChar"/>
    <w:uiPriority w:val="99"/>
    <w:semiHidden/>
    <w:unhideWhenUsed/>
    <w:rsid w:val="00B2049D"/>
    <w:rPr>
      <w:b/>
      <w:bCs/>
    </w:rPr>
  </w:style>
  <w:style w:type="character" w:customStyle="1" w:styleId="CommentSubjectChar">
    <w:name w:val="Comment Subject Char"/>
    <w:basedOn w:val="CommentTextChar"/>
    <w:link w:val="CommentSubject"/>
    <w:uiPriority w:val="99"/>
    <w:semiHidden/>
    <w:rsid w:val="00B204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evan.a.perkowski@ttu.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4</cp:revision>
  <dcterms:created xsi:type="dcterms:W3CDTF">2026-06-22T15:32:00Z</dcterms:created>
  <dcterms:modified xsi:type="dcterms:W3CDTF">2026-06-22T17:37:00Z</dcterms:modified>
</cp:coreProperties>
</file>