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C7F7" w14:textId="3F422C09" w:rsidR="00711A55" w:rsidRPr="00853746" w:rsidRDefault="00711A55">
      <w:pPr>
        <w:rPr>
          <w:b/>
          <w:bCs/>
          <w:color w:val="000000"/>
        </w:rPr>
      </w:pPr>
      <w:r>
        <w:rPr>
          <w:b/>
          <w:bCs/>
          <w:color w:val="000000"/>
        </w:rPr>
        <w:t>Leaf and whole-plant responses to nitrogen and phosphorus addition are governed by climate, acquisition strategy, and additive interactions</w:t>
      </w:r>
    </w:p>
    <w:p w14:paraId="7070A4F6" w14:textId="5BF6CCFF" w:rsidR="00711A55" w:rsidRPr="00465BA1" w:rsidRDefault="00711A55" w:rsidP="00711A55">
      <w:pPr>
        <w:pStyle w:val="ListParagraph"/>
        <w:numPr>
          <w:ilvl w:val="0"/>
          <w:numId w:val="2"/>
        </w:numPr>
        <w:rPr>
          <w:color w:val="000000"/>
        </w:rPr>
      </w:pPr>
      <w:r>
        <w:t>What scientific question is addressed in this manuscript?</w:t>
      </w:r>
    </w:p>
    <w:p w14:paraId="5DD1C272" w14:textId="71A5CA53" w:rsidR="00465BA1" w:rsidRPr="00465BA1" w:rsidRDefault="00A20236" w:rsidP="00465BA1">
      <w:pPr>
        <w:rPr>
          <w:color w:val="000000"/>
        </w:rPr>
      </w:pPr>
      <w:r>
        <w:rPr>
          <w:color w:val="000000"/>
        </w:rPr>
        <w:t>What are the individual and interactive effect</w:t>
      </w:r>
      <w:r w:rsidR="001F69F2">
        <w:rPr>
          <w:color w:val="000000"/>
        </w:rPr>
        <w:t>s</w:t>
      </w:r>
      <w:r>
        <w:rPr>
          <w:color w:val="000000"/>
        </w:rPr>
        <w:t xml:space="preserve"> of nitrogen and phosphorus addition on leaf nutrient content, photosynthesis, biomass production, and biomass allocation globally, and how are these responses modified by climate and plant functional type?</w:t>
      </w:r>
    </w:p>
    <w:p w14:paraId="2EBE925F" w14:textId="5CCD556D" w:rsidR="00711A55" w:rsidRPr="00465BA1" w:rsidRDefault="00711A55" w:rsidP="00711A55">
      <w:pPr>
        <w:pStyle w:val="ListParagraph"/>
        <w:numPr>
          <w:ilvl w:val="0"/>
          <w:numId w:val="2"/>
        </w:numPr>
        <w:rPr>
          <w:color w:val="000000"/>
        </w:rPr>
      </w:pPr>
      <w:r>
        <w:t>What is/are the key finding(s) that answer this question?</w:t>
      </w:r>
    </w:p>
    <w:p w14:paraId="4CDCCFB0" w14:textId="4BF1C6C6" w:rsidR="001F69F2" w:rsidRPr="001F69F2" w:rsidRDefault="00A20236" w:rsidP="00465BA1">
      <w:r>
        <w:t>N</w:t>
      </w:r>
      <w:r w:rsidR="00E90189">
        <w:t xml:space="preserve">itrogen </w:t>
      </w:r>
      <w:r>
        <w:t>and</w:t>
      </w:r>
      <w:r w:rsidR="00E90189">
        <w:t xml:space="preserve"> phosphorus</w:t>
      </w:r>
      <w:r>
        <w:t xml:space="preserve"> addition </w:t>
      </w:r>
      <w:r w:rsidR="001F69F2">
        <w:t>increased</w:t>
      </w:r>
      <w:r>
        <w:t xml:space="preserve"> leaf nutrient content and aboveground biomass production, with limited effects on photosynthesis. Most combined N+P responses were additive, but leaf N:P and aboveground biomass </w:t>
      </w:r>
      <w:r w:rsidR="001F69F2">
        <w:t xml:space="preserve">showed </w:t>
      </w:r>
      <w:r>
        <w:t xml:space="preserve">synergistic interactions. </w:t>
      </w:r>
      <w:r w:rsidR="00853746">
        <w:t>R</w:t>
      </w:r>
      <w:r w:rsidR="001F69F2">
        <w:t xml:space="preserve">esponses to nutrient addition were stronger in cold, dry, bright environments, in species with scavenging mycorrhizal strategies, and in species </w:t>
      </w:r>
      <w:r w:rsidR="00710683">
        <w:t>unable</w:t>
      </w:r>
      <w:r w:rsidR="001F69F2">
        <w:t xml:space="preserve"> to associate with N</w:t>
      </w:r>
      <w:r w:rsidR="001F69F2">
        <w:rPr>
          <w:vertAlign w:val="subscript"/>
        </w:rPr>
        <w:t>2</w:t>
      </w:r>
      <w:r w:rsidR="001F69F2">
        <w:t>-fixing bacteria.</w:t>
      </w:r>
    </w:p>
    <w:p w14:paraId="2A6B01B2" w14:textId="0EC63A09" w:rsidR="00711A55" w:rsidRPr="00465BA1" w:rsidRDefault="00711A55" w:rsidP="00711A55">
      <w:pPr>
        <w:pStyle w:val="ListParagraph"/>
        <w:numPr>
          <w:ilvl w:val="0"/>
          <w:numId w:val="2"/>
        </w:numPr>
        <w:rPr>
          <w:color w:val="000000"/>
        </w:rPr>
      </w:pPr>
      <w:r>
        <w:t>Why is this work important and timely?</w:t>
      </w:r>
    </w:p>
    <w:p w14:paraId="7C53806A" w14:textId="156374AC" w:rsidR="00A01551" w:rsidRDefault="00E90189" w:rsidP="00465BA1">
      <w:pPr>
        <w:rPr>
          <w:color w:val="000000"/>
        </w:rPr>
      </w:pPr>
      <w:r>
        <w:rPr>
          <w:color w:val="000000"/>
        </w:rPr>
        <w:t>Using an unprecedent</w:t>
      </w:r>
      <w:r w:rsidR="002D7EB2">
        <w:rPr>
          <w:color w:val="000000"/>
        </w:rPr>
        <w:t>ed</w:t>
      </w:r>
      <w:r>
        <w:rPr>
          <w:color w:val="000000"/>
        </w:rPr>
        <w:t xml:space="preserve">ly large dataset, we quantify </w:t>
      </w:r>
      <w:r w:rsidR="00A01551">
        <w:rPr>
          <w:color w:val="000000"/>
        </w:rPr>
        <w:t xml:space="preserve">the individual and interactive effects of </w:t>
      </w:r>
      <w:r>
        <w:rPr>
          <w:color w:val="000000"/>
        </w:rPr>
        <w:t>nitrogen</w:t>
      </w:r>
      <w:r w:rsidR="00A01551">
        <w:rPr>
          <w:color w:val="000000"/>
        </w:rPr>
        <w:t xml:space="preserve"> and </w:t>
      </w:r>
      <w:r>
        <w:rPr>
          <w:color w:val="000000"/>
        </w:rPr>
        <w:t>phosphorus</w:t>
      </w:r>
      <w:r w:rsidR="00A01551">
        <w:rPr>
          <w:color w:val="000000"/>
        </w:rPr>
        <w:t xml:space="preserve"> addition across a suite of leaf and whole-plant traits</w:t>
      </w:r>
      <w:r w:rsidR="001F69F2">
        <w:rPr>
          <w:color w:val="000000"/>
        </w:rPr>
        <w:t xml:space="preserve"> </w:t>
      </w:r>
      <w:r w:rsidR="00A01551">
        <w:rPr>
          <w:color w:val="000000"/>
        </w:rPr>
        <w:t>and identify how climate and plant functional type modify these responses, improv</w:t>
      </w:r>
      <w:r>
        <w:rPr>
          <w:color w:val="000000"/>
        </w:rPr>
        <w:t>ing</w:t>
      </w:r>
      <w:r w:rsidR="00A01551">
        <w:rPr>
          <w:color w:val="000000"/>
        </w:rPr>
        <w:t xml:space="preserve"> understanding of plant nutrient limitation and inform</w:t>
      </w:r>
      <w:r>
        <w:rPr>
          <w:color w:val="000000"/>
        </w:rPr>
        <w:t>ing</w:t>
      </w:r>
      <w:r w:rsidR="00A01551">
        <w:rPr>
          <w:color w:val="000000"/>
        </w:rPr>
        <w:t xml:space="preserve"> C-N-P representation in terrestrial biosphere models.</w:t>
      </w:r>
    </w:p>
    <w:p w14:paraId="45E2E5C8" w14:textId="77777777" w:rsidR="00A20236" w:rsidRPr="00A20236" w:rsidRDefault="00A20236" w:rsidP="00A20236">
      <w:pPr>
        <w:pStyle w:val="ListParagraph"/>
        <w:numPr>
          <w:ilvl w:val="0"/>
          <w:numId w:val="2"/>
        </w:numPr>
        <w:rPr>
          <w:color w:val="000000"/>
        </w:rPr>
      </w:pPr>
      <w:r>
        <w:t xml:space="preserve">Describe how your paper fits within the scope of </w:t>
      </w:r>
      <w:r w:rsidRPr="00A20236">
        <w:rPr>
          <w:i/>
          <w:iCs/>
        </w:rPr>
        <w:t>GCB</w:t>
      </w:r>
      <w:r>
        <w:t>.</w:t>
      </w:r>
    </w:p>
    <w:p w14:paraId="4F5DCFAB" w14:textId="7CB2A376" w:rsidR="00A01551" w:rsidRPr="00824CA6" w:rsidRDefault="00824CA6" w:rsidP="00A01551">
      <w:r>
        <w:t xml:space="preserve">This manuscript fits the scope of </w:t>
      </w:r>
      <w:r>
        <w:rPr>
          <w:rStyle w:val="Emphasis"/>
        </w:rPr>
        <w:t>Global Change Biology</w:t>
      </w:r>
      <w:r>
        <w:t xml:space="preserve"> by quantifying how global change influence</w:t>
      </w:r>
      <w:r w:rsidR="002D7EB2">
        <w:t>s</w:t>
      </w:r>
      <w:r>
        <w:t xml:space="preserve"> plant traits relevant </w:t>
      </w:r>
      <w:r w:rsidR="001F69F2">
        <w:t>to ecosystem function and model development. This meta-analysis addresses</w:t>
      </w:r>
      <w:r>
        <w:t xml:space="preserve"> how </w:t>
      </w:r>
      <w:r w:rsidR="00E90189">
        <w:t>nitrogen</w:t>
      </w:r>
      <w:r>
        <w:t xml:space="preserve"> and </w:t>
      </w:r>
      <w:r w:rsidR="00E90189">
        <w:t>phosphorus</w:t>
      </w:r>
      <w:r>
        <w:t xml:space="preserve"> enrichment interact with climate and plant functional type to </w:t>
      </w:r>
      <w:r w:rsidR="001F69F2">
        <w:t>influence global patterns of</w:t>
      </w:r>
      <w:r>
        <w:t xml:space="preserve"> leaf nutrient content, photosynthesis, biomass production, and biomass allocation</w:t>
      </w:r>
      <w:r w:rsidR="001F69F2">
        <w:t>.</w:t>
      </w:r>
    </w:p>
    <w:p w14:paraId="3016D63A" w14:textId="065B475E" w:rsidR="00711A55" w:rsidRPr="00465BA1" w:rsidRDefault="00711A55" w:rsidP="00711A55">
      <w:pPr>
        <w:pStyle w:val="ListParagraph"/>
        <w:numPr>
          <w:ilvl w:val="0"/>
          <w:numId w:val="2"/>
        </w:numPr>
        <w:rPr>
          <w:color w:val="000000"/>
        </w:rPr>
      </w:pPr>
      <w:r>
        <w:t>What biological AND global change aspects does it address?</w:t>
      </w:r>
    </w:p>
    <w:p w14:paraId="1627F4B8" w14:textId="428328E2" w:rsidR="00710683" w:rsidRDefault="00824CA6" w:rsidP="00465BA1">
      <w:pPr>
        <w:rPr>
          <w:color w:val="000000"/>
        </w:rPr>
      </w:pPr>
      <w:r>
        <w:rPr>
          <w:color w:val="000000"/>
        </w:rPr>
        <w:t xml:space="preserve">Biologically, this manuscript quantifies </w:t>
      </w:r>
      <w:r w:rsidR="00710683">
        <w:rPr>
          <w:color w:val="000000"/>
        </w:rPr>
        <w:t xml:space="preserve">the effects of nutrient enrichment on </w:t>
      </w:r>
      <w:r>
        <w:rPr>
          <w:color w:val="000000"/>
        </w:rPr>
        <w:t>leaf nutrient content, photosynthesis, biomass production, and biomass allocation</w:t>
      </w:r>
      <w:r w:rsidR="00710683">
        <w:rPr>
          <w:color w:val="000000"/>
        </w:rPr>
        <w:t>, and examines how plant functional type modifies these effects</w:t>
      </w:r>
      <w:r>
        <w:rPr>
          <w:color w:val="000000"/>
        </w:rPr>
        <w:t xml:space="preserve">. From a global change perspective, </w:t>
      </w:r>
      <w:r w:rsidR="001F69F2">
        <w:rPr>
          <w:color w:val="000000"/>
        </w:rPr>
        <w:t>we</w:t>
      </w:r>
      <w:r>
        <w:rPr>
          <w:color w:val="000000"/>
        </w:rPr>
        <w:t xml:space="preserve"> address</w:t>
      </w:r>
      <w:r w:rsidR="00710683">
        <w:rPr>
          <w:color w:val="000000"/>
        </w:rPr>
        <w:t xml:space="preserve"> </w:t>
      </w:r>
      <w:r w:rsidR="00E90189">
        <w:rPr>
          <w:color w:val="000000"/>
        </w:rPr>
        <w:t>nitrogen</w:t>
      </w:r>
      <w:r w:rsidR="00710683">
        <w:rPr>
          <w:color w:val="000000"/>
        </w:rPr>
        <w:t>-</w:t>
      </w:r>
      <w:r w:rsidR="00E90189">
        <w:rPr>
          <w:color w:val="000000"/>
        </w:rPr>
        <w:t>phosphorus</w:t>
      </w:r>
      <w:r w:rsidR="00710683">
        <w:rPr>
          <w:color w:val="000000"/>
        </w:rPr>
        <w:t xml:space="preserve"> interactions and climate-</w:t>
      </w:r>
      <w:r w:rsidR="002D7EB2">
        <w:rPr>
          <w:color w:val="000000"/>
        </w:rPr>
        <w:t>driven</w:t>
      </w:r>
      <w:r w:rsidR="00710683">
        <w:rPr>
          <w:color w:val="000000"/>
        </w:rPr>
        <w:t xml:space="preserve"> variation in the magnitude and direction of plant responses to nutrient enrichment.</w:t>
      </w:r>
    </w:p>
    <w:p w14:paraId="30CC7254" w14:textId="21601C3D" w:rsidR="002D7EB2" w:rsidRPr="002D7EB2" w:rsidRDefault="00465BA1" w:rsidP="002D7EB2">
      <w:pPr>
        <w:pStyle w:val="ListParagraph"/>
        <w:numPr>
          <w:ilvl w:val="0"/>
          <w:numId w:val="2"/>
        </w:numPr>
        <w:rPr>
          <w:color w:val="000000"/>
        </w:rPr>
      </w:pPr>
      <w:r>
        <w:t>What are the three most recently published papers that are relevant to this manuscript?</w:t>
      </w:r>
    </w:p>
    <w:p w14:paraId="5DB4B8F3" w14:textId="77777777" w:rsidR="002D7EB2" w:rsidRDefault="002D7EB2" w:rsidP="002D7EB2">
      <w:pPr>
        <w:spacing w:after="0" w:line="240" w:lineRule="auto"/>
        <w:rPr>
          <w:rFonts w:eastAsia="Times New Roman"/>
          <w:kern w:val="0"/>
          <w14:ligatures w14:val="none"/>
        </w:rPr>
      </w:pPr>
      <w:r w:rsidRPr="00465BA1">
        <w:rPr>
          <w:rFonts w:eastAsia="Times New Roman"/>
          <w:kern w:val="0"/>
          <w14:ligatures w14:val="none"/>
        </w:rPr>
        <w:t xml:space="preserve">Fang, J., Chen, B., Wang, F., Li, W., Zhang, H., Fang, J., Liu, S., Zheng, Z., Guo, M., &amp; Niu, S. (2024). Nitrogen, phosphorus, and potassium co‐limitation in terrestrial ecosystems: A global meta‐analysis. </w:t>
      </w:r>
      <w:r w:rsidRPr="00465BA1">
        <w:rPr>
          <w:rFonts w:eastAsia="Times New Roman"/>
          <w:i/>
          <w:iCs/>
          <w:kern w:val="0"/>
          <w14:ligatures w14:val="none"/>
        </w:rPr>
        <w:t>Plants, People, Planet</w:t>
      </w:r>
      <w:r w:rsidRPr="00465BA1">
        <w:rPr>
          <w:rFonts w:eastAsia="Times New Roman"/>
          <w:kern w:val="0"/>
          <w14:ligatures w14:val="none"/>
        </w:rPr>
        <w:t xml:space="preserve">, </w:t>
      </w:r>
      <w:r w:rsidRPr="00465BA1">
        <w:rPr>
          <w:rFonts w:eastAsia="Times New Roman"/>
          <w:i/>
          <w:iCs/>
          <w:kern w:val="0"/>
          <w14:ligatures w14:val="none"/>
        </w:rPr>
        <w:t>6</w:t>
      </w:r>
      <w:r w:rsidRPr="00465BA1">
        <w:rPr>
          <w:rFonts w:eastAsia="Times New Roman"/>
          <w:kern w:val="0"/>
          <w14:ligatures w14:val="none"/>
        </w:rPr>
        <w:t xml:space="preserve">(6), 1329–1340. </w:t>
      </w:r>
      <w:hyperlink r:id="rId5" w:history="1">
        <w:r w:rsidRPr="0039316E">
          <w:rPr>
            <w:rStyle w:val="Hyperlink"/>
            <w:rFonts w:eastAsia="Times New Roman"/>
            <w:kern w:val="0"/>
            <w14:ligatures w14:val="none"/>
          </w:rPr>
          <w:t>https://doi.org/10.1002/ppp3.10524</w:t>
        </w:r>
      </w:hyperlink>
    </w:p>
    <w:p w14:paraId="79281F7C" w14:textId="77777777" w:rsidR="002D7EB2" w:rsidRDefault="002D7EB2" w:rsidP="002D7EB2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74F21BED" w14:textId="58430575" w:rsidR="000B16CD" w:rsidRDefault="000B16CD" w:rsidP="000B16CD">
      <w:pPr>
        <w:spacing w:after="0" w:line="240" w:lineRule="auto"/>
        <w:rPr>
          <w:rFonts w:eastAsia="Times New Roman"/>
          <w:kern w:val="0"/>
          <w14:ligatures w14:val="none"/>
        </w:rPr>
      </w:pPr>
      <w:r w:rsidRPr="000B16CD">
        <w:rPr>
          <w:rFonts w:eastAsia="Times New Roman"/>
          <w:kern w:val="0"/>
          <w14:ligatures w14:val="none"/>
        </w:rPr>
        <w:lastRenderedPageBreak/>
        <w:t xml:space="preserve">Stocker, B. D., Dong, N., Perkowski, E. A., Schneider, P. D., Xu, H., de Boer, H. J., Rebel, K. T., Smith, N. G., van Sundert, K., Wang, H., Jones, S. E., Prentice, I. C., &amp; Harrison, S. P. (2025). Empirical evidence and theoretical understanding of ecosystem carbon and nitrogen cycle interactions. </w:t>
      </w:r>
      <w:r w:rsidRPr="000B16CD">
        <w:rPr>
          <w:rFonts w:eastAsia="Times New Roman"/>
          <w:i/>
          <w:iCs/>
          <w:kern w:val="0"/>
          <w14:ligatures w14:val="none"/>
        </w:rPr>
        <w:t>New Phytologist</w:t>
      </w:r>
      <w:r w:rsidRPr="000B16CD">
        <w:rPr>
          <w:rFonts w:eastAsia="Times New Roman"/>
          <w:kern w:val="0"/>
          <w14:ligatures w14:val="none"/>
        </w:rPr>
        <w:t xml:space="preserve">, </w:t>
      </w:r>
      <w:r w:rsidRPr="000B16CD">
        <w:rPr>
          <w:rFonts w:eastAsia="Times New Roman"/>
          <w:i/>
          <w:iCs/>
          <w:kern w:val="0"/>
          <w14:ligatures w14:val="none"/>
        </w:rPr>
        <w:t>245</w:t>
      </w:r>
      <w:r w:rsidRPr="000B16CD">
        <w:rPr>
          <w:rFonts w:eastAsia="Times New Roman"/>
          <w:kern w:val="0"/>
          <w14:ligatures w14:val="none"/>
        </w:rPr>
        <w:t xml:space="preserve">(1), 49–68. </w:t>
      </w:r>
      <w:hyperlink r:id="rId6" w:history="1">
        <w:r w:rsidRPr="003778D2">
          <w:rPr>
            <w:rStyle w:val="Hyperlink"/>
            <w:rFonts w:eastAsia="Times New Roman"/>
            <w:kern w:val="0"/>
            <w14:ligatures w14:val="none"/>
          </w:rPr>
          <w:t>https://doi.org/10.1111/nph.20178</w:t>
        </w:r>
      </w:hyperlink>
    </w:p>
    <w:p w14:paraId="3EE96153" w14:textId="77777777" w:rsidR="002D7EB2" w:rsidRPr="00465BA1" w:rsidRDefault="002D7EB2" w:rsidP="002D7EB2">
      <w:pPr>
        <w:spacing w:after="0" w:line="240" w:lineRule="auto"/>
        <w:rPr>
          <w:rFonts w:eastAsia="Times New Roman"/>
          <w:kern w:val="0"/>
          <w14:ligatures w14:val="none"/>
        </w:rPr>
      </w:pPr>
    </w:p>
    <w:p w14:paraId="3314312F" w14:textId="77777777" w:rsidR="002D7EB2" w:rsidRDefault="002D7EB2" w:rsidP="002D7EB2">
      <w:pPr>
        <w:spacing w:after="0" w:line="240" w:lineRule="auto"/>
        <w:rPr>
          <w:rFonts w:eastAsia="Times New Roman"/>
          <w:kern w:val="0"/>
          <w14:ligatures w14:val="none"/>
        </w:rPr>
      </w:pPr>
      <w:r w:rsidRPr="002D7EB2">
        <w:rPr>
          <w:rFonts w:eastAsia="Times New Roman"/>
          <w:kern w:val="0"/>
          <w14:ligatures w14:val="none"/>
        </w:rPr>
        <w:t xml:space="preserve">Chen, Z., Dong, K., Helfenstein, J., Hui, D., Zohner, C. M., Hagedorn, F., Delgado-Baquerizo, M., Martin, A. R., Feng, J., Yang, N., Chen, X., Augusto, L., Deng, Q., Hou, E., Jiang, M., Yu, Q., Shen, H., </w:t>
      </w:r>
      <w:proofErr w:type="spellStart"/>
      <w:r w:rsidRPr="002D7EB2">
        <w:rPr>
          <w:rFonts w:eastAsia="Times New Roman"/>
          <w:kern w:val="0"/>
          <w14:ligatures w14:val="none"/>
        </w:rPr>
        <w:t>Sardans</w:t>
      </w:r>
      <w:proofErr w:type="spellEnd"/>
      <w:r w:rsidRPr="002D7EB2">
        <w:rPr>
          <w:rFonts w:eastAsia="Times New Roman"/>
          <w:kern w:val="0"/>
          <w14:ligatures w14:val="none"/>
        </w:rPr>
        <w:t xml:space="preserve">, J., </w:t>
      </w:r>
      <w:proofErr w:type="spellStart"/>
      <w:r w:rsidRPr="002D7EB2">
        <w:rPr>
          <w:rFonts w:eastAsia="Times New Roman"/>
          <w:kern w:val="0"/>
          <w14:ligatures w14:val="none"/>
        </w:rPr>
        <w:t>Peñuelas</w:t>
      </w:r>
      <w:proofErr w:type="spellEnd"/>
      <w:r w:rsidRPr="002D7EB2">
        <w:rPr>
          <w:rFonts w:eastAsia="Times New Roman"/>
          <w:kern w:val="0"/>
          <w14:ligatures w14:val="none"/>
        </w:rPr>
        <w:t xml:space="preserve">, J., … Yan, Z. (2026). Global phosphorus enrichment reshapes terrestrial phosphorus cycling. </w:t>
      </w:r>
      <w:r w:rsidRPr="002D7EB2">
        <w:rPr>
          <w:rFonts w:eastAsia="Times New Roman"/>
          <w:i/>
          <w:iCs/>
          <w:kern w:val="0"/>
          <w14:ligatures w14:val="none"/>
        </w:rPr>
        <w:t>Global Change Biology</w:t>
      </w:r>
      <w:r w:rsidRPr="002D7EB2">
        <w:rPr>
          <w:rFonts w:eastAsia="Times New Roman"/>
          <w:kern w:val="0"/>
          <w14:ligatures w14:val="none"/>
        </w:rPr>
        <w:t xml:space="preserve">, </w:t>
      </w:r>
      <w:r w:rsidRPr="002D7EB2">
        <w:rPr>
          <w:rFonts w:eastAsia="Times New Roman"/>
          <w:i/>
          <w:iCs/>
          <w:kern w:val="0"/>
          <w14:ligatures w14:val="none"/>
        </w:rPr>
        <w:t>32</w:t>
      </w:r>
      <w:r w:rsidRPr="002D7EB2">
        <w:rPr>
          <w:rFonts w:eastAsia="Times New Roman"/>
          <w:kern w:val="0"/>
          <w14:ligatures w14:val="none"/>
        </w:rPr>
        <w:t xml:space="preserve">(4), e70827. </w:t>
      </w:r>
      <w:hyperlink r:id="rId7" w:history="1">
        <w:r w:rsidRPr="003778D2">
          <w:rPr>
            <w:rStyle w:val="Hyperlink"/>
            <w:rFonts w:eastAsia="Times New Roman"/>
            <w:kern w:val="0"/>
            <w14:ligatures w14:val="none"/>
          </w:rPr>
          <w:t>https://doi.org/10.1111/gcb.70827</w:t>
        </w:r>
      </w:hyperlink>
    </w:p>
    <w:p w14:paraId="06E2E0A2" w14:textId="77777777" w:rsidR="002D7EB2" w:rsidRPr="002D7EB2" w:rsidRDefault="002D7EB2" w:rsidP="002D7EB2">
      <w:pPr>
        <w:rPr>
          <w:color w:val="000000"/>
        </w:rPr>
      </w:pPr>
    </w:p>
    <w:p w14:paraId="5576FB77" w14:textId="6A2D4D88" w:rsidR="002D7EB2" w:rsidRPr="002D7EB2" w:rsidRDefault="002D7EB2" w:rsidP="002D7EB2">
      <w:pPr>
        <w:pStyle w:val="ListParagraph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Provide the name and institutional email addresses of five potential reviewers.</w:t>
      </w:r>
    </w:p>
    <w:p w14:paraId="560A41E6" w14:textId="12F012CF" w:rsidR="000B16CD" w:rsidRDefault="000B16CD" w:rsidP="000B16CD">
      <w:pPr>
        <w:spacing w:after="0" w:line="240" w:lineRule="auto"/>
        <w:rPr>
          <w:rStyle w:val="accordion-tabbedtab-mobile"/>
        </w:rPr>
      </w:pPr>
      <w:proofErr w:type="spellStart"/>
      <w:r>
        <w:rPr>
          <w:rFonts w:eastAsia="Times New Roman"/>
          <w:kern w:val="0"/>
          <w14:ligatures w14:val="none"/>
        </w:rPr>
        <w:t>Enzai</w:t>
      </w:r>
      <w:proofErr w:type="spellEnd"/>
      <w:r>
        <w:rPr>
          <w:rFonts w:eastAsia="Times New Roman"/>
          <w:kern w:val="0"/>
          <w14:ligatures w14:val="none"/>
        </w:rPr>
        <w:t xml:space="preserve"> Du </w:t>
      </w:r>
      <w:r w:rsidR="000423BC">
        <w:rPr>
          <w:rFonts w:eastAsia="Times New Roman"/>
          <w:kern w:val="0"/>
          <w14:ligatures w14:val="none"/>
        </w:rPr>
        <w:t>–</w:t>
      </w:r>
      <w:r>
        <w:rPr>
          <w:rFonts w:eastAsia="Times New Roman"/>
          <w:kern w:val="0"/>
          <w14:ligatures w14:val="none"/>
        </w:rPr>
        <w:t xml:space="preserve"> </w:t>
      </w:r>
      <w:hyperlink r:id="rId8" w:tooltip="Link to email address" w:history="1">
        <w:r>
          <w:rPr>
            <w:rStyle w:val="Hyperlink"/>
          </w:rPr>
          <w:t>enzaidu@bnu.edu.cn</w:t>
        </w:r>
      </w:hyperlink>
    </w:p>
    <w:p w14:paraId="09915EE0" w14:textId="543449AB" w:rsidR="000B16CD" w:rsidRDefault="002C7304" w:rsidP="000B16CD">
      <w:pPr>
        <w:spacing w:after="0" w:line="240" w:lineRule="auto"/>
        <w:rPr>
          <w:rStyle w:val="accordion-tabbedtab-mobile"/>
        </w:rPr>
      </w:pPr>
      <w:r>
        <w:rPr>
          <w:rStyle w:val="accordion-tabbedtab-mobile"/>
        </w:rPr>
        <w:t xml:space="preserve">Adrienne Keller </w:t>
      </w:r>
      <w:r w:rsidR="000423BC">
        <w:rPr>
          <w:rStyle w:val="accordion-tabbedtab-mobile"/>
        </w:rPr>
        <w:t>–</w:t>
      </w:r>
      <w:r>
        <w:rPr>
          <w:rStyle w:val="accordion-tabbedtab-mobile"/>
        </w:rPr>
        <w:t xml:space="preserve"> </w:t>
      </w:r>
      <w:hyperlink r:id="rId9" w:tgtFrame="_self" w:history="1">
        <w:r w:rsidRPr="002C7304">
          <w:rPr>
            <w:rStyle w:val="Hyperlink"/>
          </w:rPr>
          <w:t>kellerab@mtu.edu</w:t>
        </w:r>
      </w:hyperlink>
    </w:p>
    <w:p w14:paraId="225048CE" w14:textId="5A4062FA" w:rsidR="002C7304" w:rsidRDefault="000423BC" w:rsidP="000B16CD">
      <w:pPr>
        <w:spacing w:after="0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Sian Kou-Giesbrecht – </w:t>
      </w:r>
      <w:hyperlink r:id="rId10" w:history="1">
        <w:r w:rsidRPr="003778D2">
          <w:rPr>
            <w:rStyle w:val="Hyperlink"/>
            <w:rFonts w:eastAsia="Times New Roman"/>
            <w:kern w:val="0"/>
            <w14:ligatures w14:val="none"/>
          </w:rPr>
          <w:t>sian_kou-giesbrecht@sfu.ca</w:t>
        </w:r>
      </w:hyperlink>
    </w:p>
    <w:p w14:paraId="2B464574" w14:textId="676D7BDD" w:rsidR="000423BC" w:rsidRDefault="00BB6889" w:rsidP="000B16CD">
      <w:pPr>
        <w:spacing w:after="0" w:line="240" w:lineRule="auto"/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14:ligatures w14:val="none"/>
        </w:rPr>
        <w:t>Ashehad</w:t>
      </w:r>
      <w:proofErr w:type="spellEnd"/>
      <w:r>
        <w:rPr>
          <w:rFonts w:eastAsia="Times New Roman"/>
          <w:kern w:val="0"/>
          <w14:ligatures w14:val="none"/>
        </w:rPr>
        <w:t xml:space="preserve"> A. Ali</w:t>
      </w:r>
      <w:r w:rsidR="000423BC">
        <w:rPr>
          <w:rFonts w:eastAsia="Times New Roman"/>
          <w:kern w:val="0"/>
          <w14:ligatures w14:val="none"/>
        </w:rPr>
        <w:t xml:space="preserve"> – </w:t>
      </w:r>
      <w:hyperlink r:id="rId11" w:history="1">
        <w:r w:rsidR="000423BC" w:rsidRPr="003778D2">
          <w:rPr>
            <w:rStyle w:val="Hyperlink"/>
            <w:rFonts w:eastAsia="Times New Roman"/>
            <w:kern w:val="0"/>
            <w14:ligatures w14:val="none"/>
          </w:rPr>
          <w:t>ali.ashehad@gmail.com</w:t>
        </w:r>
      </w:hyperlink>
    </w:p>
    <w:p w14:paraId="4701F46C" w14:textId="0F09C35B" w:rsidR="00BB6889" w:rsidRDefault="000423BC" w:rsidP="000423BC">
      <w:pPr>
        <w:spacing w:after="0" w:line="240" w:lineRule="auto"/>
        <w:rPr>
          <w:rStyle w:val="accordion-tabbedtab-mobile"/>
        </w:rPr>
      </w:pPr>
      <w:proofErr w:type="spellStart"/>
      <w:r>
        <w:t>Xingyun</w:t>
      </w:r>
      <w:proofErr w:type="spellEnd"/>
      <w:r>
        <w:t xml:space="preserve"> Liang</w:t>
      </w:r>
      <w:r>
        <w:t xml:space="preserve"> – </w:t>
      </w:r>
      <w:hyperlink r:id="rId12" w:tooltip="Link to email address" w:history="1">
        <w:r>
          <w:rPr>
            <w:rStyle w:val="Hyperlink"/>
          </w:rPr>
          <w:t>liangxingyun@scbg.ac.cn</w:t>
        </w:r>
      </w:hyperlink>
    </w:p>
    <w:p w14:paraId="376D9DC8" w14:textId="73A2EF8F" w:rsidR="000423BC" w:rsidRPr="00465BA1" w:rsidRDefault="000423BC" w:rsidP="000423BC">
      <w:pPr>
        <w:spacing w:after="0" w:line="240" w:lineRule="auto"/>
        <w:rPr>
          <w:rFonts w:eastAsia="Times New Roman"/>
          <w:kern w:val="0"/>
          <w14:ligatures w14:val="none"/>
        </w:rPr>
      </w:pPr>
    </w:p>
    <w:sectPr w:rsidR="000423BC" w:rsidRPr="00465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3565"/>
    <w:multiLevelType w:val="hybridMultilevel"/>
    <w:tmpl w:val="54BAE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10AD0"/>
    <w:multiLevelType w:val="hybridMultilevel"/>
    <w:tmpl w:val="F078B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140626">
    <w:abstractNumId w:val="1"/>
  </w:num>
  <w:num w:numId="2" w16cid:durableId="59181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22"/>
    <w:rsid w:val="000423BC"/>
    <w:rsid w:val="000B16CD"/>
    <w:rsid w:val="001D3F5A"/>
    <w:rsid w:val="001D7CFF"/>
    <w:rsid w:val="001F69F2"/>
    <w:rsid w:val="002875D0"/>
    <w:rsid w:val="002C7304"/>
    <w:rsid w:val="002D7EB2"/>
    <w:rsid w:val="00305F01"/>
    <w:rsid w:val="00465BA1"/>
    <w:rsid w:val="005C540B"/>
    <w:rsid w:val="00666122"/>
    <w:rsid w:val="006D7356"/>
    <w:rsid w:val="00710683"/>
    <w:rsid w:val="00711A55"/>
    <w:rsid w:val="0074160B"/>
    <w:rsid w:val="00824CA6"/>
    <w:rsid w:val="00853746"/>
    <w:rsid w:val="00A01551"/>
    <w:rsid w:val="00A20236"/>
    <w:rsid w:val="00BB6889"/>
    <w:rsid w:val="00E90189"/>
    <w:rsid w:val="00ED272B"/>
    <w:rsid w:val="00F9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79F39"/>
  <w15:chartTrackingRefBased/>
  <w15:docId w15:val="{BE486B13-EAAD-8545-A2E2-270CCF3B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BA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24CA6"/>
    <w:rPr>
      <w:i/>
      <w:iCs/>
    </w:rPr>
  </w:style>
  <w:style w:type="character" w:customStyle="1" w:styleId="accordion-tabbedtab-mobile">
    <w:name w:val="accordion-tabbed__tab-mobile"/>
    <w:basedOn w:val="DefaultParagraphFont"/>
    <w:rsid w:val="000B16CD"/>
  </w:style>
  <w:style w:type="character" w:customStyle="1" w:styleId="c9dxtc">
    <w:name w:val="c9dxtc"/>
    <w:basedOn w:val="DefaultParagraphFont"/>
    <w:rsid w:val="00BB6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zaidu@bnu.edu.c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11/gcb.70827" TargetMode="External"/><Relationship Id="rId12" Type="http://schemas.openxmlformats.org/officeDocument/2006/relationships/hyperlink" Target="mailto:liangxingyun@scbg.ac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11/nph.20178" TargetMode="External"/><Relationship Id="rId11" Type="http://schemas.openxmlformats.org/officeDocument/2006/relationships/hyperlink" Target="mailto:ali.ashehad@gmail.com" TargetMode="External"/><Relationship Id="rId5" Type="http://schemas.openxmlformats.org/officeDocument/2006/relationships/hyperlink" Target="https://doi.org/10.1002/ppp3.10524" TargetMode="External"/><Relationship Id="rId10" Type="http://schemas.openxmlformats.org/officeDocument/2006/relationships/hyperlink" Target="mailto:sian_kou-giesbrecht@sfu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ellerab@mtu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6</cp:revision>
  <dcterms:created xsi:type="dcterms:W3CDTF">2026-05-05T13:22:00Z</dcterms:created>
  <dcterms:modified xsi:type="dcterms:W3CDTF">2026-05-11T21:35:00Z</dcterms:modified>
</cp:coreProperties>
</file>