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1BD0" w14:textId="5894EBAA" w:rsidR="004351D6" w:rsidRDefault="00527C0B" w:rsidP="004351D6">
      <w:pPr>
        <w:rPr>
          <w:rFonts w:ascii="Times New Roman" w:hAnsi="Times New Roman" w:cs="Times New Roman"/>
        </w:rPr>
      </w:pPr>
      <w:r w:rsidRPr="00527C0B">
        <w:rPr>
          <w:rFonts w:ascii="Times New Roman" w:hAnsi="Times New Roman" w:cs="Times New Roman"/>
          <w:b/>
          <w:bCs/>
        </w:rPr>
        <w:t>“Plant-microbial symbioses are an important factor to consider when assessing patterns expected from eco-evolutionary optimality theory”</w:t>
      </w:r>
    </w:p>
    <w:p w14:paraId="1761324E" w14:textId="77777777" w:rsidR="00527C0B" w:rsidRDefault="00527C0B" w:rsidP="004351D6">
      <w:pPr>
        <w:rPr>
          <w:rFonts w:ascii="Times New Roman" w:hAnsi="Times New Roman" w:cs="Times New Roman"/>
        </w:rPr>
      </w:pPr>
    </w:p>
    <w:p w14:paraId="7F89587C" w14:textId="161C88BD" w:rsidR="00527C0B" w:rsidRDefault="00527C0B" w:rsidP="004351D6">
      <w:pPr>
        <w:rPr>
          <w:rFonts w:ascii="Times New Roman" w:hAnsi="Times New Roman" w:cs="Times New Roman"/>
        </w:rPr>
      </w:pPr>
      <w:r>
        <w:rPr>
          <w:rFonts w:ascii="Times New Roman" w:hAnsi="Times New Roman" w:cs="Times New Roman"/>
          <w:b/>
          <w:bCs/>
        </w:rPr>
        <w:t>Abstract</w:t>
      </w:r>
    </w:p>
    <w:p w14:paraId="78C5372E" w14:textId="77777777" w:rsidR="00527C0B" w:rsidRDefault="00527C0B" w:rsidP="004351D6">
      <w:pPr>
        <w:rPr>
          <w:rFonts w:ascii="Times New Roman" w:hAnsi="Times New Roman" w:cs="Times New Roman"/>
        </w:rPr>
      </w:pPr>
    </w:p>
    <w:p w14:paraId="017A727E" w14:textId="77777777" w:rsidR="001D72E3" w:rsidRDefault="001D72E3" w:rsidP="001D72E3">
      <w:pPr>
        <w:spacing w:line="480" w:lineRule="auto"/>
        <w:ind w:firstLine="720"/>
        <w:rPr>
          <w:rFonts w:ascii="Times New Roman" w:hAnsi="Times New Roman" w:cs="Times New Roman"/>
        </w:rPr>
      </w:pPr>
      <w:r>
        <w:rPr>
          <w:rFonts w:ascii="Times New Roman" w:hAnsi="Times New Roman" w:cs="Times New Roman"/>
        </w:rPr>
        <w:t>In this perspective, we (1) review evidence for patterns expected from photosynthetic least-cost theory across eco-evolutionary optimality theory across environmental gradients, (2) explore the potential role of plant-microbial symbioses in modifying patterns expected from theory, and (3) propose experiments and additional work needed to elucidate the role of plant-fungal symbioses on patterns expected from the theory.</w:t>
      </w:r>
    </w:p>
    <w:p w14:paraId="5186F1FC" w14:textId="77777777" w:rsidR="001D72E3" w:rsidRDefault="001D72E3" w:rsidP="001D72E3">
      <w:pPr>
        <w:rPr>
          <w:rFonts w:ascii="Times New Roman" w:hAnsi="Times New Roman" w:cs="Times New Roman"/>
        </w:rPr>
      </w:pPr>
    </w:p>
    <w:p w14:paraId="40FE42D0" w14:textId="77777777" w:rsidR="001D72E3" w:rsidRDefault="001D72E3" w:rsidP="001D72E3">
      <w:pPr>
        <w:rPr>
          <w:rFonts w:ascii="Times New Roman" w:hAnsi="Times New Roman" w:cs="Times New Roman"/>
          <w:b/>
          <w:bCs/>
        </w:rPr>
      </w:pPr>
      <w:r>
        <w:rPr>
          <w:rFonts w:ascii="Times New Roman" w:hAnsi="Times New Roman" w:cs="Times New Roman"/>
          <w:b/>
          <w:bCs/>
        </w:rPr>
        <w:t>Outline for rest of paper</w:t>
      </w:r>
    </w:p>
    <w:p w14:paraId="75560AF0" w14:textId="77777777" w:rsidR="001D72E3" w:rsidRDefault="001D72E3" w:rsidP="001D72E3">
      <w:pPr>
        <w:rPr>
          <w:rFonts w:ascii="Times New Roman" w:hAnsi="Times New Roman" w:cs="Times New Roman"/>
          <w:b/>
          <w:bCs/>
        </w:rPr>
      </w:pPr>
    </w:p>
    <w:p w14:paraId="00EE902E" w14:textId="77777777" w:rsidR="001D72E3" w:rsidRDefault="001D72E3" w:rsidP="001D72E3">
      <w:pPr>
        <w:pStyle w:val="ListParagraph"/>
        <w:numPr>
          <w:ilvl w:val="0"/>
          <w:numId w:val="5"/>
        </w:numPr>
        <w:rPr>
          <w:rFonts w:ascii="Times New Roman" w:hAnsi="Times New Roman" w:cs="Times New Roman"/>
          <w:b/>
          <w:bCs/>
        </w:rPr>
      </w:pPr>
      <w:r>
        <w:rPr>
          <w:rFonts w:ascii="Times New Roman" w:hAnsi="Times New Roman" w:cs="Times New Roman"/>
          <w:b/>
          <w:bCs/>
        </w:rPr>
        <w:t>Brief review on patterns and mechanisms expected from eco-evolutionary optimality theory across environmental gradients</w:t>
      </w:r>
    </w:p>
    <w:p w14:paraId="5B1DD2E8" w14:textId="77777777" w:rsidR="001D72E3" w:rsidRPr="00A0091E" w:rsidRDefault="001D72E3" w:rsidP="001D72E3">
      <w:pPr>
        <w:pStyle w:val="ListParagraph"/>
        <w:numPr>
          <w:ilvl w:val="0"/>
          <w:numId w:val="5"/>
        </w:numPr>
        <w:rPr>
          <w:rFonts w:ascii="Times New Roman" w:hAnsi="Times New Roman" w:cs="Times New Roman"/>
          <w:b/>
          <w:bCs/>
        </w:rPr>
      </w:pPr>
      <w:r>
        <w:rPr>
          <w:rFonts w:ascii="Times New Roman" w:hAnsi="Times New Roman" w:cs="Times New Roman"/>
          <w:b/>
          <w:bCs/>
        </w:rPr>
        <w:t>Explore the role of plant-microbial symbioses in modifying patterns expected from theory</w:t>
      </w:r>
    </w:p>
    <w:p w14:paraId="2230EFD7" w14:textId="77777777" w:rsidR="001D72E3" w:rsidRPr="00A0091E" w:rsidRDefault="001D72E3" w:rsidP="001D72E3">
      <w:pPr>
        <w:pStyle w:val="ListParagraph"/>
        <w:numPr>
          <w:ilvl w:val="1"/>
          <w:numId w:val="5"/>
        </w:numPr>
        <w:rPr>
          <w:rFonts w:ascii="Times New Roman" w:hAnsi="Times New Roman" w:cs="Times New Roman"/>
          <w:b/>
          <w:bCs/>
        </w:rPr>
      </w:pPr>
      <w:r>
        <w:rPr>
          <w:rFonts w:ascii="Times New Roman" w:hAnsi="Times New Roman" w:cs="Times New Roman"/>
        </w:rPr>
        <w:t>Plants allocate carbon belowground in exchange for mineral nutrients</w:t>
      </w:r>
    </w:p>
    <w:p w14:paraId="4A6DDD14" w14:textId="77777777" w:rsidR="001D72E3" w:rsidRPr="00117B95" w:rsidRDefault="001D72E3" w:rsidP="001D72E3">
      <w:pPr>
        <w:pStyle w:val="ListParagraph"/>
        <w:numPr>
          <w:ilvl w:val="2"/>
          <w:numId w:val="5"/>
        </w:numPr>
        <w:rPr>
          <w:rFonts w:ascii="Times New Roman" w:hAnsi="Times New Roman" w:cs="Times New Roman"/>
          <w:b/>
          <w:bCs/>
        </w:rPr>
      </w:pPr>
      <w:r>
        <w:rPr>
          <w:rFonts w:ascii="Times New Roman" w:hAnsi="Times New Roman" w:cs="Times New Roman"/>
        </w:rPr>
        <w:t>Mined by AMF</w:t>
      </w:r>
    </w:p>
    <w:p w14:paraId="73C7172A" w14:textId="77777777" w:rsidR="001D72E3" w:rsidRPr="00117B95" w:rsidRDefault="001D72E3" w:rsidP="001D72E3">
      <w:pPr>
        <w:pStyle w:val="ListParagraph"/>
        <w:numPr>
          <w:ilvl w:val="2"/>
          <w:numId w:val="5"/>
        </w:numPr>
        <w:rPr>
          <w:rFonts w:ascii="Times New Roman" w:hAnsi="Times New Roman" w:cs="Times New Roman"/>
          <w:b/>
          <w:bCs/>
        </w:rPr>
      </w:pPr>
      <w:r>
        <w:rPr>
          <w:rFonts w:ascii="Times New Roman" w:hAnsi="Times New Roman" w:cs="Times New Roman"/>
        </w:rPr>
        <w:t xml:space="preserve">Converted from SOM through extracellular enzymes by </w:t>
      </w:r>
      <w:proofErr w:type="spellStart"/>
      <w:r>
        <w:rPr>
          <w:rFonts w:ascii="Times New Roman" w:hAnsi="Times New Roman" w:cs="Times New Roman"/>
        </w:rPr>
        <w:t>EcMF</w:t>
      </w:r>
      <w:proofErr w:type="spellEnd"/>
    </w:p>
    <w:p w14:paraId="37D08A5D" w14:textId="77777777" w:rsidR="001D72E3" w:rsidRPr="00117B95" w:rsidRDefault="001D72E3" w:rsidP="001D72E3">
      <w:pPr>
        <w:pStyle w:val="ListParagraph"/>
        <w:numPr>
          <w:ilvl w:val="2"/>
          <w:numId w:val="5"/>
        </w:numPr>
        <w:rPr>
          <w:rFonts w:ascii="Times New Roman" w:hAnsi="Times New Roman" w:cs="Times New Roman"/>
          <w:b/>
          <w:bCs/>
        </w:rPr>
      </w:pPr>
      <w:r>
        <w:rPr>
          <w:rFonts w:ascii="Times New Roman" w:hAnsi="Times New Roman" w:cs="Times New Roman"/>
        </w:rPr>
        <w:t>Converted from atmospheric N</w:t>
      </w:r>
      <w:r>
        <w:rPr>
          <w:rFonts w:ascii="Times New Roman" w:hAnsi="Times New Roman" w:cs="Times New Roman"/>
          <w:vertAlign w:val="subscript"/>
        </w:rPr>
        <w:t>2</w:t>
      </w:r>
      <w:r>
        <w:rPr>
          <w:rFonts w:ascii="Times New Roman" w:hAnsi="Times New Roman" w:cs="Times New Roman"/>
        </w:rPr>
        <w:t xml:space="preserve"> by symbiotic nitrogen-fixing bacteria</w:t>
      </w:r>
    </w:p>
    <w:p w14:paraId="5658DF09" w14:textId="77777777" w:rsidR="001D72E3" w:rsidRPr="00A0091E" w:rsidRDefault="001D72E3" w:rsidP="001D72E3">
      <w:pPr>
        <w:pStyle w:val="ListParagraph"/>
        <w:numPr>
          <w:ilvl w:val="1"/>
          <w:numId w:val="5"/>
        </w:numPr>
        <w:rPr>
          <w:rFonts w:ascii="Times New Roman" w:hAnsi="Times New Roman" w:cs="Times New Roman"/>
          <w:b/>
          <w:bCs/>
        </w:rPr>
      </w:pPr>
      <w:r>
        <w:rPr>
          <w:rFonts w:ascii="Times New Roman" w:hAnsi="Times New Roman" w:cs="Times New Roman"/>
        </w:rPr>
        <w:t xml:space="preserve">Eco-evolutionary optimality theory indicates that plants should optimize plant nutrient uptake efficiency and allocation </w:t>
      </w:r>
    </w:p>
    <w:p w14:paraId="2A714086" w14:textId="77777777" w:rsidR="001D72E3" w:rsidRPr="00A0091E" w:rsidRDefault="001D72E3" w:rsidP="001D72E3">
      <w:pPr>
        <w:pStyle w:val="ListParagraph"/>
        <w:numPr>
          <w:ilvl w:val="0"/>
          <w:numId w:val="5"/>
        </w:numPr>
        <w:rPr>
          <w:rFonts w:ascii="Times New Roman" w:hAnsi="Times New Roman" w:cs="Times New Roman"/>
          <w:b/>
          <w:bCs/>
        </w:rPr>
      </w:pPr>
      <w:r>
        <w:rPr>
          <w:rFonts w:ascii="Times New Roman" w:hAnsi="Times New Roman" w:cs="Times New Roman"/>
          <w:b/>
          <w:bCs/>
        </w:rPr>
        <w:t>Propose experiments and additional work needed to elucidate role of plant-microbial symbioses on patterns expected from theory</w:t>
      </w:r>
    </w:p>
    <w:p w14:paraId="55C52FDE" w14:textId="77777777" w:rsidR="001D72E3" w:rsidRDefault="001D72E3" w:rsidP="001D72E3">
      <w:pPr>
        <w:rPr>
          <w:rFonts w:ascii="Times New Roman" w:hAnsi="Times New Roman" w:cs="Times New Roman"/>
          <w:b/>
          <w:bCs/>
        </w:rPr>
      </w:pPr>
    </w:p>
    <w:p w14:paraId="08CA33AA" w14:textId="77777777" w:rsidR="001D72E3" w:rsidRDefault="001D72E3" w:rsidP="001D72E3">
      <w:pPr>
        <w:rPr>
          <w:rFonts w:ascii="Times New Roman" w:hAnsi="Times New Roman" w:cs="Times New Roman"/>
        </w:rPr>
      </w:pPr>
    </w:p>
    <w:p w14:paraId="502CB655" w14:textId="77777777" w:rsidR="001D72E3" w:rsidRDefault="001D72E3" w:rsidP="001D72E3">
      <w:pPr>
        <w:pStyle w:val="ListParagraph"/>
        <w:numPr>
          <w:ilvl w:val="0"/>
          <w:numId w:val="4"/>
        </w:numPr>
        <w:rPr>
          <w:rFonts w:ascii="Times New Roman" w:hAnsi="Times New Roman" w:cs="Times New Roman"/>
        </w:rPr>
      </w:pPr>
      <w:r>
        <w:rPr>
          <w:rFonts w:ascii="Times New Roman" w:hAnsi="Times New Roman" w:cs="Times New Roman"/>
        </w:rPr>
        <w:t>Plant communities regulate ecosystem biogeochemical cycles.</w:t>
      </w:r>
    </w:p>
    <w:p w14:paraId="5E5BAFD9" w14:textId="77777777" w:rsidR="001D72E3" w:rsidRPr="0034468F" w:rsidRDefault="001D72E3" w:rsidP="001D72E3">
      <w:pPr>
        <w:pStyle w:val="ListParagraph"/>
        <w:numPr>
          <w:ilvl w:val="1"/>
          <w:numId w:val="4"/>
        </w:numPr>
        <w:rPr>
          <w:rFonts w:ascii="Times New Roman" w:hAnsi="Times New Roman" w:cs="Times New Roman"/>
        </w:rPr>
      </w:pPr>
      <w:r>
        <w:rPr>
          <w:rFonts w:ascii="Times New Roman" w:hAnsi="Times New Roman" w:cs="Times New Roman"/>
        </w:rPr>
        <w:t xml:space="preserve">Processes </w:t>
      </w:r>
    </w:p>
    <w:p w14:paraId="7E75F0EB" w14:textId="77777777" w:rsidR="001D72E3" w:rsidRPr="00966FE1" w:rsidRDefault="001D72E3" w:rsidP="001D72E3">
      <w:pPr>
        <w:rPr>
          <w:rFonts w:ascii="Times New Roman" w:hAnsi="Times New Roman" w:cs="Times New Roman"/>
        </w:rPr>
      </w:pPr>
    </w:p>
    <w:p w14:paraId="0DA86674" w14:textId="77777777" w:rsidR="001D72E3" w:rsidRDefault="001D72E3" w:rsidP="001D72E3">
      <w:pPr>
        <w:pStyle w:val="ListParagraph"/>
        <w:numPr>
          <w:ilvl w:val="0"/>
          <w:numId w:val="3"/>
        </w:numPr>
        <w:rPr>
          <w:rFonts w:ascii="Times New Roman" w:hAnsi="Times New Roman" w:cs="Times New Roman"/>
        </w:rPr>
      </w:pPr>
      <w:r>
        <w:rPr>
          <w:rFonts w:ascii="Times New Roman" w:hAnsi="Times New Roman" w:cs="Times New Roman"/>
        </w:rPr>
        <w:t xml:space="preserve">Plant communities play an important role in regulating ecosystem biogeochemical cycles </w:t>
      </w:r>
    </w:p>
    <w:p w14:paraId="106F2604" w14:textId="77777777" w:rsidR="001D72E3" w:rsidRPr="00966FE1" w:rsidRDefault="001D72E3" w:rsidP="001D72E3">
      <w:pPr>
        <w:pStyle w:val="ListParagraph"/>
        <w:numPr>
          <w:ilvl w:val="0"/>
          <w:numId w:val="3"/>
        </w:numPr>
        <w:rPr>
          <w:rFonts w:ascii="Times New Roman" w:hAnsi="Times New Roman" w:cs="Times New Roman"/>
        </w:rPr>
      </w:pPr>
      <w:r w:rsidRPr="00966FE1">
        <w:rPr>
          <w:rFonts w:ascii="Times New Roman" w:hAnsi="Times New Roman" w:cs="Times New Roman"/>
        </w:rPr>
        <w:t>Plants rely on multiple mutualisms that can affect performance and fitness</w:t>
      </w:r>
    </w:p>
    <w:p w14:paraId="131231EF"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Growth and reproduction are controlled by soil nutrient availability and exchange with microbial symbioses</w:t>
      </w:r>
    </w:p>
    <w:p w14:paraId="3C12666E"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 xml:space="preserve">Microbial mutualisms protect plants from other fungal pathogens </w:t>
      </w:r>
      <w:r>
        <w:rPr>
          <w:rFonts w:ascii="Times New Roman" w:hAnsi="Times New Roman" w:cs="Times New Roman"/>
        </w:rPr>
        <w:t>by reducing available space in rooting systems for pathogens to occupy</w:t>
      </w:r>
    </w:p>
    <w:p w14:paraId="28F0642D" w14:textId="77777777" w:rsidR="001D72E3" w:rsidRPr="00966FE1" w:rsidRDefault="001D72E3" w:rsidP="001D72E3">
      <w:pPr>
        <w:pStyle w:val="ListParagraph"/>
        <w:numPr>
          <w:ilvl w:val="0"/>
          <w:numId w:val="3"/>
        </w:numPr>
        <w:rPr>
          <w:rFonts w:ascii="Times New Roman" w:hAnsi="Times New Roman" w:cs="Times New Roman"/>
        </w:rPr>
      </w:pPr>
      <w:r w:rsidRPr="00966FE1">
        <w:rPr>
          <w:rFonts w:ascii="Times New Roman" w:hAnsi="Times New Roman" w:cs="Times New Roman"/>
        </w:rPr>
        <w:t>Maintaining a mutualism requires plants to allocate carbon belowground, implying a maintenance cost of mutualism</w:t>
      </w:r>
    </w:p>
    <w:p w14:paraId="293FE080"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Plants allocate recently synthesized carbon from photosynthesis belowground in exchange for nutrients mined by mycorrhizal fungi</w:t>
      </w:r>
    </w:p>
    <w:p w14:paraId="1294534A" w14:textId="77777777" w:rsidR="001D72E3" w:rsidRPr="00966FE1" w:rsidRDefault="001D72E3" w:rsidP="001D72E3">
      <w:pPr>
        <w:pStyle w:val="ListParagraph"/>
        <w:numPr>
          <w:ilvl w:val="0"/>
          <w:numId w:val="3"/>
        </w:numPr>
        <w:rPr>
          <w:rFonts w:ascii="Times New Roman" w:hAnsi="Times New Roman" w:cs="Times New Roman"/>
        </w:rPr>
      </w:pPr>
      <w:r w:rsidRPr="00966FE1">
        <w:rPr>
          <w:rFonts w:ascii="Times New Roman" w:hAnsi="Times New Roman" w:cs="Times New Roman"/>
        </w:rPr>
        <w:t>Global change reorganizes mutualism function (Smith 2009)</w:t>
      </w:r>
    </w:p>
    <w:p w14:paraId="5F4BE79E"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lastRenderedPageBreak/>
        <w:t>Decreased nutrient provisioning by mycorrhizal fungi (Johnson et al 2009)</w:t>
      </w:r>
    </w:p>
    <w:p w14:paraId="7E0178E7"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Changing abundance of one or both mutualists (Hale et al. 2011)</w:t>
      </w:r>
    </w:p>
    <w:p w14:paraId="19883453"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Changing richness/diversity/evenness of mutualists (Roche et al. 2021)</w:t>
      </w:r>
    </w:p>
    <w:p w14:paraId="194C181D" w14:textId="77777777" w:rsidR="001D72E3" w:rsidRPr="00966FE1" w:rsidRDefault="001D72E3" w:rsidP="001D72E3">
      <w:pPr>
        <w:pStyle w:val="ListParagraph"/>
        <w:numPr>
          <w:ilvl w:val="0"/>
          <w:numId w:val="3"/>
        </w:numPr>
        <w:rPr>
          <w:rFonts w:ascii="Times New Roman" w:hAnsi="Times New Roman" w:cs="Times New Roman"/>
        </w:rPr>
      </w:pPr>
      <w:r w:rsidRPr="00966FE1">
        <w:rPr>
          <w:rFonts w:ascii="Times New Roman" w:hAnsi="Times New Roman" w:cs="Times New Roman"/>
        </w:rPr>
        <w:t>Global change affects plant functioning, most often indicated first through a change in physiological processes that scales up to influence fitness, composition, evolution (Smith 2009; Avolio et al 2021)</w:t>
      </w:r>
    </w:p>
    <w:p w14:paraId="1745E0B6"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Plant physiology links belowground resource exchange to changes in plant population and community dynamics</w:t>
      </w:r>
    </w:p>
    <w:p w14:paraId="6ECA673A" w14:textId="77777777" w:rsidR="001D72E3" w:rsidRPr="00966FE1" w:rsidRDefault="001D72E3" w:rsidP="001D72E3">
      <w:pPr>
        <w:pStyle w:val="ListParagraph"/>
        <w:numPr>
          <w:ilvl w:val="0"/>
          <w:numId w:val="3"/>
        </w:numPr>
        <w:rPr>
          <w:rFonts w:ascii="Times New Roman" w:hAnsi="Times New Roman" w:cs="Times New Roman"/>
        </w:rPr>
      </w:pPr>
      <w:r w:rsidRPr="00966FE1">
        <w:rPr>
          <w:rFonts w:ascii="Times New Roman" w:hAnsi="Times New Roman" w:cs="Times New Roman"/>
        </w:rPr>
        <w:t>Testable theory provides possible mechanism that drives plant physiological responses to altered resources, including those due to changes in nutrient provisioning associated with microbial mutualism disruption</w:t>
      </w:r>
    </w:p>
    <w:p w14:paraId="65E7165A"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Plants acclimate to environmental change to maximize light interception at minimized summed costs of nutrient and water use</w:t>
      </w:r>
    </w:p>
    <w:p w14:paraId="6D516551" w14:textId="77777777" w:rsidR="001D72E3" w:rsidRPr="00966FE1" w:rsidRDefault="001D72E3" w:rsidP="001D72E3">
      <w:pPr>
        <w:pStyle w:val="ListParagraph"/>
        <w:numPr>
          <w:ilvl w:val="1"/>
          <w:numId w:val="3"/>
        </w:numPr>
        <w:rPr>
          <w:rFonts w:ascii="Times New Roman" w:hAnsi="Times New Roman" w:cs="Times New Roman"/>
        </w:rPr>
      </w:pPr>
      <w:r w:rsidRPr="00966FE1">
        <w:rPr>
          <w:rFonts w:ascii="Times New Roman" w:hAnsi="Times New Roman" w:cs="Times New Roman"/>
        </w:rPr>
        <w:t>Increased costs of acquiring nutrients (e.g., due to decreased nutrient provisioning by mycorrhizal fungi, etc.) should allow similar net photosynthesis rates to be achieved with decreased water use efficiency and increased nutrient use efficiency</w:t>
      </w:r>
    </w:p>
    <w:p w14:paraId="66A8C078" w14:textId="77777777" w:rsidR="001D72E3" w:rsidRDefault="001D72E3" w:rsidP="001D72E3"/>
    <w:p w14:paraId="486C6563" w14:textId="77777777" w:rsidR="001D72E3" w:rsidRPr="00527C0B" w:rsidRDefault="001D72E3" w:rsidP="004351D6">
      <w:pPr>
        <w:rPr>
          <w:rFonts w:ascii="Times New Roman" w:hAnsi="Times New Roman" w:cs="Times New Roman"/>
        </w:rPr>
      </w:pPr>
    </w:p>
    <w:sectPr w:rsidR="001D72E3" w:rsidRPr="0052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D02FA"/>
    <w:multiLevelType w:val="hybridMultilevel"/>
    <w:tmpl w:val="664836A8"/>
    <w:lvl w:ilvl="0" w:tplc="4BA2EDEE">
      <w:start w:val="1"/>
      <w:numFmt w:val="upperRoman"/>
      <w:lvlText w:val="%1."/>
      <w:lvlJc w:val="left"/>
      <w:pPr>
        <w:ind w:left="1080" w:hanging="720"/>
      </w:pPr>
      <w:rPr>
        <w:rFonts w:hint="default"/>
      </w:rPr>
    </w:lvl>
    <w:lvl w:ilvl="1" w:tplc="2EC81952">
      <w:start w:val="1"/>
      <w:numFmt w:val="lowerLetter"/>
      <w:lvlText w:val="%2."/>
      <w:lvlJc w:val="left"/>
      <w:pPr>
        <w:ind w:left="1440" w:hanging="360"/>
      </w:pPr>
      <w:rPr>
        <w:b w:val="0"/>
        <w:bCs w:val="0"/>
      </w:rPr>
    </w:lvl>
    <w:lvl w:ilvl="2" w:tplc="454A9DDE">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6014D"/>
    <w:multiLevelType w:val="hybridMultilevel"/>
    <w:tmpl w:val="71820EC2"/>
    <w:lvl w:ilvl="0" w:tplc="912006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512DF"/>
    <w:multiLevelType w:val="hybridMultilevel"/>
    <w:tmpl w:val="65F873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C1A6D"/>
    <w:multiLevelType w:val="hybridMultilevel"/>
    <w:tmpl w:val="0E648B8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A8D4D22"/>
    <w:multiLevelType w:val="hybridMultilevel"/>
    <w:tmpl w:val="2116CB10"/>
    <w:lvl w:ilvl="0" w:tplc="4ABA36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47435">
    <w:abstractNumId w:val="4"/>
  </w:num>
  <w:num w:numId="2" w16cid:durableId="1408068079">
    <w:abstractNumId w:val="1"/>
  </w:num>
  <w:num w:numId="3" w16cid:durableId="1120949709">
    <w:abstractNumId w:val="3"/>
  </w:num>
  <w:num w:numId="4" w16cid:durableId="593317628">
    <w:abstractNumId w:val="2"/>
  </w:num>
  <w:num w:numId="5" w16cid:durableId="170748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6C"/>
    <w:rsid w:val="001D72E3"/>
    <w:rsid w:val="004351D6"/>
    <w:rsid w:val="00527C0B"/>
    <w:rsid w:val="006E2A6C"/>
    <w:rsid w:val="00E8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6A6A1"/>
  <w15:chartTrackingRefBased/>
  <w15:docId w15:val="{F2D1D304-0FD2-8A47-9200-0C5448DB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2023-07-24T21:02:00Z</dcterms:created>
  <dcterms:modified xsi:type="dcterms:W3CDTF">2023-10-12T20:58:00Z</dcterms:modified>
</cp:coreProperties>
</file>