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AAA01" w14:textId="44A048D6" w:rsidR="005405D5" w:rsidRDefault="0031532F" w:rsidP="00863B89">
      <w:pPr>
        <w:spacing w:line="360" w:lineRule="auto"/>
        <w:rPr>
          <w:rFonts w:ascii="Times New Roman" w:hAnsi="Times New Roman" w:cs="Times New Roman"/>
        </w:rPr>
      </w:pPr>
      <w:commentRangeStart w:id="0"/>
      <w:r>
        <w:rPr>
          <w:rFonts w:ascii="Times New Roman" w:hAnsi="Times New Roman" w:cs="Times New Roman"/>
        </w:rPr>
        <w:t>“</w:t>
      </w:r>
      <w:commentRangeEnd w:id="0"/>
      <w:r w:rsidR="005405D5">
        <w:rPr>
          <w:rStyle w:val="CommentReference"/>
        </w:rPr>
        <w:commentReference w:id="0"/>
      </w:r>
      <w:r w:rsidR="005405D5">
        <w:rPr>
          <w:rFonts w:ascii="Times New Roman" w:hAnsi="Times New Roman" w:cs="Times New Roman"/>
        </w:rPr>
        <w:t>Towards the role of plant-microbial symbiosis on patterns expected from photosynthetic least-cost theory”</w:t>
      </w:r>
    </w:p>
    <w:p w14:paraId="7ECED5E6" w14:textId="77777777" w:rsidR="00094794" w:rsidRDefault="00094794" w:rsidP="00863B89">
      <w:pPr>
        <w:spacing w:line="360" w:lineRule="auto"/>
        <w:rPr>
          <w:rFonts w:ascii="Times New Roman" w:hAnsi="Times New Roman" w:cs="Times New Roman"/>
          <w:b/>
          <w:bCs/>
        </w:rPr>
      </w:pPr>
    </w:p>
    <w:p w14:paraId="2A58CCFD" w14:textId="22A75A54" w:rsidR="00622E41" w:rsidRDefault="00094794" w:rsidP="00863B89">
      <w:pPr>
        <w:spacing w:line="360" w:lineRule="auto"/>
        <w:rPr>
          <w:rFonts w:ascii="Times New Roman" w:hAnsi="Times New Roman" w:cs="Times New Roman"/>
        </w:rPr>
      </w:pPr>
      <w:r>
        <w:rPr>
          <w:rFonts w:ascii="Times New Roman" w:hAnsi="Times New Roman" w:cs="Times New Roman"/>
          <w:b/>
          <w:bCs/>
        </w:rPr>
        <w:t>Abstract</w:t>
      </w:r>
    </w:p>
    <w:p w14:paraId="6AC58A68" w14:textId="58FABDD6" w:rsidR="00120431" w:rsidRDefault="00BB18F0" w:rsidP="00863B89">
      <w:pPr>
        <w:spacing w:line="360" w:lineRule="auto"/>
        <w:rPr>
          <w:rFonts w:ascii="Times New Roman" w:hAnsi="Times New Roman" w:cs="Times New Roman"/>
        </w:rPr>
      </w:pPr>
      <w:r>
        <w:rPr>
          <w:rFonts w:ascii="Times New Roman" w:hAnsi="Times New Roman" w:cs="Times New Roman"/>
        </w:rPr>
        <w:t xml:space="preserve">Photosynthesis represents the largest carbon flux between the atmosphere and biosphere and is a process that links terrestrial carbon, water, and nutrient cycles. </w:t>
      </w:r>
      <w:r w:rsidR="005405D5">
        <w:rPr>
          <w:rFonts w:ascii="Times New Roman" w:hAnsi="Times New Roman" w:cs="Times New Roman"/>
        </w:rPr>
        <w:t xml:space="preserve">Photosynthetic least-cost theory </w:t>
      </w:r>
      <w:r w:rsidR="00C45DA4">
        <w:rPr>
          <w:rFonts w:ascii="Times New Roman" w:hAnsi="Times New Roman" w:cs="Times New Roman"/>
        </w:rPr>
        <w:t xml:space="preserve">provides a framework for understanding variability in photosynthetic processes across environments, </w:t>
      </w:r>
      <w:r w:rsidR="00200723">
        <w:rPr>
          <w:rFonts w:ascii="Times New Roman" w:hAnsi="Times New Roman" w:cs="Times New Roman"/>
        </w:rPr>
        <w:t>positing that variance in leaf photosynthetic capacity across environmental gradients is the product of (1) climate-driven demand to build and maintain photosynthetic enzymes and (2) modifications in the ratio of intercellular CO</w:t>
      </w:r>
      <w:r w:rsidR="00200723">
        <w:rPr>
          <w:rFonts w:ascii="Times New Roman" w:hAnsi="Times New Roman" w:cs="Times New Roman"/>
          <w:vertAlign w:val="subscript"/>
        </w:rPr>
        <w:t>2</w:t>
      </w:r>
      <w:r w:rsidR="00200723">
        <w:rPr>
          <w:rFonts w:ascii="Times New Roman" w:hAnsi="Times New Roman" w:cs="Times New Roman"/>
        </w:rPr>
        <w:t xml:space="preserve"> to atmospheric CO</w:t>
      </w:r>
      <w:r w:rsidR="00200723">
        <w:rPr>
          <w:rFonts w:ascii="Times New Roman" w:hAnsi="Times New Roman" w:cs="Times New Roman"/>
          <w:vertAlign w:val="subscript"/>
        </w:rPr>
        <w:t>2</w:t>
      </w:r>
      <w:r w:rsidR="00200723">
        <w:rPr>
          <w:rFonts w:ascii="Times New Roman" w:hAnsi="Times New Roman" w:cs="Times New Roman"/>
        </w:rPr>
        <w:t xml:space="preserve"> that result from changes in the cost of acquiring nutrients relative to water.</w:t>
      </w:r>
      <w:r w:rsidR="00936379">
        <w:rPr>
          <w:rFonts w:ascii="Times New Roman" w:hAnsi="Times New Roman" w:cs="Times New Roman"/>
        </w:rPr>
        <w:t xml:space="preserve"> Recent work </w:t>
      </w:r>
      <w:r w:rsidR="00F90238">
        <w:rPr>
          <w:rFonts w:ascii="Times New Roman" w:hAnsi="Times New Roman" w:cs="Times New Roman"/>
        </w:rPr>
        <w:t>is beginning to show consistent</w:t>
      </w:r>
      <w:r w:rsidR="00936379">
        <w:rPr>
          <w:rFonts w:ascii="Times New Roman" w:hAnsi="Times New Roman" w:cs="Times New Roman"/>
        </w:rPr>
        <w:t xml:space="preserve"> empirical support for theoretical expectations across environmental gradients and </w:t>
      </w:r>
      <w:r w:rsidR="00F90238">
        <w:rPr>
          <w:rFonts w:ascii="Times New Roman" w:hAnsi="Times New Roman" w:cs="Times New Roman"/>
        </w:rPr>
        <w:t xml:space="preserve">in </w:t>
      </w:r>
      <w:r w:rsidR="00936379">
        <w:rPr>
          <w:rFonts w:ascii="Times New Roman" w:hAnsi="Times New Roman" w:cs="Times New Roman"/>
        </w:rPr>
        <w:t>manipulative experiments; however, results</w:t>
      </w:r>
      <w:r w:rsidR="008215DB">
        <w:rPr>
          <w:rFonts w:ascii="Times New Roman" w:hAnsi="Times New Roman" w:cs="Times New Roman"/>
        </w:rPr>
        <w:t xml:space="preserve"> from such studies</w:t>
      </w:r>
      <w:r w:rsidR="00936379">
        <w:rPr>
          <w:rFonts w:ascii="Times New Roman" w:hAnsi="Times New Roman" w:cs="Times New Roman"/>
        </w:rPr>
        <w:t xml:space="preserve"> largely ignore impacts of plant-microbial symbioses on patterns expected from the theory. </w:t>
      </w:r>
      <w:r w:rsidR="005405D5">
        <w:rPr>
          <w:rFonts w:ascii="Times New Roman" w:hAnsi="Times New Roman" w:cs="Times New Roman"/>
        </w:rPr>
        <w:t>Plants rely on symbioses with soil microbial communities</w:t>
      </w:r>
      <w:r w:rsidR="00966440">
        <w:rPr>
          <w:rFonts w:ascii="Times New Roman" w:hAnsi="Times New Roman" w:cs="Times New Roman"/>
        </w:rPr>
        <w:t xml:space="preserve"> such as </w:t>
      </w:r>
      <w:r w:rsidR="008215DB">
        <w:rPr>
          <w:rFonts w:ascii="Times New Roman" w:hAnsi="Times New Roman" w:cs="Times New Roman"/>
        </w:rPr>
        <w:t xml:space="preserve">arbuscular </w:t>
      </w:r>
      <w:r w:rsidR="00966440">
        <w:rPr>
          <w:rFonts w:ascii="Times New Roman" w:hAnsi="Times New Roman" w:cs="Times New Roman"/>
        </w:rPr>
        <w:t xml:space="preserve">mycorrhizal </w:t>
      </w:r>
      <w:r w:rsidR="00F90238">
        <w:rPr>
          <w:rFonts w:ascii="Times New Roman" w:hAnsi="Times New Roman" w:cs="Times New Roman"/>
        </w:rPr>
        <w:t xml:space="preserve">or ectomycorrhizal </w:t>
      </w:r>
      <w:r w:rsidR="00966440">
        <w:rPr>
          <w:rFonts w:ascii="Times New Roman" w:hAnsi="Times New Roman" w:cs="Times New Roman"/>
        </w:rPr>
        <w:t>fungi</w:t>
      </w:r>
      <w:r w:rsidR="00936379">
        <w:rPr>
          <w:rFonts w:ascii="Times New Roman" w:hAnsi="Times New Roman" w:cs="Times New Roman"/>
        </w:rPr>
        <w:t xml:space="preserve"> </w:t>
      </w:r>
      <w:r w:rsidR="005405D5">
        <w:rPr>
          <w:rFonts w:ascii="Times New Roman" w:hAnsi="Times New Roman" w:cs="Times New Roman"/>
        </w:rPr>
        <w:t>for nutrient acquisition, water uptake, and pathogen defense</w:t>
      </w:r>
      <w:r w:rsidR="00936379">
        <w:rPr>
          <w:rFonts w:ascii="Times New Roman" w:hAnsi="Times New Roman" w:cs="Times New Roman"/>
        </w:rPr>
        <w:t xml:space="preserve">. </w:t>
      </w:r>
      <w:proofErr w:type="spellStart"/>
      <w:r w:rsidR="00014CDE">
        <w:rPr>
          <w:rFonts w:ascii="Times New Roman" w:hAnsi="Times New Roman" w:cs="Times New Roman"/>
        </w:rPr>
        <w:t>Pl</w:t>
      </w:r>
      <w:proofErr w:type="spellEnd"/>
      <w:r w:rsidR="00014CDE">
        <w:rPr>
          <w:rFonts w:ascii="Times New Roman" w:hAnsi="Times New Roman" w:cs="Times New Roman"/>
        </w:rPr>
        <w:t>ant-microbial symbioses are typically maintained on the basis of nutrient exchange, where plants</w:t>
      </w:r>
      <w:r w:rsidR="00200723">
        <w:rPr>
          <w:rFonts w:ascii="Times New Roman" w:hAnsi="Times New Roman" w:cs="Times New Roman"/>
        </w:rPr>
        <w:t xml:space="preserve"> allocate carbon derived from photosynthesis belowground in exchange for nutrients mined by microbial symbionts. The relationship between belowground carbon allocation </w:t>
      </w:r>
      <w:r w:rsidR="005C5A78">
        <w:rPr>
          <w:rFonts w:ascii="Times New Roman" w:hAnsi="Times New Roman" w:cs="Times New Roman"/>
        </w:rPr>
        <w:t xml:space="preserve">and nutrient acquisition, </w:t>
      </w:r>
      <w:r w:rsidR="008215DB">
        <w:rPr>
          <w:rFonts w:ascii="Times New Roman" w:hAnsi="Times New Roman" w:cs="Times New Roman"/>
        </w:rPr>
        <w:t>or</w:t>
      </w:r>
      <w:r w:rsidR="005C5A78">
        <w:rPr>
          <w:rFonts w:ascii="Times New Roman" w:hAnsi="Times New Roman" w:cs="Times New Roman"/>
        </w:rPr>
        <w:t xml:space="preserve"> the carbon cost for acquiring nitrogen, </w:t>
      </w:r>
      <w:r w:rsidR="00E430C4">
        <w:rPr>
          <w:rFonts w:ascii="Times New Roman" w:hAnsi="Times New Roman" w:cs="Times New Roman"/>
        </w:rPr>
        <w:t>varies in species that form associations with different microbial symbionts</w:t>
      </w:r>
      <w:r w:rsidR="005C5A78">
        <w:rPr>
          <w:rFonts w:ascii="Times New Roman" w:hAnsi="Times New Roman" w:cs="Times New Roman"/>
        </w:rPr>
        <w:t>, indicating that plant-microbial symbioses may be an important factor to consider when evaluating patterns expected from theory.</w:t>
      </w:r>
      <w:r w:rsidR="00120431">
        <w:rPr>
          <w:rFonts w:ascii="Times New Roman" w:hAnsi="Times New Roman" w:cs="Times New Roman"/>
        </w:rPr>
        <w:t xml:space="preserve"> Here, we review evidence for patterns expected from photosynthetic least-cost theory across environmental gradients, </w:t>
      </w:r>
      <w:r w:rsidR="00936379">
        <w:rPr>
          <w:rFonts w:ascii="Times New Roman" w:hAnsi="Times New Roman" w:cs="Times New Roman"/>
        </w:rPr>
        <w:t>synthesize</w:t>
      </w:r>
      <w:r w:rsidR="00120431">
        <w:rPr>
          <w:rFonts w:ascii="Times New Roman" w:hAnsi="Times New Roman" w:cs="Times New Roman"/>
        </w:rPr>
        <w:t xml:space="preserve"> a conceptual framework </w:t>
      </w:r>
      <w:r w:rsidR="008215DB">
        <w:rPr>
          <w:rFonts w:ascii="Times New Roman" w:hAnsi="Times New Roman" w:cs="Times New Roman"/>
        </w:rPr>
        <w:t>for understanding</w:t>
      </w:r>
      <w:r w:rsidR="00936379">
        <w:rPr>
          <w:rFonts w:ascii="Times New Roman" w:hAnsi="Times New Roman" w:cs="Times New Roman"/>
        </w:rPr>
        <w:t xml:space="preserve"> the role of plant-microbial symbioses on photosynthetic least-cost expectations, and use this framework to propose experiments t</w:t>
      </w:r>
      <w:r w:rsidR="008215DB">
        <w:rPr>
          <w:rFonts w:ascii="Times New Roman" w:hAnsi="Times New Roman" w:cs="Times New Roman"/>
        </w:rPr>
        <w:t>hat will help</w:t>
      </w:r>
      <w:r w:rsidR="00936379">
        <w:rPr>
          <w:rFonts w:ascii="Times New Roman" w:hAnsi="Times New Roman" w:cs="Times New Roman"/>
        </w:rPr>
        <w:t xml:space="preserve"> elucidate the role of plant-microbial symbioses on patterns expected from the theory.</w:t>
      </w:r>
    </w:p>
    <w:p w14:paraId="7D6FC408" w14:textId="77777777" w:rsidR="00094794" w:rsidRDefault="00094794" w:rsidP="00863B89">
      <w:pPr>
        <w:spacing w:line="360" w:lineRule="auto"/>
        <w:rPr>
          <w:rFonts w:ascii="Times New Roman" w:hAnsi="Times New Roman" w:cs="Times New Roman"/>
        </w:rPr>
      </w:pPr>
    </w:p>
    <w:p w14:paraId="0ED84B21" w14:textId="067BB31B" w:rsidR="005405D5" w:rsidRDefault="005405D5" w:rsidP="00863B89">
      <w:pPr>
        <w:spacing w:line="360" w:lineRule="auto"/>
        <w:rPr>
          <w:rFonts w:ascii="Times New Roman" w:hAnsi="Times New Roman" w:cs="Times New Roman"/>
        </w:rPr>
      </w:pPr>
      <w:r>
        <w:rPr>
          <w:rFonts w:ascii="Times New Roman" w:hAnsi="Times New Roman" w:cs="Times New Roman"/>
          <w:b/>
          <w:bCs/>
        </w:rPr>
        <w:t>Crude Outline</w:t>
      </w:r>
    </w:p>
    <w:p w14:paraId="662F14C6" w14:textId="12087DFB" w:rsidR="005405D5" w:rsidRDefault="005405D5" w:rsidP="00863B89">
      <w:pPr>
        <w:pStyle w:val="ListParagraph"/>
        <w:numPr>
          <w:ilvl w:val="0"/>
          <w:numId w:val="8"/>
        </w:numPr>
        <w:spacing w:line="360" w:lineRule="auto"/>
        <w:rPr>
          <w:rFonts w:ascii="Times New Roman" w:hAnsi="Times New Roman" w:cs="Times New Roman"/>
        </w:rPr>
      </w:pPr>
      <w:r>
        <w:rPr>
          <w:rFonts w:ascii="Times New Roman" w:hAnsi="Times New Roman" w:cs="Times New Roman"/>
        </w:rPr>
        <w:t xml:space="preserve">Field and experimental evidence for patterns and mechanisms expected from </w:t>
      </w:r>
      <w:r w:rsidR="00863B89">
        <w:rPr>
          <w:rFonts w:ascii="Times New Roman" w:hAnsi="Times New Roman" w:cs="Times New Roman"/>
        </w:rPr>
        <w:t>photosynthetic least-cost theory</w:t>
      </w:r>
    </w:p>
    <w:p w14:paraId="41306165" w14:textId="0F9A6B2D" w:rsidR="00570A37" w:rsidRDefault="00A12B6F" w:rsidP="00570A37">
      <w:pPr>
        <w:pStyle w:val="ListParagraph"/>
        <w:numPr>
          <w:ilvl w:val="1"/>
          <w:numId w:val="8"/>
        </w:numPr>
        <w:spacing w:line="360" w:lineRule="auto"/>
        <w:rPr>
          <w:rFonts w:ascii="Times New Roman" w:hAnsi="Times New Roman" w:cs="Times New Roman"/>
        </w:rPr>
      </w:pPr>
      <w:r>
        <w:rPr>
          <w:rFonts w:ascii="Times New Roman" w:hAnsi="Times New Roman" w:cs="Times New Roman"/>
        </w:rPr>
        <w:lastRenderedPageBreak/>
        <w:t>Overview of theory</w:t>
      </w:r>
      <w:r w:rsidR="00F90238">
        <w:rPr>
          <w:rFonts w:ascii="Times New Roman" w:hAnsi="Times New Roman" w:cs="Times New Roman"/>
        </w:rPr>
        <w:t xml:space="preserve"> (conceptual figure</w:t>
      </w:r>
      <w:r w:rsidR="00570A37">
        <w:rPr>
          <w:rFonts w:ascii="Times New Roman" w:hAnsi="Times New Roman" w:cs="Times New Roman"/>
        </w:rPr>
        <w:t xml:space="preserve"> below, microbial symbioses effect included as “black box”</w:t>
      </w:r>
      <w:r w:rsidR="00F90238">
        <w:rPr>
          <w:rFonts w:ascii="Times New Roman" w:hAnsi="Times New Roman" w:cs="Times New Roman"/>
        </w:rPr>
        <w:t>)</w:t>
      </w:r>
    </w:p>
    <w:p w14:paraId="37297950" w14:textId="7FF89C73" w:rsidR="00FF2F44" w:rsidRDefault="00FF2F44" w:rsidP="003C0DE2">
      <w:pPr>
        <w:pStyle w:val="ListParagraph"/>
        <w:numPr>
          <w:ilvl w:val="2"/>
          <w:numId w:val="8"/>
        </w:numPr>
        <w:spacing w:line="360" w:lineRule="auto"/>
        <w:rPr>
          <w:rFonts w:ascii="Times New Roman" w:hAnsi="Times New Roman" w:cs="Times New Roman"/>
        </w:rPr>
      </w:pPr>
      <w:r w:rsidRPr="005573A5">
        <w:rPr>
          <w:rFonts w:ascii="Times New Roman" w:hAnsi="Times New Roman" w:cs="Times New Roman"/>
        </w:rPr>
        <w:t xml:space="preserve">Evokes eco-evolutionary principles: </w:t>
      </w:r>
      <w:r w:rsidR="00645922" w:rsidRPr="005573A5">
        <w:rPr>
          <w:rFonts w:ascii="Times New Roman" w:hAnsi="Times New Roman" w:cs="Times New Roman"/>
        </w:rPr>
        <w:t xml:space="preserve">uncompetitive </w:t>
      </w:r>
      <w:r w:rsidRPr="005573A5">
        <w:rPr>
          <w:rFonts w:ascii="Times New Roman" w:hAnsi="Times New Roman" w:cs="Times New Roman"/>
        </w:rPr>
        <w:t>plant trait combination</w:t>
      </w:r>
      <w:r w:rsidR="00645922" w:rsidRPr="005573A5">
        <w:rPr>
          <w:rFonts w:ascii="Times New Roman" w:hAnsi="Times New Roman" w:cs="Times New Roman"/>
        </w:rPr>
        <w:t xml:space="preserve">s are rapidly eliminated from environment </w:t>
      </w:r>
      <w:r w:rsidR="005573A5" w:rsidRPr="005573A5">
        <w:rPr>
          <w:rFonts w:ascii="Times New Roman" w:hAnsi="Times New Roman" w:cs="Times New Roman"/>
        </w:rPr>
        <w:t>through both</w:t>
      </w:r>
      <w:r w:rsidR="00645922" w:rsidRPr="005573A5">
        <w:rPr>
          <w:rFonts w:ascii="Times New Roman" w:hAnsi="Times New Roman" w:cs="Times New Roman"/>
        </w:rPr>
        <w:t xml:space="preserve"> short (e.g., acclimation) </w:t>
      </w:r>
      <w:r w:rsidR="005573A5" w:rsidRPr="005573A5">
        <w:rPr>
          <w:rFonts w:ascii="Times New Roman" w:hAnsi="Times New Roman" w:cs="Times New Roman"/>
        </w:rPr>
        <w:t>and</w:t>
      </w:r>
      <w:r w:rsidR="00645922" w:rsidRPr="005573A5">
        <w:rPr>
          <w:rFonts w:ascii="Times New Roman" w:hAnsi="Times New Roman" w:cs="Times New Roman"/>
        </w:rPr>
        <w:t xml:space="preserve"> long (e.g., species replacement</w:t>
      </w:r>
      <w:r w:rsidR="005573A5" w:rsidRPr="005573A5">
        <w:rPr>
          <w:rFonts w:ascii="Times New Roman" w:hAnsi="Times New Roman" w:cs="Times New Roman"/>
        </w:rPr>
        <w:t>) timescales</w:t>
      </w:r>
    </w:p>
    <w:p w14:paraId="6F69C5B6" w14:textId="77777777" w:rsidR="002834C7" w:rsidRDefault="002834C7" w:rsidP="003C0DE2">
      <w:pPr>
        <w:pStyle w:val="ListParagraph"/>
        <w:numPr>
          <w:ilvl w:val="2"/>
          <w:numId w:val="8"/>
        </w:numPr>
        <w:spacing w:line="360" w:lineRule="auto"/>
        <w:rPr>
          <w:rFonts w:ascii="Times New Roman" w:hAnsi="Times New Roman" w:cs="Times New Roman"/>
        </w:rPr>
      </w:pPr>
      <w:r>
        <w:rPr>
          <w:rFonts w:ascii="Times New Roman" w:hAnsi="Times New Roman" w:cs="Times New Roman"/>
        </w:rPr>
        <w:t xml:space="preserve">Eco-evolutionary frameworks implies that competitive plant trait combinations are therefore predictable based on growing environment, providing testable hypotheses that can be used to assess variance in trait combinations across </w:t>
      </w:r>
      <w:proofErr w:type="spellStart"/>
      <w:r>
        <w:rPr>
          <w:rFonts w:ascii="Times New Roman" w:hAnsi="Times New Roman" w:cs="Times New Roman"/>
        </w:rPr>
        <w:t>envrionments</w:t>
      </w:r>
      <w:proofErr w:type="spellEnd"/>
    </w:p>
    <w:p w14:paraId="69598AAB" w14:textId="6CE025D7" w:rsidR="00570A37" w:rsidRPr="002834C7" w:rsidRDefault="002834C7" w:rsidP="002834C7">
      <w:pPr>
        <w:pStyle w:val="ListParagraph"/>
        <w:numPr>
          <w:ilvl w:val="2"/>
          <w:numId w:val="8"/>
        </w:numPr>
        <w:spacing w:line="360" w:lineRule="auto"/>
        <w:rPr>
          <w:rFonts w:ascii="Times New Roman" w:hAnsi="Times New Roman" w:cs="Times New Roman"/>
        </w:rPr>
      </w:pPr>
      <w:r>
        <w:rPr>
          <w:rFonts w:ascii="Times New Roman" w:hAnsi="Times New Roman" w:cs="Times New Roman"/>
        </w:rPr>
        <w:t xml:space="preserve">Photosynthetic least-cost theory leverages eco-evolutionary optimality, suggesting that photosynthetic processes should acclimate to changing environments </w:t>
      </w:r>
      <w:r w:rsidR="00570A37" w:rsidRPr="002834C7">
        <w:rPr>
          <w:rFonts w:ascii="Times New Roman" w:hAnsi="Times New Roman" w:cs="Times New Roman"/>
        </w:rPr>
        <w:t>by maximizing light-use efficiency at the lowest summed cost of using nutrients and water</w:t>
      </w:r>
    </w:p>
    <w:p w14:paraId="1088B6AE" w14:textId="47AC5BAF" w:rsidR="00570A37" w:rsidRDefault="00570A37" w:rsidP="00570A37">
      <w:pPr>
        <w:pStyle w:val="ListParagraph"/>
        <w:numPr>
          <w:ilvl w:val="3"/>
          <w:numId w:val="8"/>
        </w:numPr>
        <w:spacing w:line="360" w:lineRule="auto"/>
        <w:rPr>
          <w:rFonts w:ascii="Times New Roman" w:hAnsi="Times New Roman" w:cs="Times New Roman"/>
        </w:rPr>
      </w:pPr>
      <w:r>
        <w:rPr>
          <w:rFonts w:ascii="Times New Roman" w:hAnsi="Times New Roman" w:cs="Times New Roman"/>
        </w:rPr>
        <w:t>Nutrient and water use is substitutable such that a given minimal summed cost of using nutrients and water can be achieved by trading inefficient use of a relatively more abundant (less costly) resource for more efficient use of a relatively less abundant (more costly) resource</w:t>
      </w:r>
    </w:p>
    <w:p w14:paraId="30A002CD" w14:textId="45F802D5" w:rsidR="00570A37" w:rsidRPr="005573A5" w:rsidRDefault="002834C7" w:rsidP="002834C7">
      <w:pPr>
        <w:pStyle w:val="ListParagraph"/>
        <w:numPr>
          <w:ilvl w:val="2"/>
          <w:numId w:val="8"/>
        </w:numPr>
        <w:spacing w:line="360" w:lineRule="auto"/>
        <w:rPr>
          <w:rFonts w:ascii="Times New Roman" w:hAnsi="Times New Roman" w:cs="Times New Roman"/>
        </w:rPr>
      </w:pPr>
      <w:r>
        <w:rPr>
          <w:rFonts w:ascii="Times New Roman" w:hAnsi="Times New Roman" w:cs="Times New Roman"/>
        </w:rPr>
        <w:t>Photosynthetic responses to environment are therefore determined either through climate-driven demand to build and maintain photosynthetic enzymes or through changes in the cost of using nutrients or water across resource availability gradients</w:t>
      </w:r>
    </w:p>
    <w:p w14:paraId="77D0EBEB" w14:textId="5D6091EE" w:rsidR="00A12B6F" w:rsidRDefault="000F25F5" w:rsidP="00A12B6F">
      <w:pPr>
        <w:pStyle w:val="ListParagraph"/>
        <w:numPr>
          <w:ilvl w:val="1"/>
          <w:numId w:val="8"/>
        </w:numPr>
        <w:spacing w:line="360" w:lineRule="auto"/>
        <w:rPr>
          <w:rFonts w:ascii="Times New Roman" w:hAnsi="Times New Roman" w:cs="Times New Roman"/>
        </w:rPr>
      </w:pPr>
      <w:r>
        <w:rPr>
          <w:rFonts w:ascii="Times New Roman" w:hAnsi="Times New Roman" w:cs="Times New Roman"/>
        </w:rPr>
        <w:t>Evidence across environmental gradients</w:t>
      </w:r>
    </w:p>
    <w:p w14:paraId="6EE314C4" w14:textId="393800DF" w:rsidR="000F25F5" w:rsidRPr="000F25F5" w:rsidRDefault="000F25F5" w:rsidP="000F25F5">
      <w:pPr>
        <w:pStyle w:val="ListParagraph"/>
        <w:numPr>
          <w:ilvl w:val="2"/>
          <w:numId w:val="8"/>
        </w:numPr>
        <w:spacing w:line="360" w:lineRule="auto"/>
        <w:rPr>
          <w:rFonts w:ascii="Times New Roman" w:hAnsi="Times New Roman" w:cs="Times New Roman"/>
        </w:rPr>
      </w:pPr>
      <w:r>
        <w:rPr>
          <w:rFonts w:ascii="Times New Roman" w:hAnsi="Times New Roman" w:cs="Times New Roman"/>
        </w:rPr>
        <w:t xml:space="preserve">Summary of results from Dong et al. (2017, 2020, 2022a, 2022b), </w:t>
      </w:r>
      <w:r w:rsidRPr="000F25F5">
        <w:rPr>
          <w:rFonts w:ascii="Times New Roman" w:hAnsi="Times New Roman" w:cs="Times New Roman"/>
        </w:rPr>
        <w:t>Smith et al. (2019),</w:t>
      </w:r>
      <w:r>
        <w:rPr>
          <w:rFonts w:ascii="Times New Roman" w:hAnsi="Times New Roman" w:cs="Times New Roman"/>
        </w:rPr>
        <w:t xml:space="preserve"> Peng et al. (2020),</w:t>
      </w:r>
      <w:r w:rsidRPr="000F25F5">
        <w:rPr>
          <w:rFonts w:ascii="Times New Roman" w:hAnsi="Times New Roman" w:cs="Times New Roman"/>
        </w:rPr>
        <w:t xml:space="preserve"> </w:t>
      </w:r>
      <w:proofErr w:type="spellStart"/>
      <w:r w:rsidRPr="000F25F5">
        <w:rPr>
          <w:rFonts w:ascii="Times New Roman" w:hAnsi="Times New Roman" w:cs="Times New Roman"/>
        </w:rPr>
        <w:t>Paillassa</w:t>
      </w:r>
      <w:proofErr w:type="spellEnd"/>
      <w:r w:rsidRPr="000F25F5">
        <w:rPr>
          <w:rFonts w:ascii="Times New Roman" w:hAnsi="Times New Roman" w:cs="Times New Roman"/>
        </w:rPr>
        <w:t xml:space="preserve"> et al. (2020), </w:t>
      </w:r>
      <w:proofErr w:type="spellStart"/>
      <w:r w:rsidRPr="000F25F5">
        <w:rPr>
          <w:rFonts w:ascii="Times New Roman" w:hAnsi="Times New Roman" w:cs="Times New Roman"/>
        </w:rPr>
        <w:t>Westerband</w:t>
      </w:r>
      <w:proofErr w:type="spellEnd"/>
      <w:r w:rsidRPr="000F25F5">
        <w:rPr>
          <w:rFonts w:ascii="Times New Roman" w:hAnsi="Times New Roman" w:cs="Times New Roman"/>
        </w:rPr>
        <w:t xml:space="preserve"> et al. (2023), Perkowski et al. (in prep)</w:t>
      </w:r>
    </w:p>
    <w:p w14:paraId="3A22E023" w14:textId="02E65D38" w:rsidR="00A12B6F" w:rsidRDefault="000F25F5" w:rsidP="00A12B6F">
      <w:pPr>
        <w:pStyle w:val="ListParagraph"/>
        <w:numPr>
          <w:ilvl w:val="1"/>
          <w:numId w:val="8"/>
        </w:numPr>
        <w:spacing w:line="360" w:lineRule="auto"/>
        <w:rPr>
          <w:rFonts w:ascii="Times New Roman" w:hAnsi="Times New Roman" w:cs="Times New Roman"/>
        </w:rPr>
      </w:pPr>
      <w:r>
        <w:rPr>
          <w:rFonts w:ascii="Times New Roman" w:hAnsi="Times New Roman" w:cs="Times New Roman"/>
        </w:rPr>
        <w:t>Evidence from manipulative experiments</w:t>
      </w:r>
    </w:p>
    <w:p w14:paraId="0093429B" w14:textId="14B62794" w:rsidR="000F25F5" w:rsidRDefault="000F25F5" w:rsidP="000F25F5">
      <w:pPr>
        <w:pStyle w:val="ListParagraph"/>
        <w:numPr>
          <w:ilvl w:val="2"/>
          <w:numId w:val="8"/>
        </w:numPr>
        <w:spacing w:line="360" w:lineRule="auto"/>
        <w:rPr>
          <w:rFonts w:ascii="Times New Roman" w:hAnsi="Times New Roman" w:cs="Times New Roman"/>
        </w:rPr>
      </w:pPr>
      <w:r>
        <w:rPr>
          <w:rFonts w:ascii="Times New Roman" w:hAnsi="Times New Roman" w:cs="Times New Roman"/>
        </w:rPr>
        <w:t xml:space="preserve">Summary of results from </w:t>
      </w:r>
      <w:proofErr w:type="spellStart"/>
      <w:r>
        <w:rPr>
          <w:rFonts w:ascii="Times New Roman" w:hAnsi="Times New Roman" w:cs="Times New Roman"/>
        </w:rPr>
        <w:t>Bialic</w:t>
      </w:r>
      <w:proofErr w:type="spellEnd"/>
      <w:r>
        <w:rPr>
          <w:rFonts w:ascii="Times New Roman" w:hAnsi="Times New Roman" w:cs="Times New Roman"/>
        </w:rPr>
        <w:t xml:space="preserve">-Murphy et al. (2020), integrate findings from Perkowski et al (2021) and Waring et al. (2023), Perkowski et al. (in prep) x 2 </w:t>
      </w:r>
    </w:p>
    <w:p w14:paraId="1A56690A" w14:textId="30745315" w:rsidR="00A12B6F" w:rsidRDefault="00A12B6F" w:rsidP="00A12B6F">
      <w:pPr>
        <w:pStyle w:val="ListParagraph"/>
        <w:numPr>
          <w:ilvl w:val="1"/>
          <w:numId w:val="8"/>
        </w:numPr>
        <w:spacing w:line="360" w:lineRule="auto"/>
        <w:rPr>
          <w:rFonts w:ascii="Times New Roman" w:hAnsi="Times New Roman" w:cs="Times New Roman"/>
        </w:rPr>
      </w:pPr>
      <w:r>
        <w:rPr>
          <w:rFonts w:ascii="Times New Roman" w:hAnsi="Times New Roman" w:cs="Times New Roman"/>
        </w:rPr>
        <w:lastRenderedPageBreak/>
        <w:t>Applications of the theory</w:t>
      </w:r>
      <w:r w:rsidR="000F25F5">
        <w:rPr>
          <w:rFonts w:ascii="Times New Roman" w:hAnsi="Times New Roman" w:cs="Times New Roman"/>
        </w:rPr>
        <w:t xml:space="preserve"> (a lead-in for conceptual framework for plant-microbial symbioses)</w:t>
      </w:r>
    </w:p>
    <w:p w14:paraId="1C43256F" w14:textId="2AEBDACD" w:rsidR="000F25F5" w:rsidRDefault="000F25F5" w:rsidP="000F25F5">
      <w:pPr>
        <w:pStyle w:val="ListParagraph"/>
        <w:numPr>
          <w:ilvl w:val="2"/>
          <w:numId w:val="8"/>
        </w:numPr>
        <w:spacing w:line="360" w:lineRule="auto"/>
        <w:rPr>
          <w:rFonts w:ascii="Times New Roman" w:hAnsi="Times New Roman" w:cs="Times New Roman"/>
        </w:rPr>
      </w:pPr>
      <w:r>
        <w:rPr>
          <w:rFonts w:ascii="Times New Roman" w:hAnsi="Times New Roman" w:cs="Times New Roman"/>
        </w:rPr>
        <w:t>Field evidence documented across biomes with varying climate regime -&gt; suggests broad applicability of the theory</w:t>
      </w:r>
      <w:r w:rsidR="002834C7">
        <w:rPr>
          <w:rFonts w:ascii="Times New Roman" w:hAnsi="Times New Roman" w:cs="Times New Roman"/>
        </w:rPr>
        <w:t xml:space="preserve"> across climates</w:t>
      </w:r>
    </w:p>
    <w:p w14:paraId="1220824B" w14:textId="00C94DBD" w:rsidR="002834C7" w:rsidRDefault="002834C7" w:rsidP="000F25F5">
      <w:pPr>
        <w:pStyle w:val="ListParagraph"/>
        <w:numPr>
          <w:ilvl w:val="2"/>
          <w:numId w:val="8"/>
        </w:numPr>
        <w:spacing w:line="360" w:lineRule="auto"/>
        <w:rPr>
          <w:rFonts w:ascii="Times New Roman" w:hAnsi="Times New Roman" w:cs="Times New Roman"/>
        </w:rPr>
      </w:pPr>
      <w:r>
        <w:rPr>
          <w:rFonts w:ascii="Times New Roman" w:hAnsi="Times New Roman" w:cs="Times New Roman"/>
        </w:rPr>
        <w:t>Evidence from field manipulation studies (</w:t>
      </w:r>
      <w:proofErr w:type="spellStart"/>
      <w:r>
        <w:rPr>
          <w:rFonts w:ascii="Times New Roman" w:hAnsi="Times New Roman" w:cs="Times New Roman"/>
        </w:rPr>
        <w:t>Bialic</w:t>
      </w:r>
      <w:proofErr w:type="spellEnd"/>
      <w:r>
        <w:rPr>
          <w:rFonts w:ascii="Times New Roman" w:hAnsi="Times New Roman" w:cs="Times New Roman"/>
        </w:rPr>
        <w:t xml:space="preserve">-Murphy et al. 2021; Perkowski et al. </w:t>
      </w:r>
      <w:r>
        <w:rPr>
          <w:rFonts w:ascii="Times New Roman" w:hAnsi="Times New Roman" w:cs="Times New Roman"/>
          <w:i/>
          <w:iCs/>
        </w:rPr>
        <w:t>in review</w:t>
      </w:r>
      <w:r>
        <w:rPr>
          <w:rFonts w:ascii="Times New Roman" w:hAnsi="Times New Roman" w:cs="Times New Roman"/>
        </w:rPr>
        <w:t>) suggest that patterns expected from the theory apply to finer spatiotemporal scales than global gradient analyses</w:t>
      </w:r>
    </w:p>
    <w:p w14:paraId="45B0447C" w14:textId="65D1C13C" w:rsidR="00FF2F44" w:rsidRDefault="00FF2F44" w:rsidP="00FF2F44">
      <w:pPr>
        <w:pStyle w:val="ListParagraph"/>
        <w:numPr>
          <w:ilvl w:val="3"/>
          <w:numId w:val="8"/>
        </w:numPr>
        <w:spacing w:line="360" w:lineRule="auto"/>
        <w:rPr>
          <w:rFonts w:ascii="Times New Roman" w:hAnsi="Times New Roman" w:cs="Times New Roman"/>
        </w:rPr>
      </w:pPr>
      <w:r>
        <w:rPr>
          <w:rFonts w:ascii="Times New Roman" w:hAnsi="Times New Roman" w:cs="Times New Roman"/>
        </w:rPr>
        <w:t>Belowground disruption of arbuscular mycorrhizal fungi is connected with nitrogen-water use tradeoffs predicted by the theory</w:t>
      </w:r>
      <w:r w:rsidR="002834C7">
        <w:rPr>
          <w:rFonts w:ascii="Times New Roman" w:hAnsi="Times New Roman" w:cs="Times New Roman"/>
        </w:rPr>
        <w:t xml:space="preserve"> (</w:t>
      </w:r>
      <w:proofErr w:type="spellStart"/>
      <w:r w:rsidR="002834C7">
        <w:rPr>
          <w:rFonts w:ascii="Times New Roman" w:hAnsi="Times New Roman" w:cs="Times New Roman"/>
        </w:rPr>
        <w:t>Bialic</w:t>
      </w:r>
      <w:proofErr w:type="spellEnd"/>
      <w:r w:rsidR="002834C7">
        <w:rPr>
          <w:rFonts w:ascii="Times New Roman" w:hAnsi="Times New Roman" w:cs="Times New Roman"/>
        </w:rPr>
        <w:t>-Murphy et al. 2021)</w:t>
      </w:r>
    </w:p>
    <w:p w14:paraId="658C811F" w14:textId="77777777" w:rsidR="002834C7" w:rsidRDefault="002834C7" w:rsidP="002834C7">
      <w:pPr>
        <w:pStyle w:val="ListParagraph"/>
        <w:numPr>
          <w:ilvl w:val="4"/>
          <w:numId w:val="8"/>
        </w:numPr>
        <w:spacing w:line="360" w:lineRule="auto"/>
        <w:rPr>
          <w:rFonts w:ascii="Times New Roman" w:hAnsi="Times New Roman" w:cs="Times New Roman"/>
        </w:rPr>
      </w:pPr>
      <w:r>
        <w:rPr>
          <w:rFonts w:ascii="Times New Roman" w:hAnsi="Times New Roman" w:cs="Times New Roman"/>
        </w:rPr>
        <w:t>Suggests that belowground soil microbial communities may play an important role in mediating patterns expected from theory, though such symbioses are largely ignored in studies evaluating patterns expected from photosynthetic least-cost theory (but see Smith &amp; Keenan 2020 and Perkowski et al. in prep)</w:t>
      </w:r>
    </w:p>
    <w:p w14:paraId="7BB372DA" w14:textId="77777777" w:rsidR="002834C7" w:rsidRDefault="002834C7" w:rsidP="002834C7">
      <w:pPr>
        <w:pStyle w:val="ListParagraph"/>
        <w:numPr>
          <w:ilvl w:val="4"/>
          <w:numId w:val="8"/>
        </w:numPr>
        <w:spacing w:line="360" w:lineRule="auto"/>
        <w:rPr>
          <w:rFonts w:ascii="Times New Roman" w:hAnsi="Times New Roman" w:cs="Times New Roman"/>
        </w:rPr>
      </w:pPr>
    </w:p>
    <w:p w14:paraId="6A432809" w14:textId="090C58A4" w:rsidR="002834C7" w:rsidRDefault="002834C7" w:rsidP="00FF2F44">
      <w:pPr>
        <w:pStyle w:val="ListParagraph"/>
        <w:numPr>
          <w:ilvl w:val="3"/>
          <w:numId w:val="8"/>
        </w:numPr>
        <w:spacing w:line="360" w:lineRule="auto"/>
        <w:rPr>
          <w:rFonts w:ascii="Times New Roman" w:hAnsi="Times New Roman" w:cs="Times New Roman"/>
        </w:rPr>
      </w:pPr>
      <w:r>
        <w:rPr>
          <w:rFonts w:ascii="Times New Roman" w:hAnsi="Times New Roman" w:cs="Times New Roman"/>
          <w:i/>
          <w:iCs/>
        </w:rPr>
        <w:t>A. saccharum</w:t>
      </w:r>
      <w:r>
        <w:rPr>
          <w:rFonts w:ascii="Times New Roman" w:hAnsi="Times New Roman" w:cs="Times New Roman"/>
        </w:rPr>
        <w:t xml:space="preserve"> individuals maintained net photosynthesis rates along a nitrogen fertilization gradient by sacrificing inefficient nitrogen use for increasingly efficient water use (Perkowski et al. </w:t>
      </w:r>
      <w:r>
        <w:rPr>
          <w:rFonts w:ascii="Times New Roman" w:hAnsi="Times New Roman" w:cs="Times New Roman"/>
          <w:i/>
          <w:iCs/>
        </w:rPr>
        <w:t>in review</w:t>
      </w:r>
      <w:r>
        <w:rPr>
          <w:rFonts w:ascii="Times New Roman" w:hAnsi="Times New Roman" w:cs="Times New Roman"/>
        </w:rPr>
        <w:t>)</w:t>
      </w:r>
    </w:p>
    <w:p w14:paraId="796CD9ED" w14:textId="5D3849F5" w:rsidR="00863B89" w:rsidRDefault="00F90238" w:rsidP="00863B89">
      <w:pPr>
        <w:pStyle w:val="ListParagraph"/>
        <w:numPr>
          <w:ilvl w:val="0"/>
          <w:numId w:val="8"/>
        </w:numPr>
        <w:spacing w:line="360" w:lineRule="auto"/>
        <w:rPr>
          <w:rFonts w:ascii="Times New Roman" w:hAnsi="Times New Roman" w:cs="Times New Roman"/>
        </w:rPr>
      </w:pPr>
      <w:r>
        <w:rPr>
          <w:rFonts w:ascii="Times New Roman" w:hAnsi="Times New Roman" w:cs="Times New Roman"/>
        </w:rPr>
        <w:t>Conceptual framework for understanding the role of plant-microbial symbioses on patterns expected from theory</w:t>
      </w:r>
    </w:p>
    <w:p w14:paraId="11568698" w14:textId="42CA27FB" w:rsidR="00F90238" w:rsidRDefault="00F90238" w:rsidP="00F90238">
      <w:pPr>
        <w:pStyle w:val="ListParagraph"/>
        <w:numPr>
          <w:ilvl w:val="1"/>
          <w:numId w:val="8"/>
        </w:numPr>
        <w:spacing w:line="360" w:lineRule="auto"/>
        <w:rPr>
          <w:rFonts w:ascii="Times New Roman" w:hAnsi="Times New Roman" w:cs="Times New Roman"/>
        </w:rPr>
      </w:pPr>
      <w:r>
        <w:rPr>
          <w:rFonts w:ascii="Times New Roman" w:hAnsi="Times New Roman" w:cs="Times New Roman"/>
        </w:rPr>
        <w:t>The framework (reference conceptual figure from “Overview of the theory”)</w:t>
      </w:r>
    </w:p>
    <w:p w14:paraId="24AA71B7" w14:textId="722F9C43" w:rsidR="000F25F5" w:rsidRDefault="000F25F5" w:rsidP="000F25F5">
      <w:pPr>
        <w:pStyle w:val="ListParagraph"/>
        <w:numPr>
          <w:ilvl w:val="2"/>
          <w:numId w:val="8"/>
        </w:numPr>
        <w:spacing w:line="360" w:lineRule="auto"/>
        <w:rPr>
          <w:rFonts w:ascii="Times New Roman" w:hAnsi="Times New Roman" w:cs="Times New Roman"/>
        </w:rPr>
      </w:pPr>
      <w:r>
        <w:rPr>
          <w:rFonts w:ascii="Times New Roman" w:hAnsi="Times New Roman" w:cs="Times New Roman"/>
        </w:rPr>
        <w:t>Could alternatively draw a tree diagram like the one in MANE framework paper from Phillips et al. (2013)</w:t>
      </w:r>
    </w:p>
    <w:p w14:paraId="2D6847FD" w14:textId="2A5C3874" w:rsidR="00FF2F44" w:rsidRDefault="00FF2F44" w:rsidP="000F25F5">
      <w:pPr>
        <w:pStyle w:val="ListParagraph"/>
        <w:numPr>
          <w:ilvl w:val="2"/>
          <w:numId w:val="8"/>
        </w:numPr>
        <w:spacing w:line="360" w:lineRule="auto"/>
        <w:rPr>
          <w:rFonts w:ascii="Times New Roman" w:hAnsi="Times New Roman" w:cs="Times New Roman"/>
        </w:rPr>
      </w:pPr>
      <w:r>
        <w:rPr>
          <w:rFonts w:ascii="Times New Roman" w:hAnsi="Times New Roman" w:cs="Times New Roman"/>
        </w:rPr>
        <w:t>Microbial symbioses modify costs of nutrient and water acquisition, thus altering the cost of using nutrients relative to water</w:t>
      </w:r>
    </w:p>
    <w:p w14:paraId="23991C3B" w14:textId="7D03FE0D" w:rsidR="00FF2F44" w:rsidRDefault="00FF2F44" w:rsidP="000F25F5">
      <w:pPr>
        <w:pStyle w:val="ListParagraph"/>
        <w:numPr>
          <w:ilvl w:val="2"/>
          <w:numId w:val="8"/>
        </w:numPr>
        <w:spacing w:line="360" w:lineRule="auto"/>
        <w:rPr>
          <w:rFonts w:ascii="Times New Roman" w:hAnsi="Times New Roman" w:cs="Times New Roman"/>
        </w:rPr>
      </w:pPr>
      <w:r>
        <w:rPr>
          <w:rFonts w:ascii="Times New Roman" w:hAnsi="Times New Roman" w:cs="Times New Roman"/>
        </w:rPr>
        <w:t xml:space="preserve">Theory suggests that increasing </w:t>
      </w:r>
      <w:r>
        <w:rPr>
          <w:rFonts w:ascii="Times New Roman" w:hAnsi="Times New Roman" w:cs="Times New Roman"/>
        </w:rPr>
        <w:t>cost</w:t>
      </w:r>
      <w:r>
        <w:rPr>
          <w:rFonts w:ascii="Times New Roman" w:hAnsi="Times New Roman" w:cs="Times New Roman"/>
        </w:rPr>
        <w:t>s</w:t>
      </w:r>
      <w:r>
        <w:rPr>
          <w:rFonts w:ascii="Times New Roman" w:hAnsi="Times New Roman" w:cs="Times New Roman"/>
        </w:rPr>
        <w:t xml:space="preserve"> of using nutrients relative to water</w:t>
      </w:r>
      <w:r>
        <w:rPr>
          <w:rFonts w:ascii="Times New Roman" w:hAnsi="Times New Roman" w:cs="Times New Roman"/>
        </w:rPr>
        <w:t xml:space="preserve"> is positively related to the ratio of intercellular CO2 to atmospheric CO2</w:t>
      </w:r>
      <w:r w:rsidR="00645922">
        <w:rPr>
          <w:rFonts w:ascii="Times New Roman" w:hAnsi="Times New Roman" w:cs="Times New Roman"/>
        </w:rPr>
        <w:t xml:space="preserve"> (leaf Ci:Ca)</w:t>
      </w:r>
    </w:p>
    <w:p w14:paraId="252FA322" w14:textId="1D363CC0" w:rsidR="00FF2F44" w:rsidRDefault="00FF2F44" w:rsidP="00FF2F44">
      <w:pPr>
        <w:pStyle w:val="ListParagraph"/>
        <w:numPr>
          <w:ilvl w:val="3"/>
          <w:numId w:val="8"/>
        </w:numPr>
        <w:spacing w:line="360" w:lineRule="auto"/>
        <w:rPr>
          <w:rFonts w:ascii="Times New Roman" w:hAnsi="Times New Roman" w:cs="Times New Roman"/>
        </w:rPr>
      </w:pPr>
      <w:r>
        <w:rPr>
          <w:rFonts w:ascii="Times New Roman" w:hAnsi="Times New Roman" w:cs="Times New Roman"/>
        </w:rPr>
        <w:lastRenderedPageBreak/>
        <w:t>Increased costs of using nutrients relative to water increases nutrient use efficiency at the expense of reduced water use efficiency</w:t>
      </w:r>
    </w:p>
    <w:p w14:paraId="39D439A2" w14:textId="4AF3EDFC" w:rsidR="00FF2F44" w:rsidRDefault="00FF2F44" w:rsidP="000F25F5">
      <w:pPr>
        <w:pStyle w:val="ListParagraph"/>
        <w:numPr>
          <w:ilvl w:val="2"/>
          <w:numId w:val="8"/>
        </w:numPr>
        <w:spacing w:line="360" w:lineRule="auto"/>
        <w:rPr>
          <w:rFonts w:ascii="Times New Roman" w:hAnsi="Times New Roman" w:cs="Times New Roman"/>
        </w:rPr>
      </w:pPr>
      <w:r>
        <w:rPr>
          <w:rFonts w:ascii="Times New Roman" w:hAnsi="Times New Roman" w:cs="Times New Roman"/>
        </w:rPr>
        <w:t xml:space="preserve">Thus, </w:t>
      </w:r>
      <w:r w:rsidR="00645922">
        <w:rPr>
          <w:rFonts w:ascii="Times New Roman" w:hAnsi="Times New Roman" w:cs="Times New Roman"/>
        </w:rPr>
        <w:t xml:space="preserve">species that form associations with </w:t>
      </w:r>
      <w:r>
        <w:rPr>
          <w:rFonts w:ascii="Times New Roman" w:hAnsi="Times New Roman" w:cs="Times New Roman"/>
        </w:rPr>
        <w:t xml:space="preserve">microbial symbioses </w:t>
      </w:r>
      <w:r w:rsidR="00645922">
        <w:rPr>
          <w:rFonts w:ascii="Times New Roman" w:hAnsi="Times New Roman" w:cs="Times New Roman"/>
        </w:rPr>
        <w:t>that have</w:t>
      </w:r>
      <w:r>
        <w:rPr>
          <w:rFonts w:ascii="Times New Roman" w:hAnsi="Times New Roman" w:cs="Times New Roman"/>
        </w:rPr>
        <w:t xml:space="preserve"> greater costs of nutrient acquisition</w:t>
      </w:r>
      <w:r w:rsidR="00645922">
        <w:rPr>
          <w:rFonts w:ascii="Times New Roman" w:hAnsi="Times New Roman" w:cs="Times New Roman"/>
        </w:rPr>
        <w:t xml:space="preserve"> </w:t>
      </w:r>
      <w:r>
        <w:rPr>
          <w:rFonts w:ascii="Times New Roman" w:hAnsi="Times New Roman" w:cs="Times New Roman"/>
        </w:rPr>
        <w:t>may ex</w:t>
      </w:r>
      <w:r w:rsidR="00645922">
        <w:rPr>
          <w:rFonts w:ascii="Times New Roman" w:hAnsi="Times New Roman" w:cs="Times New Roman"/>
        </w:rPr>
        <w:t>hibit increased leaf Ci:Ca, increased nutrient use efficiency, and reduced water use efficiency in a given environment compared to species that form associations with microbial symbioses that have reduced costs of nutrient acquisition</w:t>
      </w:r>
    </w:p>
    <w:p w14:paraId="7B7009A7" w14:textId="5B3FFAA7" w:rsidR="00645922" w:rsidRDefault="00645922" w:rsidP="000F25F5">
      <w:pPr>
        <w:pStyle w:val="ListParagraph"/>
        <w:numPr>
          <w:ilvl w:val="2"/>
          <w:numId w:val="8"/>
        </w:numPr>
        <w:spacing w:line="360" w:lineRule="auto"/>
        <w:rPr>
          <w:rFonts w:ascii="Times New Roman" w:hAnsi="Times New Roman" w:cs="Times New Roman"/>
        </w:rPr>
      </w:pPr>
      <w:r>
        <w:rPr>
          <w:rFonts w:ascii="Times New Roman" w:hAnsi="Times New Roman" w:cs="Times New Roman"/>
        </w:rPr>
        <w:t>Alternatively, species that form associations with microbial symbioses that have greater costs of water acquisition may exhibit decreased leaf Ci:Ca, decreased nutrient use efficiency, and increased water use efficiency compared to a species that form associations with microbial symbioses that have reduced costs of water acquisition</w:t>
      </w:r>
    </w:p>
    <w:p w14:paraId="6221AFF1" w14:textId="21AF465B" w:rsidR="00F90238" w:rsidRDefault="00F90238" w:rsidP="00F90238">
      <w:pPr>
        <w:pStyle w:val="ListParagraph"/>
        <w:numPr>
          <w:ilvl w:val="1"/>
          <w:numId w:val="8"/>
        </w:numPr>
        <w:spacing w:line="360" w:lineRule="auto"/>
        <w:rPr>
          <w:rFonts w:ascii="Times New Roman" w:hAnsi="Times New Roman" w:cs="Times New Roman"/>
        </w:rPr>
      </w:pPr>
      <w:r>
        <w:rPr>
          <w:rFonts w:ascii="Times New Roman" w:hAnsi="Times New Roman" w:cs="Times New Roman"/>
        </w:rPr>
        <w:t>Existing empirical evidence supporting a potential role of microbial symbioses on theoretical expectation</w:t>
      </w:r>
      <w:commentRangeStart w:id="1"/>
      <w:r>
        <w:rPr>
          <w:rFonts w:ascii="Times New Roman" w:hAnsi="Times New Roman" w:cs="Times New Roman"/>
        </w:rPr>
        <w:t>s</w:t>
      </w:r>
      <w:commentRangeEnd w:id="1"/>
      <w:r w:rsidR="000F25F5">
        <w:rPr>
          <w:rStyle w:val="CommentReference"/>
        </w:rPr>
        <w:commentReference w:id="1"/>
      </w:r>
    </w:p>
    <w:p w14:paraId="432DDB6C" w14:textId="2CDF4459" w:rsidR="00645922" w:rsidRPr="00645922" w:rsidRDefault="00645922" w:rsidP="00645922">
      <w:pPr>
        <w:pStyle w:val="ListParagraph"/>
        <w:numPr>
          <w:ilvl w:val="2"/>
          <w:numId w:val="8"/>
        </w:numPr>
        <w:spacing w:line="360" w:lineRule="auto"/>
        <w:rPr>
          <w:rFonts w:ascii="Times New Roman" w:hAnsi="Times New Roman" w:cs="Times New Roman"/>
          <w:highlight w:val="yellow"/>
        </w:rPr>
      </w:pPr>
      <w:r w:rsidRPr="00645922">
        <w:rPr>
          <w:rFonts w:ascii="Times New Roman" w:hAnsi="Times New Roman" w:cs="Times New Roman"/>
          <w:highlight w:val="yellow"/>
        </w:rPr>
        <w:t>Need some help here</w:t>
      </w:r>
    </w:p>
    <w:p w14:paraId="01946D9C" w14:textId="45004472" w:rsidR="00F90238" w:rsidRDefault="00F90238" w:rsidP="00F90238">
      <w:pPr>
        <w:pStyle w:val="ListParagraph"/>
        <w:numPr>
          <w:ilvl w:val="0"/>
          <w:numId w:val="8"/>
        </w:numPr>
        <w:spacing w:line="360" w:lineRule="auto"/>
        <w:rPr>
          <w:rFonts w:ascii="Times New Roman" w:hAnsi="Times New Roman" w:cs="Times New Roman"/>
        </w:rPr>
      </w:pPr>
      <w:r>
        <w:rPr>
          <w:rFonts w:ascii="Times New Roman" w:hAnsi="Times New Roman" w:cs="Times New Roman"/>
        </w:rPr>
        <w:t>Open research questions and proposed experiments that will help elucidate role of plant-microbial symbioses on theoretical expectations (2 main research avenues)</w:t>
      </w:r>
    </w:p>
    <w:p w14:paraId="52E78456" w14:textId="65D255A2" w:rsidR="00F90238" w:rsidRDefault="00F90238" w:rsidP="00F90238">
      <w:pPr>
        <w:pStyle w:val="ListParagraph"/>
        <w:numPr>
          <w:ilvl w:val="1"/>
          <w:numId w:val="8"/>
        </w:numPr>
        <w:spacing w:line="360" w:lineRule="auto"/>
        <w:rPr>
          <w:rFonts w:ascii="Times New Roman" w:hAnsi="Times New Roman" w:cs="Times New Roman"/>
        </w:rPr>
      </w:pPr>
      <w:r>
        <w:rPr>
          <w:rFonts w:ascii="Times New Roman" w:hAnsi="Times New Roman" w:cs="Times New Roman"/>
        </w:rPr>
        <w:t xml:space="preserve">Few studies quantify costs of nutrient </w:t>
      </w:r>
      <w:r w:rsidR="00645922">
        <w:rPr>
          <w:rFonts w:ascii="Times New Roman" w:hAnsi="Times New Roman" w:cs="Times New Roman"/>
        </w:rPr>
        <w:t xml:space="preserve">or water </w:t>
      </w:r>
      <w:r>
        <w:rPr>
          <w:rFonts w:ascii="Times New Roman" w:hAnsi="Times New Roman" w:cs="Times New Roman"/>
        </w:rPr>
        <w:t>acquisition</w:t>
      </w:r>
    </w:p>
    <w:p w14:paraId="488A897D" w14:textId="2DC1D811" w:rsidR="00F90238" w:rsidRPr="00F90238" w:rsidRDefault="00F90238" w:rsidP="00F90238">
      <w:pPr>
        <w:pStyle w:val="ListParagraph"/>
        <w:numPr>
          <w:ilvl w:val="1"/>
          <w:numId w:val="8"/>
        </w:numPr>
        <w:spacing w:line="360" w:lineRule="auto"/>
        <w:rPr>
          <w:rFonts w:ascii="Times New Roman" w:hAnsi="Times New Roman" w:cs="Times New Roman"/>
        </w:rPr>
      </w:pPr>
      <w:r>
        <w:rPr>
          <w:rFonts w:ascii="Times New Roman" w:hAnsi="Times New Roman" w:cs="Times New Roman"/>
        </w:rPr>
        <w:t>Costs of nutrient acquisition are rarely scaled to leaf or whole plant physiology</w:t>
      </w:r>
      <w:r w:rsidR="00645922">
        <w:rPr>
          <w:rFonts w:ascii="Times New Roman" w:hAnsi="Times New Roman" w:cs="Times New Roman"/>
        </w:rPr>
        <w:t>, limiting inferences about impacts of microbial symbioses on patterns expected from theory</w:t>
      </w:r>
    </w:p>
    <w:p w14:paraId="33A6E131" w14:textId="77777777" w:rsidR="00094794" w:rsidRDefault="00094794" w:rsidP="00094794">
      <w:pPr>
        <w:spacing w:line="480" w:lineRule="auto"/>
        <w:rPr>
          <w:rFonts w:ascii="Times New Roman" w:hAnsi="Times New Roman" w:cs="Times New Roman"/>
        </w:rPr>
      </w:pPr>
    </w:p>
    <w:p w14:paraId="7ACCEDFB" w14:textId="2381C08E" w:rsidR="00570A37" w:rsidRPr="00094794" w:rsidRDefault="00570A37" w:rsidP="00094794">
      <w:pPr>
        <w:spacing w:line="480" w:lineRule="auto"/>
        <w:rPr>
          <w:rFonts w:ascii="Times New Roman" w:hAnsi="Times New Roman" w:cs="Times New Roman"/>
        </w:rPr>
      </w:pPr>
      <w:r w:rsidRPr="00570A37">
        <w:rPr>
          <w:rFonts w:ascii="Times New Roman" w:hAnsi="Times New Roman" w:cs="Times New Roman"/>
        </w:rPr>
        <w:lastRenderedPageBreak/>
        <w:drawing>
          <wp:inline distT="0" distB="0" distL="0" distR="0" wp14:anchorId="43C4C0C2" wp14:editId="7CF746AC">
            <wp:extent cx="5943600" cy="2950210"/>
            <wp:effectExtent l="0" t="0" r="0" b="0"/>
            <wp:docPr id="1543813407" name="Picture 1" descr="Diagram of a diagram of a pla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813407" name="Picture 1" descr="Diagram of a diagram of a plant&#10;&#10;Description automatically generated"/>
                    <pic:cNvPicPr/>
                  </pic:nvPicPr>
                  <pic:blipFill>
                    <a:blip r:embed="rId10"/>
                    <a:stretch>
                      <a:fillRect/>
                    </a:stretch>
                  </pic:blipFill>
                  <pic:spPr>
                    <a:xfrm>
                      <a:off x="0" y="0"/>
                      <a:ext cx="5943600" cy="2950210"/>
                    </a:xfrm>
                    <a:prstGeom prst="rect">
                      <a:avLst/>
                    </a:prstGeom>
                  </pic:spPr>
                </pic:pic>
              </a:graphicData>
            </a:graphic>
          </wp:inline>
        </w:drawing>
      </w:r>
    </w:p>
    <w:sectPr w:rsidR="00570A37" w:rsidRPr="0009479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erkowski, Evan A" w:date="2023-10-12T11:24:00Z" w:initials="EP">
    <w:p w14:paraId="54171767" w14:textId="77777777" w:rsidR="005405D5" w:rsidRDefault="005405D5" w:rsidP="006F140C">
      <w:r>
        <w:rPr>
          <w:rStyle w:val="CommentReference"/>
        </w:rPr>
        <w:annotationRef/>
      </w:r>
      <w:r>
        <w:rPr>
          <w:sz w:val="20"/>
          <w:szCs w:val="20"/>
        </w:rPr>
        <w:t>By no means is this a final title</w:t>
      </w:r>
    </w:p>
  </w:comment>
  <w:comment w:id="1" w:author="Perkowski, Evan A" w:date="2023-10-13T10:22:00Z" w:initials="EP">
    <w:p w14:paraId="5415B263" w14:textId="77777777" w:rsidR="000F25F5" w:rsidRDefault="000F25F5" w:rsidP="00644ECF">
      <w:r>
        <w:rPr>
          <w:rStyle w:val="CommentReference"/>
        </w:rPr>
        <w:annotationRef/>
      </w:r>
      <w:r>
        <w:rPr>
          <w:sz w:val="20"/>
          <w:szCs w:val="20"/>
        </w:rPr>
        <w:t>Could consider doing a meta-analysis here showing variance in leaf N, photosynthetic capacity, iWUE/PNUE, total biomass across environmental gradients are at least partially determined by microbial symbioses?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171767" w15:done="0"/>
  <w15:commentEx w15:paraId="5415B26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D57766E" w16cex:dateUtc="2023-10-12T16:24:00Z"/>
  <w16cex:commentExtensible w16cex:durableId="2FB6E571" w16cex:dateUtc="2023-10-13T15: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171767" w16cid:durableId="5D57766E"/>
  <w16cid:commentId w16cid:paraId="5415B263" w16cid:durableId="2FB6E57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31402"/>
    <w:multiLevelType w:val="hybridMultilevel"/>
    <w:tmpl w:val="0F64B7A6"/>
    <w:lvl w:ilvl="0" w:tplc="E33C00A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D438FE"/>
    <w:multiLevelType w:val="hybridMultilevel"/>
    <w:tmpl w:val="4ACA87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764DE7"/>
    <w:multiLevelType w:val="hybridMultilevel"/>
    <w:tmpl w:val="BBB456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4D02FA"/>
    <w:multiLevelType w:val="hybridMultilevel"/>
    <w:tmpl w:val="664836A8"/>
    <w:lvl w:ilvl="0" w:tplc="4BA2EDEE">
      <w:start w:val="1"/>
      <w:numFmt w:val="upperRoman"/>
      <w:lvlText w:val="%1."/>
      <w:lvlJc w:val="left"/>
      <w:pPr>
        <w:ind w:left="1080" w:hanging="720"/>
      </w:pPr>
      <w:rPr>
        <w:rFonts w:hint="default"/>
      </w:rPr>
    </w:lvl>
    <w:lvl w:ilvl="1" w:tplc="2EC81952">
      <w:start w:val="1"/>
      <w:numFmt w:val="lowerLetter"/>
      <w:lvlText w:val="%2."/>
      <w:lvlJc w:val="left"/>
      <w:pPr>
        <w:ind w:left="1440" w:hanging="360"/>
      </w:pPr>
      <w:rPr>
        <w:b w:val="0"/>
        <w:bCs w:val="0"/>
      </w:rPr>
    </w:lvl>
    <w:lvl w:ilvl="2" w:tplc="454A9DDE">
      <w:start w:val="1"/>
      <w:numFmt w:val="lowerRoman"/>
      <w:lvlText w:val="%3."/>
      <w:lvlJc w:val="right"/>
      <w:pPr>
        <w:ind w:left="2160" w:hanging="180"/>
      </w:pPr>
      <w:rPr>
        <w:b w:val="0"/>
        <w:b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D6014D"/>
    <w:multiLevelType w:val="hybridMultilevel"/>
    <w:tmpl w:val="71820EC2"/>
    <w:lvl w:ilvl="0" w:tplc="9120062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D512DF"/>
    <w:multiLevelType w:val="hybridMultilevel"/>
    <w:tmpl w:val="65F8737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8C1A6D"/>
    <w:multiLevelType w:val="hybridMultilevel"/>
    <w:tmpl w:val="0E648B80"/>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A8D4D22"/>
    <w:multiLevelType w:val="hybridMultilevel"/>
    <w:tmpl w:val="2116CB10"/>
    <w:lvl w:ilvl="0" w:tplc="4ABA367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3647435">
    <w:abstractNumId w:val="7"/>
  </w:num>
  <w:num w:numId="2" w16cid:durableId="1408068079">
    <w:abstractNumId w:val="4"/>
  </w:num>
  <w:num w:numId="3" w16cid:durableId="1042094700">
    <w:abstractNumId w:val="1"/>
  </w:num>
  <w:num w:numId="4" w16cid:durableId="1120949709">
    <w:abstractNumId w:val="6"/>
  </w:num>
  <w:num w:numId="5" w16cid:durableId="1792557118">
    <w:abstractNumId w:val="2"/>
  </w:num>
  <w:num w:numId="6" w16cid:durableId="593317628">
    <w:abstractNumId w:val="5"/>
  </w:num>
  <w:num w:numId="7" w16cid:durableId="1707484966">
    <w:abstractNumId w:val="3"/>
  </w:num>
  <w:num w:numId="8" w16cid:durableId="42284146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erkowski, Evan A">
    <w15:presenceInfo w15:providerId="AD" w15:userId="S::Evan.A.Perkowski@ttu.edu::60f99932-1f8b-47fd-ae71-548bdb6d48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A6C"/>
    <w:rsid w:val="00014CDE"/>
    <w:rsid w:val="000821E9"/>
    <w:rsid w:val="00094794"/>
    <w:rsid w:val="000F25F5"/>
    <w:rsid w:val="00117B95"/>
    <w:rsid w:val="00120431"/>
    <w:rsid w:val="00161BCC"/>
    <w:rsid w:val="00180F4E"/>
    <w:rsid w:val="001A4FCB"/>
    <w:rsid w:val="00200723"/>
    <w:rsid w:val="002322AE"/>
    <w:rsid w:val="00247AB2"/>
    <w:rsid w:val="002834C7"/>
    <w:rsid w:val="0031532F"/>
    <w:rsid w:val="0034468F"/>
    <w:rsid w:val="00376E40"/>
    <w:rsid w:val="004351D6"/>
    <w:rsid w:val="004B524B"/>
    <w:rsid w:val="005303FD"/>
    <w:rsid w:val="005405D5"/>
    <w:rsid w:val="005573A5"/>
    <w:rsid w:val="00570A37"/>
    <w:rsid w:val="005C5A78"/>
    <w:rsid w:val="00622E41"/>
    <w:rsid w:val="00645922"/>
    <w:rsid w:val="006E2A6C"/>
    <w:rsid w:val="0074350A"/>
    <w:rsid w:val="00815278"/>
    <w:rsid w:val="008215DB"/>
    <w:rsid w:val="00863B89"/>
    <w:rsid w:val="008D20A0"/>
    <w:rsid w:val="00936379"/>
    <w:rsid w:val="009506AD"/>
    <w:rsid w:val="00966440"/>
    <w:rsid w:val="00966FE1"/>
    <w:rsid w:val="00A0091E"/>
    <w:rsid w:val="00A12B6F"/>
    <w:rsid w:val="00A62D38"/>
    <w:rsid w:val="00AC5150"/>
    <w:rsid w:val="00B64141"/>
    <w:rsid w:val="00BB18F0"/>
    <w:rsid w:val="00C45DA4"/>
    <w:rsid w:val="00DD0A36"/>
    <w:rsid w:val="00DF33B0"/>
    <w:rsid w:val="00E430C4"/>
    <w:rsid w:val="00F90238"/>
    <w:rsid w:val="00FC0F1A"/>
    <w:rsid w:val="00FF2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6A6A1"/>
  <w15:chartTrackingRefBased/>
  <w15:docId w15:val="{F2D1D304-0FD2-8A47-9200-0C5448DBE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A6C"/>
    <w:pPr>
      <w:ind w:left="720"/>
      <w:contextualSpacing/>
    </w:pPr>
  </w:style>
  <w:style w:type="character" w:styleId="PlaceholderText">
    <w:name w:val="Placeholder Text"/>
    <w:basedOn w:val="DefaultParagraphFont"/>
    <w:uiPriority w:val="99"/>
    <w:semiHidden/>
    <w:rsid w:val="0031532F"/>
    <w:rPr>
      <w:color w:val="808080"/>
    </w:rPr>
  </w:style>
  <w:style w:type="character" w:styleId="CommentReference">
    <w:name w:val="annotation reference"/>
    <w:basedOn w:val="DefaultParagraphFont"/>
    <w:uiPriority w:val="99"/>
    <w:semiHidden/>
    <w:unhideWhenUsed/>
    <w:rsid w:val="00A62D38"/>
    <w:rPr>
      <w:sz w:val="16"/>
      <w:szCs w:val="16"/>
    </w:rPr>
  </w:style>
  <w:style w:type="paragraph" w:styleId="CommentText">
    <w:name w:val="annotation text"/>
    <w:basedOn w:val="Normal"/>
    <w:link w:val="CommentTextChar"/>
    <w:uiPriority w:val="99"/>
    <w:semiHidden/>
    <w:unhideWhenUsed/>
    <w:rsid w:val="00A62D38"/>
    <w:rPr>
      <w:sz w:val="20"/>
      <w:szCs w:val="20"/>
    </w:rPr>
  </w:style>
  <w:style w:type="character" w:customStyle="1" w:styleId="CommentTextChar">
    <w:name w:val="Comment Text Char"/>
    <w:basedOn w:val="DefaultParagraphFont"/>
    <w:link w:val="CommentText"/>
    <w:uiPriority w:val="99"/>
    <w:semiHidden/>
    <w:rsid w:val="00A62D38"/>
    <w:rPr>
      <w:sz w:val="20"/>
      <w:szCs w:val="20"/>
    </w:rPr>
  </w:style>
  <w:style w:type="paragraph" w:styleId="CommentSubject">
    <w:name w:val="annotation subject"/>
    <w:basedOn w:val="CommentText"/>
    <w:next w:val="CommentText"/>
    <w:link w:val="CommentSubjectChar"/>
    <w:uiPriority w:val="99"/>
    <w:semiHidden/>
    <w:unhideWhenUsed/>
    <w:rsid w:val="00A62D38"/>
    <w:rPr>
      <w:b/>
      <w:bCs/>
    </w:rPr>
  </w:style>
  <w:style w:type="character" w:customStyle="1" w:styleId="CommentSubjectChar">
    <w:name w:val="Comment Subject Char"/>
    <w:basedOn w:val="CommentTextChar"/>
    <w:link w:val="CommentSubject"/>
    <w:uiPriority w:val="99"/>
    <w:semiHidden/>
    <w:rsid w:val="00A62D3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6213">
      <w:bodyDiv w:val="1"/>
      <w:marLeft w:val="0"/>
      <w:marRight w:val="0"/>
      <w:marTop w:val="0"/>
      <w:marBottom w:val="0"/>
      <w:divBdr>
        <w:top w:val="none" w:sz="0" w:space="0" w:color="auto"/>
        <w:left w:val="none" w:sz="0" w:space="0" w:color="auto"/>
        <w:bottom w:val="none" w:sz="0" w:space="0" w:color="auto"/>
        <w:right w:val="none" w:sz="0" w:space="0" w:color="auto"/>
      </w:divBdr>
    </w:div>
    <w:div w:id="46272144">
      <w:bodyDiv w:val="1"/>
      <w:marLeft w:val="0"/>
      <w:marRight w:val="0"/>
      <w:marTop w:val="0"/>
      <w:marBottom w:val="0"/>
      <w:divBdr>
        <w:top w:val="none" w:sz="0" w:space="0" w:color="auto"/>
        <w:left w:val="none" w:sz="0" w:space="0" w:color="auto"/>
        <w:bottom w:val="none" w:sz="0" w:space="0" w:color="auto"/>
        <w:right w:val="none" w:sz="0" w:space="0" w:color="auto"/>
      </w:divBdr>
    </w:div>
    <w:div w:id="73015109">
      <w:bodyDiv w:val="1"/>
      <w:marLeft w:val="0"/>
      <w:marRight w:val="0"/>
      <w:marTop w:val="0"/>
      <w:marBottom w:val="0"/>
      <w:divBdr>
        <w:top w:val="none" w:sz="0" w:space="0" w:color="auto"/>
        <w:left w:val="none" w:sz="0" w:space="0" w:color="auto"/>
        <w:bottom w:val="none" w:sz="0" w:space="0" w:color="auto"/>
        <w:right w:val="none" w:sz="0" w:space="0" w:color="auto"/>
      </w:divBdr>
    </w:div>
    <w:div w:id="239677065">
      <w:bodyDiv w:val="1"/>
      <w:marLeft w:val="0"/>
      <w:marRight w:val="0"/>
      <w:marTop w:val="0"/>
      <w:marBottom w:val="0"/>
      <w:divBdr>
        <w:top w:val="none" w:sz="0" w:space="0" w:color="auto"/>
        <w:left w:val="none" w:sz="0" w:space="0" w:color="auto"/>
        <w:bottom w:val="none" w:sz="0" w:space="0" w:color="auto"/>
        <w:right w:val="none" w:sz="0" w:space="0" w:color="auto"/>
      </w:divBdr>
    </w:div>
    <w:div w:id="252276538">
      <w:bodyDiv w:val="1"/>
      <w:marLeft w:val="0"/>
      <w:marRight w:val="0"/>
      <w:marTop w:val="0"/>
      <w:marBottom w:val="0"/>
      <w:divBdr>
        <w:top w:val="none" w:sz="0" w:space="0" w:color="auto"/>
        <w:left w:val="none" w:sz="0" w:space="0" w:color="auto"/>
        <w:bottom w:val="none" w:sz="0" w:space="0" w:color="auto"/>
        <w:right w:val="none" w:sz="0" w:space="0" w:color="auto"/>
      </w:divBdr>
    </w:div>
    <w:div w:id="282463882">
      <w:bodyDiv w:val="1"/>
      <w:marLeft w:val="0"/>
      <w:marRight w:val="0"/>
      <w:marTop w:val="0"/>
      <w:marBottom w:val="0"/>
      <w:divBdr>
        <w:top w:val="none" w:sz="0" w:space="0" w:color="auto"/>
        <w:left w:val="none" w:sz="0" w:space="0" w:color="auto"/>
        <w:bottom w:val="none" w:sz="0" w:space="0" w:color="auto"/>
        <w:right w:val="none" w:sz="0" w:space="0" w:color="auto"/>
      </w:divBdr>
    </w:div>
    <w:div w:id="398208919">
      <w:bodyDiv w:val="1"/>
      <w:marLeft w:val="0"/>
      <w:marRight w:val="0"/>
      <w:marTop w:val="0"/>
      <w:marBottom w:val="0"/>
      <w:divBdr>
        <w:top w:val="none" w:sz="0" w:space="0" w:color="auto"/>
        <w:left w:val="none" w:sz="0" w:space="0" w:color="auto"/>
        <w:bottom w:val="none" w:sz="0" w:space="0" w:color="auto"/>
        <w:right w:val="none" w:sz="0" w:space="0" w:color="auto"/>
      </w:divBdr>
    </w:div>
    <w:div w:id="454716912">
      <w:bodyDiv w:val="1"/>
      <w:marLeft w:val="0"/>
      <w:marRight w:val="0"/>
      <w:marTop w:val="0"/>
      <w:marBottom w:val="0"/>
      <w:divBdr>
        <w:top w:val="none" w:sz="0" w:space="0" w:color="auto"/>
        <w:left w:val="none" w:sz="0" w:space="0" w:color="auto"/>
        <w:bottom w:val="none" w:sz="0" w:space="0" w:color="auto"/>
        <w:right w:val="none" w:sz="0" w:space="0" w:color="auto"/>
      </w:divBdr>
    </w:div>
    <w:div w:id="526526008">
      <w:bodyDiv w:val="1"/>
      <w:marLeft w:val="0"/>
      <w:marRight w:val="0"/>
      <w:marTop w:val="0"/>
      <w:marBottom w:val="0"/>
      <w:divBdr>
        <w:top w:val="none" w:sz="0" w:space="0" w:color="auto"/>
        <w:left w:val="none" w:sz="0" w:space="0" w:color="auto"/>
        <w:bottom w:val="none" w:sz="0" w:space="0" w:color="auto"/>
        <w:right w:val="none" w:sz="0" w:space="0" w:color="auto"/>
      </w:divBdr>
    </w:div>
    <w:div w:id="570043637">
      <w:bodyDiv w:val="1"/>
      <w:marLeft w:val="0"/>
      <w:marRight w:val="0"/>
      <w:marTop w:val="0"/>
      <w:marBottom w:val="0"/>
      <w:divBdr>
        <w:top w:val="none" w:sz="0" w:space="0" w:color="auto"/>
        <w:left w:val="none" w:sz="0" w:space="0" w:color="auto"/>
        <w:bottom w:val="none" w:sz="0" w:space="0" w:color="auto"/>
        <w:right w:val="none" w:sz="0" w:space="0" w:color="auto"/>
      </w:divBdr>
    </w:div>
    <w:div w:id="616376394">
      <w:bodyDiv w:val="1"/>
      <w:marLeft w:val="0"/>
      <w:marRight w:val="0"/>
      <w:marTop w:val="0"/>
      <w:marBottom w:val="0"/>
      <w:divBdr>
        <w:top w:val="none" w:sz="0" w:space="0" w:color="auto"/>
        <w:left w:val="none" w:sz="0" w:space="0" w:color="auto"/>
        <w:bottom w:val="none" w:sz="0" w:space="0" w:color="auto"/>
        <w:right w:val="none" w:sz="0" w:space="0" w:color="auto"/>
      </w:divBdr>
    </w:div>
    <w:div w:id="646209758">
      <w:bodyDiv w:val="1"/>
      <w:marLeft w:val="0"/>
      <w:marRight w:val="0"/>
      <w:marTop w:val="0"/>
      <w:marBottom w:val="0"/>
      <w:divBdr>
        <w:top w:val="none" w:sz="0" w:space="0" w:color="auto"/>
        <w:left w:val="none" w:sz="0" w:space="0" w:color="auto"/>
        <w:bottom w:val="none" w:sz="0" w:space="0" w:color="auto"/>
        <w:right w:val="none" w:sz="0" w:space="0" w:color="auto"/>
      </w:divBdr>
    </w:div>
    <w:div w:id="648751444">
      <w:bodyDiv w:val="1"/>
      <w:marLeft w:val="0"/>
      <w:marRight w:val="0"/>
      <w:marTop w:val="0"/>
      <w:marBottom w:val="0"/>
      <w:divBdr>
        <w:top w:val="none" w:sz="0" w:space="0" w:color="auto"/>
        <w:left w:val="none" w:sz="0" w:space="0" w:color="auto"/>
        <w:bottom w:val="none" w:sz="0" w:space="0" w:color="auto"/>
        <w:right w:val="none" w:sz="0" w:space="0" w:color="auto"/>
      </w:divBdr>
    </w:div>
    <w:div w:id="714087435">
      <w:bodyDiv w:val="1"/>
      <w:marLeft w:val="0"/>
      <w:marRight w:val="0"/>
      <w:marTop w:val="0"/>
      <w:marBottom w:val="0"/>
      <w:divBdr>
        <w:top w:val="none" w:sz="0" w:space="0" w:color="auto"/>
        <w:left w:val="none" w:sz="0" w:space="0" w:color="auto"/>
        <w:bottom w:val="none" w:sz="0" w:space="0" w:color="auto"/>
        <w:right w:val="none" w:sz="0" w:space="0" w:color="auto"/>
      </w:divBdr>
    </w:div>
    <w:div w:id="740371649">
      <w:bodyDiv w:val="1"/>
      <w:marLeft w:val="0"/>
      <w:marRight w:val="0"/>
      <w:marTop w:val="0"/>
      <w:marBottom w:val="0"/>
      <w:divBdr>
        <w:top w:val="none" w:sz="0" w:space="0" w:color="auto"/>
        <w:left w:val="none" w:sz="0" w:space="0" w:color="auto"/>
        <w:bottom w:val="none" w:sz="0" w:space="0" w:color="auto"/>
        <w:right w:val="none" w:sz="0" w:space="0" w:color="auto"/>
      </w:divBdr>
    </w:div>
    <w:div w:id="814105519">
      <w:bodyDiv w:val="1"/>
      <w:marLeft w:val="0"/>
      <w:marRight w:val="0"/>
      <w:marTop w:val="0"/>
      <w:marBottom w:val="0"/>
      <w:divBdr>
        <w:top w:val="none" w:sz="0" w:space="0" w:color="auto"/>
        <w:left w:val="none" w:sz="0" w:space="0" w:color="auto"/>
        <w:bottom w:val="none" w:sz="0" w:space="0" w:color="auto"/>
        <w:right w:val="none" w:sz="0" w:space="0" w:color="auto"/>
      </w:divBdr>
    </w:div>
    <w:div w:id="820123010">
      <w:bodyDiv w:val="1"/>
      <w:marLeft w:val="0"/>
      <w:marRight w:val="0"/>
      <w:marTop w:val="0"/>
      <w:marBottom w:val="0"/>
      <w:divBdr>
        <w:top w:val="none" w:sz="0" w:space="0" w:color="auto"/>
        <w:left w:val="none" w:sz="0" w:space="0" w:color="auto"/>
        <w:bottom w:val="none" w:sz="0" w:space="0" w:color="auto"/>
        <w:right w:val="none" w:sz="0" w:space="0" w:color="auto"/>
      </w:divBdr>
    </w:div>
    <w:div w:id="945237165">
      <w:bodyDiv w:val="1"/>
      <w:marLeft w:val="0"/>
      <w:marRight w:val="0"/>
      <w:marTop w:val="0"/>
      <w:marBottom w:val="0"/>
      <w:divBdr>
        <w:top w:val="none" w:sz="0" w:space="0" w:color="auto"/>
        <w:left w:val="none" w:sz="0" w:space="0" w:color="auto"/>
        <w:bottom w:val="none" w:sz="0" w:space="0" w:color="auto"/>
        <w:right w:val="none" w:sz="0" w:space="0" w:color="auto"/>
      </w:divBdr>
    </w:div>
    <w:div w:id="950091666">
      <w:bodyDiv w:val="1"/>
      <w:marLeft w:val="0"/>
      <w:marRight w:val="0"/>
      <w:marTop w:val="0"/>
      <w:marBottom w:val="0"/>
      <w:divBdr>
        <w:top w:val="none" w:sz="0" w:space="0" w:color="auto"/>
        <w:left w:val="none" w:sz="0" w:space="0" w:color="auto"/>
        <w:bottom w:val="none" w:sz="0" w:space="0" w:color="auto"/>
        <w:right w:val="none" w:sz="0" w:space="0" w:color="auto"/>
      </w:divBdr>
    </w:div>
    <w:div w:id="1060011984">
      <w:bodyDiv w:val="1"/>
      <w:marLeft w:val="0"/>
      <w:marRight w:val="0"/>
      <w:marTop w:val="0"/>
      <w:marBottom w:val="0"/>
      <w:divBdr>
        <w:top w:val="none" w:sz="0" w:space="0" w:color="auto"/>
        <w:left w:val="none" w:sz="0" w:space="0" w:color="auto"/>
        <w:bottom w:val="none" w:sz="0" w:space="0" w:color="auto"/>
        <w:right w:val="none" w:sz="0" w:space="0" w:color="auto"/>
      </w:divBdr>
    </w:div>
    <w:div w:id="1094932512">
      <w:bodyDiv w:val="1"/>
      <w:marLeft w:val="0"/>
      <w:marRight w:val="0"/>
      <w:marTop w:val="0"/>
      <w:marBottom w:val="0"/>
      <w:divBdr>
        <w:top w:val="none" w:sz="0" w:space="0" w:color="auto"/>
        <w:left w:val="none" w:sz="0" w:space="0" w:color="auto"/>
        <w:bottom w:val="none" w:sz="0" w:space="0" w:color="auto"/>
        <w:right w:val="none" w:sz="0" w:space="0" w:color="auto"/>
      </w:divBdr>
    </w:div>
    <w:div w:id="1152676095">
      <w:bodyDiv w:val="1"/>
      <w:marLeft w:val="0"/>
      <w:marRight w:val="0"/>
      <w:marTop w:val="0"/>
      <w:marBottom w:val="0"/>
      <w:divBdr>
        <w:top w:val="none" w:sz="0" w:space="0" w:color="auto"/>
        <w:left w:val="none" w:sz="0" w:space="0" w:color="auto"/>
        <w:bottom w:val="none" w:sz="0" w:space="0" w:color="auto"/>
        <w:right w:val="none" w:sz="0" w:space="0" w:color="auto"/>
      </w:divBdr>
    </w:div>
    <w:div w:id="1205873839">
      <w:bodyDiv w:val="1"/>
      <w:marLeft w:val="0"/>
      <w:marRight w:val="0"/>
      <w:marTop w:val="0"/>
      <w:marBottom w:val="0"/>
      <w:divBdr>
        <w:top w:val="none" w:sz="0" w:space="0" w:color="auto"/>
        <w:left w:val="none" w:sz="0" w:space="0" w:color="auto"/>
        <w:bottom w:val="none" w:sz="0" w:space="0" w:color="auto"/>
        <w:right w:val="none" w:sz="0" w:space="0" w:color="auto"/>
      </w:divBdr>
    </w:div>
    <w:div w:id="1288462606">
      <w:bodyDiv w:val="1"/>
      <w:marLeft w:val="0"/>
      <w:marRight w:val="0"/>
      <w:marTop w:val="0"/>
      <w:marBottom w:val="0"/>
      <w:divBdr>
        <w:top w:val="none" w:sz="0" w:space="0" w:color="auto"/>
        <w:left w:val="none" w:sz="0" w:space="0" w:color="auto"/>
        <w:bottom w:val="none" w:sz="0" w:space="0" w:color="auto"/>
        <w:right w:val="none" w:sz="0" w:space="0" w:color="auto"/>
      </w:divBdr>
    </w:div>
    <w:div w:id="1289890884">
      <w:bodyDiv w:val="1"/>
      <w:marLeft w:val="0"/>
      <w:marRight w:val="0"/>
      <w:marTop w:val="0"/>
      <w:marBottom w:val="0"/>
      <w:divBdr>
        <w:top w:val="none" w:sz="0" w:space="0" w:color="auto"/>
        <w:left w:val="none" w:sz="0" w:space="0" w:color="auto"/>
        <w:bottom w:val="none" w:sz="0" w:space="0" w:color="auto"/>
        <w:right w:val="none" w:sz="0" w:space="0" w:color="auto"/>
      </w:divBdr>
    </w:div>
    <w:div w:id="1342199705">
      <w:bodyDiv w:val="1"/>
      <w:marLeft w:val="0"/>
      <w:marRight w:val="0"/>
      <w:marTop w:val="0"/>
      <w:marBottom w:val="0"/>
      <w:divBdr>
        <w:top w:val="none" w:sz="0" w:space="0" w:color="auto"/>
        <w:left w:val="none" w:sz="0" w:space="0" w:color="auto"/>
        <w:bottom w:val="none" w:sz="0" w:space="0" w:color="auto"/>
        <w:right w:val="none" w:sz="0" w:space="0" w:color="auto"/>
      </w:divBdr>
    </w:div>
    <w:div w:id="1410613128">
      <w:bodyDiv w:val="1"/>
      <w:marLeft w:val="0"/>
      <w:marRight w:val="0"/>
      <w:marTop w:val="0"/>
      <w:marBottom w:val="0"/>
      <w:divBdr>
        <w:top w:val="none" w:sz="0" w:space="0" w:color="auto"/>
        <w:left w:val="none" w:sz="0" w:space="0" w:color="auto"/>
        <w:bottom w:val="none" w:sz="0" w:space="0" w:color="auto"/>
        <w:right w:val="none" w:sz="0" w:space="0" w:color="auto"/>
      </w:divBdr>
    </w:div>
    <w:div w:id="1422220248">
      <w:bodyDiv w:val="1"/>
      <w:marLeft w:val="0"/>
      <w:marRight w:val="0"/>
      <w:marTop w:val="0"/>
      <w:marBottom w:val="0"/>
      <w:divBdr>
        <w:top w:val="none" w:sz="0" w:space="0" w:color="auto"/>
        <w:left w:val="none" w:sz="0" w:space="0" w:color="auto"/>
        <w:bottom w:val="none" w:sz="0" w:space="0" w:color="auto"/>
        <w:right w:val="none" w:sz="0" w:space="0" w:color="auto"/>
      </w:divBdr>
    </w:div>
    <w:div w:id="1434206191">
      <w:bodyDiv w:val="1"/>
      <w:marLeft w:val="0"/>
      <w:marRight w:val="0"/>
      <w:marTop w:val="0"/>
      <w:marBottom w:val="0"/>
      <w:divBdr>
        <w:top w:val="none" w:sz="0" w:space="0" w:color="auto"/>
        <w:left w:val="none" w:sz="0" w:space="0" w:color="auto"/>
        <w:bottom w:val="none" w:sz="0" w:space="0" w:color="auto"/>
        <w:right w:val="none" w:sz="0" w:space="0" w:color="auto"/>
      </w:divBdr>
    </w:div>
    <w:div w:id="1435591448">
      <w:bodyDiv w:val="1"/>
      <w:marLeft w:val="0"/>
      <w:marRight w:val="0"/>
      <w:marTop w:val="0"/>
      <w:marBottom w:val="0"/>
      <w:divBdr>
        <w:top w:val="none" w:sz="0" w:space="0" w:color="auto"/>
        <w:left w:val="none" w:sz="0" w:space="0" w:color="auto"/>
        <w:bottom w:val="none" w:sz="0" w:space="0" w:color="auto"/>
        <w:right w:val="none" w:sz="0" w:space="0" w:color="auto"/>
      </w:divBdr>
    </w:div>
    <w:div w:id="1436561024">
      <w:bodyDiv w:val="1"/>
      <w:marLeft w:val="0"/>
      <w:marRight w:val="0"/>
      <w:marTop w:val="0"/>
      <w:marBottom w:val="0"/>
      <w:divBdr>
        <w:top w:val="none" w:sz="0" w:space="0" w:color="auto"/>
        <w:left w:val="none" w:sz="0" w:space="0" w:color="auto"/>
        <w:bottom w:val="none" w:sz="0" w:space="0" w:color="auto"/>
        <w:right w:val="none" w:sz="0" w:space="0" w:color="auto"/>
      </w:divBdr>
    </w:div>
    <w:div w:id="1571191243">
      <w:bodyDiv w:val="1"/>
      <w:marLeft w:val="0"/>
      <w:marRight w:val="0"/>
      <w:marTop w:val="0"/>
      <w:marBottom w:val="0"/>
      <w:divBdr>
        <w:top w:val="none" w:sz="0" w:space="0" w:color="auto"/>
        <w:left w:val="none" w:sz="0" w:space="0" w:color="auto"/>
        <w:bottom w:val="none" w:sz="0" w:space="0" w:color="auto"/>
        <w:right w:val="none" w:sz="0" w:space="0" w:color="auto"/>
      </w:divBdr>
    </w:div>
    <w:div w:id="1603494795">
      <w:bodyDiv w:val="1"/>
      <w:marLeft w:val="0"/>
      <w:marRight w:val="0"/>
      <w:marTop w:val="0"/>
      <w:marBottom w:val="0"/>
      <w:divBdr>
        <w:top w:val="none" w:sz="0" w:space="0" w:color="auto"/>
        <w:left w:val="none" w:sz="0" w:space="0" w:color="auto"/>
        <w:bottom w:val="none" w:sz="0" w:space="0" w:color="auto"/>
        <w:right w:val="none" w:sz="0" w:space="0" w:color="auto"/>
      </w:divBdr>
    </w:div>
    <w:div w:id="1651128700">
      <w:bodyDiv w:val="1"/>
      <w:marLeft w:val="0"/>
      <w:marRight w:val="0"/>
      <w:marTop w:val="0"/>
      <w:marBottom w:val="0"/>
      <w:divBdr>
        <w:top w:val="none" w:sz="0" w:space="0" w:color="auto"/>
        <w:left w:val="none" w:sz="0" w:space="0" w:color="auto"/>
        <w:bottom w:val="none" w:sz="0" w:space="0" w:color="auto"/>
        <w:right w:val="none" w:sz="0" w:space="0" w:color="auto"/>
      </w:divBdr>
    </w:div>
    <w:div w:id="1667368270">
      <w:bodyDiv w:val="1"/>
      <w:marLeft w:val="0"/>
      <w:marRight w:val="0"/>
      <w:marTop w:val="0"/>
      <w:marBottom w:val="0"/>
      <w:divBdr>
        <w:top w:val="none" w:sz="0" w:space="0" w:color="auto"/>
        <w:left w:val="none" w:sz="0" w:space="0" w:color="auto"/>
        <w:bottom w:val="none" w:sz="0" w:space="0" w:color="auto"/>
        <w:right w:val="none" w:sz="0" w:space="0" w:color="auto"/>
      </w:divBdr>
    </w:div>
    <w:div w:id="1744637746">
      <w:bodyDiv w:val="1"/>
      <w:marLeft w:val="0"/>
      <w:marRight w:val="0"/>
      <w:marTop w:val="0"/>
      <w:marBottom w:val="0"/>
      <w:divBdr>
        <w:top w:val="none" w:sz="0" w:space="0" w:color="auto"/>
        <w:left w:val="none" w:sz="0" w:space="0" w:color="auto"/>
        <w:bottom w:val="none" w:sz="0" w:space="0" w:color="auto"/>
        <w:right w:val="none" w:sz="0" w:space="0" w:color="auto"/>
      </w:divBdr>
    </w:div>
    <w:div w:id="1836677814">
      <w:bodyDiv w:val="1"/>
      <w:marLeft w:val="0"/>
      <w:marRight w:val="0"/>
      <w:marTop w:val="0"/>
      <w:marBottom w:val="0"/>
      <w:divBdr>
        <w:top w:val="none" w:sz="0" w:space="0" w:color="auto"/>
        <w:left w:val="none" w:sz="0" w:space="0" w:color="auto"/>
        <w:bottom w:val="none" w:sz="0" w:space="0" w:color="auto"/>
        <w:right w:val="none" w:sz="0" w:space="0" w:color="auto"/>
      </w:divBdr>
    </w:div>
    <w:div w:id="1842309708">
      <w:bodyDiv w:val="1"/>
      <w:marLeft w:val="0"/>
      <w:marRight w:val="0"/>
      <w:marTop w:val="0"/>
      <w:marBottom w:val="0"/>
      <w:divBdr>
        <w:top w:val="none" w:sz="0" w:space="0" w:color="auto"/>
        <w:left w:val="none" w:sz="0" w:space="0" w:color="auto"/>
        <w:bottom w:val="none" w:sz="0" w:space="0" w:color="auto"/>
        <w:right w:val="none" w:sz="0" w:space="0" w:color="auto"/>
      </w:divBdr>
    </w:div>
    <w:div w:id="1877962956">
      <w:bodyDiv w:val="1"/>
      <w:marLeft w:val="0"/>
      <w:marRight w:val="0"/>
      <w:marTop w:val="0"/>
      <w:marBottom w:val="0"/>
      <w:divBdr>
        <w:top w:val="none" w:sz="0" w:space="0" w:color="auto"/>
        <w:left w:val="none" w:sz="0" w:space="0" w:color="auto"/>
        <w:bottom w:val="none" w:sz="0" w:space="0" w:color="auto"/>
        <w:right w:val="none" w:sz="0" w:space="0" w:color="auto"/>
      </w:divBdr>
    </w:div>
    <w:div w:id="1967932741">
      <w:bodyDiv w:val="1"/>
      <w:marLeft w:val="0"/>
      <w:marRight w:val="0"/>
      <w:marTop w:val="0"/>
      <w:marBottom w:val="0"/>
      <w:divBdr>
        <w:top w:val="none" w:sz="0" w:space="0" w:color="auto"/>
        <w:left w:val="none" w:sz="0" w:space="0" w:color="auto"/>
        <w:bottom w:val="none" w:sz="0" w:space="0" w:color="auto"/>
        <w:right w:val="none" w:sz="0" w:space="0" w:color="auto"/>
      </w:divBdr>
    </w:div>
    <w:div w:id="2045329285">
      <w:bodyDiv w:val="1"/>
      <w:marLeft w:val="0"/>
      <w:marRight w:val="0"/>
      <w:marTop w:val="0"/>
      <w:marBottom w:val="0"/>
      <w:divBdr>
        <w:top w:val="none" w:sz="0" w:space="0" w:color="auto"/>
        <w:left w:val="none" w:sz="0" w:space="0" w:color="auto"/>
        <w:bottom w:val="none" w:sz="0" w:space="0" w:color="auto"/>
        <w:right w:val="none" w:sz="0" w:space="0" w:color="auto"/>
      </w:divBdr>
    </w:div>
    <w:div w:id="2076587341">
      <w:bodyDiv w:val="1"/>
      <w:marLeft w:val="0"/>
      <w:marRight w:val="0"/>
      <w:marTop w:val="0"/>
      <w:marBottom w:val="0"/>
      <w:divBdr>
        <w:top w:val="none" w:sz="0" w:space="0" w:color="auto"/>
        <w:left w:val="none" w:sz="0" w:space="0" w:color="auto"/>
        <w:bottom w:val="none" w:sz="0" w:space="0" w:color="auto"/>
        <w:right w:val="none" w:sz="0" w:space="0" w:color="auto"/>
      </w:divBdr>
    </w:div>
    <w:div w:id="2078477295">
      <w:bodyDiv w:val="1"/>
      <w:marLeft w:val="0"/>
      <w:marRight w:val="0"/>
      <w:marTop w:val="0"/>
      <w:marBottom w:val="0"/>
      <w:divBdr>
        <w:top w:val="none" w:sz="0" w:space="0" w:color="auto"/>
        <w:left w:val="none" w:sz="0" w:space="0" w:color="auto"/>
        <w:bottom w:val="none" w:sz="0" w:space="0" w:color="auto"/>
        <w:right w:val="none" w:sz="0" w:space="0" w:color="auto"/>
      </w:divBdr>
    </w:div>
    <w:div w:id="2100562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1AD95FC-22BB-0242-BFBA-57367AC725CC}">
  <we:reference id="wa104382081" version="1.55.1.0" store="en-US" storeType="OMEX"/>
  <we:alternateReferences>
    <we:reference id="wa104382081" version="1.55.1.0" store="" storeType="OMEX"/>
  </we:alternateReferences>
  <we:properties>
    <we:property name="MENDELEY_CITATIONS" value="[]"/>
    <we:property name="MENDELEY_CITATIONS_LOCALE_CODE" value="&quot;en-GB&quot;"/>
    <we:property name="MENDELEY_CITATIONS_STYLE" value="{&quot;id&quot;:&quot;https://www.zotero.org/styles/new-phytologist&quot;,&quot;title&quot;:&quot;New Phytologist&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E5F4F7-986D-1249-8D3C-6DDE61373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5</Pages>
  <Words>1046</Words>
  <Characters>5967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Texas Tech University</Company>
  <LinksUpToDate>false</LinksUpToDate>
  <CharactersWithSpaces>7000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Perkowski, Evan A</dc:creator>
  <cp:keywords/>
  <dc:description/>
  <cp:lastModifiedBy>Perkowski, Evan A</cp:lastModifiedBy>
  <cp:revision>12</cp:revision>
  <dcterms:created xsi:type="dcterms:W3CDTF">2023-07-25T17:14:00Z</dcterms:created>
  <dcterms:modified xsi:type="dcterms:W3CDTF">2023-10-13T19:12:00Z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d318f89c-753e-37fb-ba10-399a36a20455</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 11th edition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7th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 6th edition</vt:lpwstr>
  </property>
  <property fmtid="{D5CDD505-2E9C-101B-9397-08002B2CF9AE}" pid="12" name="Mendeley Recent Style Id 4_1">
    <vt:lpwstr>http://www.zotero.org/styles/ecology</vt:lpwstr>
  </property>
  <property fmtid="{D5CDD505-2E9C-101B-9397-08002B2CF9AE}" pid="13" name="Mendeley Recent Style Name 4_1">
    <vt:lpwstr>Ecology</vt:lpwstr>
  </property>
  <property fmtid="{D5CDD505-2E9C-101B-9397-08002B2CF9AE}" pid="14" name="Mendeley Recent Style Id 5_1">
    <vt:lpwstr>http://www.zotero.org/styles/global-change-biology</vt:lpwstr>
  </property>
  <property fmtid="{D5CDD505-2E9C-101B-9397-08002B2CF9AE}" pid="15" name="Mendeley Recent Style Name 5_1">
    <vt:lpwstr>Global Change Biology</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http://www.zotero.org/styles/journal-of-experimental-botany</vt:lpwstr>
  </property>
  <property fmtid="{D5CDD505-2E9C-101B-9397-08002B2CF9AE}" pid="19" name="Mendeley Recent Style Name 7_1">
    <vt:lpwstr>Journal of Experimental Botany</vt:lpwstr>
  </property>
  <property fmtid="{D5CDD505-2E9C-101B-9397-08002B2CF9AE}" pid="20" name="Mendeley Recent Style Id 8_1">
    <vt:lpwstr>http://www.zotero.org/styles/national-library-of-medicine</vt:lpwstr>
  </property>
  <property fmtid="{D5CDD505-2E9C-101B-9397-08002B2CF9AE}" pid="21" name="Mendeley Recent Style Name 8_1">
    <vt:lpwstr>National Library of Medicine</vt:lpwstr>
  </property>
  <property fmtid="{D5CDD505-2E9C-101B-9397-08002B2CF9AE}" pid="22" name="Mendeley Recent Style Id 9_1">
    <vt:lpwstr>http://www.zotero.org/styles/new-phytologist</vt:lpwstr>
  </property>
  <property fmtid="{D5CDD505-2E9C-101B-9397-08002B2CF9AE}" pid="23" name="Mendeley Recent Style Name 9_1">
    <vt:lpwstr>New Phytologist</vt:lpwstr>
  </property>
  <property fmtid="{D5CDD505-2E9C-101B-9397-08002B2CF9AE}" pid="24" name="Mendeley Citation Style_1">
    <vt:lpwstr>http://www.zotero.org/styles/new-phytologist</vt:lpwstr>
  </property>
</Properties>
</file>