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32"/>
          <w:szCs w:val="32"/>
        </w:rPr>
        <w:t xml:space="preserve">FICHAMENTOS ANALÍTICOS</w:t>
      </w:r>
    </w:p>
    <w:p>
      <w:pPr>
        <w:spacing w:after="600"/>
        <w:jc w:val="center"/>
      </w:pPr>
      <w:r>
        <w:rPr>
          <w:sz w:val="26"/>
          <w:szCs w:val="26"/>
        </w:rPr>
        <w:t xml:space="preserve">O debate sobre a interpretação estrutural do racismo: Bonilla-Silva e Loveman (1997-1999)</w:t>
      </w:r>
    </w:p>
    <w:p>
      <w:pPr>
        <w:spacing w:after="120" w:line="360"/>
        <w:jc w:val="both"/>
      </w:pPr>
      <w:r>
        <w:rPr>
          <w:b/>
          <w:bCs/>
        </w:rPr>
        <w:t xml:space="preserve">Conteúdo: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Ficha nº 1 — BONILLA-SILVA, E. Rethinking racism: toward a structural interpretation (1997).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Ficha nº 2 — LOVEMAN, M. Is "race" essential? (1999).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Ficha nº 3 — BONILLA-SILVA, E. The essential social fact of race (1999).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Síntese crítica do debate e implicações para a pesquisa.</w:t>
      </w:r>
    </w:p>
    <w:p>
      <w:pPr>
        <w:pBdr>
          <w:left w:val="single" w:color="7F7F7F" w:sz="18" w:space="8"/>
        </w:pBdr>
        <w:shd w:fill="F2F2F2" w:color="auto" w:val="clear"/>
        <w:spacing w:after="240" w:before="120" w:line="300"/>
        <w:jc w:val="both"/>
      </w:pPr>
      <w:r>
        <w:rPr>
          <w:b/>
          <w:bCs/>
          <w:sz w:val="22"/>
          <w:szCs w:val="22"/>
        </w:rPr>
        <w:t xml:space="preserve">Nota de verificação.</w:t>
      </w:r>
      <w:r>
        <w:rPr>
          <w:sz w:val="22"/>
          <w:szCs w:val="22"/>
        </w:rPr>
        <w:t xml:space="preserve"> As fichas foram elaboradas sem acesso ao texto integral dos artigos. Toda paginação indicada como </w:t>
      </w:r>
      <w:r>
        <w:rPr>
          <w:b/>
          <w:bCs/>
          <w:sz w:val="22"/>
          <w:szCs w:val="22"/>
        </w:rPr>
        <w:t xml:space="preserve">[conferir]</w:t>
      </w:r>
      <w:r>
        <w:rPr>
          <w:sz w:val="22"/>
          <w:szCs w:val="22"/>
        </w:rPr>
        <w:t xml:space="preserve"> deve ser confrontada com o original antes de uso na tese. As fichas nº 2 e 3 não registram citações literais: estas devem ser selecionadas após leitura direta. Paráfrases estão redigidas em formulação autoral, a fim de evitar plágio acidental na reutilização.</w:t>
      </w:r>
    </w:p>
    <w:p>
      <w:r>
        <w:br w:type="page"/>
      </w:r>
    </w:p>
    <w:p>
      <w:pPr>
        <w:pStyle w:val="Heading1"/>
      </w:pPr>
      <w:r>
        <w:t xml:space="preserve">FICHA Nº 1</w:t>
      </w:r>
    </w:p>
    <w:p>
      <w:pPr>
        <w:spacing w:after="120" w:line="360"/>
        <w:jc w:val="both"/>
      </w:pPr>
      <w:r>
        <w:rPr>
          <w:b/>
          <w:bCs/>
        </w:rPr>
        <w:t xml:space="preserve">Referência:</w:t>
      </w:r>
      <w:r>
        <w:t xml:space="preserve"> BONILLA-SILVA, Eduardo. Rethinking racism: toward a structural interpretation. </w:t>
      </w:r>
      <w:r>
        <w:rPr>
          <w:b/>
          <w:bCs/>
        </w:rPr>
        <w:t xml:space="preserve">American Sociological Review</w:t>
      </w:r>
      <w:r>
        <w:t xml:space="preserve">, Washington, v. 62, n. 3, p. 465-480, jun. 1997. DOI: 10.2307/2657316.</w:t>
      </w:r>
    </w:p>
    <w:p>
      <w:pPr>
        <w:spacing w:after="120" w:line="360"/>
        <w:jc w:val="both"/>
      </w:pPr>
      <w:r>
        <w:rPr>
          <w:b/>
          <w:bCs/>
        </w:rPr>
        <w:t xml:space="preserve">Tipo:</w:t>
      </w:r>
      <w:r>
        <w:t xml:space="preserve"> artigo científico teórico-programático, publicado em periódico com revisão por pares.</w:t>
      </w:r>
    </w:p>
    <w:p>
      <w:pPr>
        <w:pStyle w:val="Heading2"/>
      </w:pPr>
      <w:r>
        <w:t xml:space="preserve">1. Problema</w:t>
      </w:r>
    </w:p>
    <w:p>
      <w:pPr>
        <w:spacing w:after="120" w:line="360"/>
        <w:ind w:firstLine="709"/>
        <w:jc w:val="both"/>
      </w:pPr>
      <w:r>
        <w:t xml:space="preserve">Por que as ciências sociais não conseguem explicar a persistência e a transformação das desigualdades raciais? E que quadro conceitual permitiria tratar o racismo como fenômeno estrutural, e não como resíduo psicológico ou ideológico?</w:t>
      </w:r>
    </w:p>
    <w:p>
      <w:pPr>
        <w:pStyle w:val="Heading2"/>
      </w:pPr>
      <w:r>
        <w:t xml:space="preserve">2. Tese central</w:t>
      </w:r>
    </w:p>
    <w:p>
      <w:pPr>
        <w:spacing w:after="120" w:line="360"/>
        <w:ind w:firstLine="709"/>
        <w:jc w:val="both"/>
      </w:pPr>
      <w:r>
        <w:t xml:space="preserve">O conceito dominante de "racismo", entendido como ideologia, preconceito ou atitude individual, é analiticamente insuficiente. O autor propõe substituí-lo pelo conceito de </w:t>
      </w:r>
      <w:r>
        <w:rPr>
          <w:b/>
          <w:bCs/>
        </w:rPr>
        <w:t xml:space="preserve">sistemas sociais racializados</w:t>
      </w:r>
      <w:r>
        <w:t xml:space="preserve"> (</w:t>
      </w:r>
      <w:r>
        <w:rPr>
          <w:i/>
          <w:iCs/>
        </w:rPr>
        <w:t xml:space="preserve">racialized social systems</w:t>
      </w:r>
      <w:r>
        <w:t xml:space="preserve">). Neles, a raça é um princípio de organização social que distribui recompensas materiais e simbólicas de forma desigual entre grupos. A ideologia racial é produto dessa estrutura, e não o seu fundamento.</w:t>
      </w:r>
    </w:p>
    <w:p>
      <w:pPr>
        <w:pStyle w:val="Heading2"/>
      </w:pPr>
      <w:r>
        <w:t xml:space="preserve">3. Estrutura argumentativa</w:t>
      </w:r>
    </w:p>
    <w:p>
      <w:pPr>
        <w:spacing w:after="120" w:line="360"/>
        <w:jc w:val="both"/>
      </w:pPr>
      <w:r>
        <w:rPr>
          <w:b/>
          <w:bCs/>
        </w:rPr>
        <w:t xml:space="preserve">(i) Diagnóstico crítico do enfoque "idealista" do racismo.</w:t>
      </w:r>
      <w:r>
        <w:t xml:space="preserve"> O autor aponta limites recorrentes na literatura: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o racismo é tratado como fenômeno puramente ideológico, fora dos fundamentos da ordem social;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é concebido como estático;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é definido como irracional ou patológico;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é reduzido a comportamento individual e manifesto;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o racismo contemporâneo é lido como resquício do passado;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a análise é circular: o racismo "explica" o comportamento racista que o define.</w:t>
      </w:r>
    </w:p>
    <w:p>
      <w:pPr>
        <w:spacing w:after="120" w:line="360"/>
        <w:jc w:val="both"/>
      </w:pPr>
      <w:r>
        <w:rPr>
          <w:b/>
          <w:bCs/>
        </w:rPr>
        <w:t xml:space="preserve">(ii) Revisão das alternativas existentes.</w:t>
      </w:r>
      <w:r>
        <w:t xml:space="preserve"> Colonialismo interno, interpretações classistas (marxistas), abordagem institucionalista e teoria da formação racial de Omi e Winant. O autor reconhece avanços em cada uma, mas sustenta que nenhuma chega a uma teoria estrutural plena.</w:t>
      </w:r>
    </w:p>
    <w:p>
      <w:pPr>
        <w:spacing w:after="120" w:line="360"/>
        <w:jc w:val="both"/>
      </w:pPr>
      <w:r>
        <w:rPr>
          <w:b/>
          <w:bCs/>
        </w:rPr>
        <w:t xml:space="preserve">(iii) Proposição do quadro alternativo:</w:t>
      </w:r>
      <w:r>
        <w:t xml:space="preserve"> sistemas sociais racializados, estrutura racial, ideologia racial e contestação racial.</w:t>
      </w:r>
    </w:p>
    <w:p>
      <w:pPr>
        <w:spacing w:after="120" w:line="360"/>
        <w:jc w:val="both"/>
      </w:pPr>
      <w:r>
        <w:rPr>
          <w:b/>
          <w:bCs/>
        </w:rPr>
        <w:t xml:space="preserve">(iv) Implicações analíticas e empíricas.</w:t>
      </w:r>
      <w:r>
        <w:t xml:space="preserve"> O racismo passa a ser visto como comportamento "racional" dos grupos dominantes na defesa de suas vantagens. A mudança histórica passa a ser vista como reconfiguração da estrutura racial, e não como sua dissolução.</w:t>
      </w:r>
    </w:p>
    <w:p>
      <w:pPr>
        <w:pStyle w:val="Heading2"/>
      </w:pPr>
      <w:r>
        <w:t xml:space="preserve">4. Conceitos-chave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Sistemas sociais racializados</w:t>
      </w:r>
      <w:r>
        <w:t xml:space="preserve"> (p. 469 [conferir]): sociedades cujas esferas econômica, política, social e ideológica estão parcialmente estruturadas pela alocação dos atores em categorias raciais. Historicamente associados à expansão europeia e à formação do sistema-mundo moderno.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Raça</w:t>
      </w:r>
      <w:r>
        <w:t xml:space="preserve"> (p. 469 [conferir]): categoria socialmente construída, mas com efeitos sociais reais. A seleção dos traços que designam um grupo racial é social, e não biológica.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Estrutura racial</w:t>
      </w:r>
      <w:r>
        <w:t xml:space="preserve"> (p. 469-470 [conferir]): conjunto das relações e práticas sociais racializadas que reproduzem a posição diferencial dos grupos.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Ideologia racial</w:t>
      </w:r>
      <w:r>
        <w:t xml:space="preserve"> (p. 474 [conferir]): quadro de sentido que organiza e legitima a estrutura racial; deriva da estrutura, não se confundindo com "preconceito".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Contestação racial</w:t>
      </w:r>
      <w:r>
        <w:t xml:space="preserve"> (p. 473 [conferir]): luta dos grupos racializados em torno da distribuição de recompensas; é o que torna a estrutura dinâmica e historicamente variável.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Grupos raciais como coletividades com interesses</w:t>
      </w:r>
      <w:r>
        <w:t xml:space="preserve"> (p. 470 [conferir]): os grupos dominantes agem para preservar vantagens objetivas, o que afasta a tese da irracionalidade.</w:t>
      </w:r>
    </w:p>
    <w:p>
      <w:pPr>
        <w:pStyle w:val="Heading2"/>
      </w:pPr>
      <w:r>
        <w:t xml:space="preserve">5. Citações de interesse</w:t>
      </w:r>
    </w:p>
    <w:p>
      <w:pPr>
        <w:spacing w:after="120" w:line="360"/>
        <w:jc w:val="both"/>
      </w:pPr>
      <w:r>
        <w:t xml:space="preserve">Todas as citações abaixo devem ser conferidas no original:</w:t>
      </w:r>
    </w:p>
    <w:p>
      <w:pPr>
        <w:spacing w:after="240" w:before="120" w:line="240"/>
        <w:ind w:left="2268"/>
        <w:jc w:val="both"/>
      </w:pPr>
      <w:r>
        <w:rPr>
          <w:sz w:val="20"/>
          <w:szCs w:val="20"/>
        </w:rPr>
        <w:t xml:space="preserve">"[...] societies in which economic, political, social, and ideological levels are partially structured by the placement of actors in racial categories or races" (BONILLA-SILVA, 1997, p. 469 [conferir]).</w:t>
      </w:r>
    </w:p>
    <w:p>
      <w:pPr>
        <w:spacing w:after="240" w:before="120" w:line="240"/>
        <w:ind w:left="2268"/>
        <w:jc w:val="both"/>
      </w:pPr>
      <w:r>
        <w:rPr>
          <w:sz w:val="20"/>
          <w:szCs w:val="20"/>
        </w:rPr>
        <w:t xml:space="preserve">"[...] the selection of certain human traits to designate a racial group is always socially rather than biologically based" (BONILLA-SILVA, 1997, p. 469 [conferir]).</w:t>
      </w:r>
    </w:p>
    <w:p>
      <w:pPr>
        <w:pStyle w:val="Heading2"/>
      </w:pPr>
      <w:r>
        <w:t xml:space="preserve">6. Relação com o projeto de pesquisa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Fundamento teórico (função principal):</w:t>
      </w:r>
      <w:r>
        <w:t xml:space="preserve"> definição estrutural e não decolonial de racismo, apta a explicar a persistência da exclusão racial apesar das mudanças normativas (Constituição de 1988; Lei nº 7.716/1989; Lei nº 12.288/2010; Lei nº 12.711/2012).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Ponte com a Teoria dos Sistemas (contraponto construtivo):</w:t>
      </w:r>
      <w:r>
        <w:t xml:space="preserve"> o "sistema" de Bonilla-Silva é estrutural-materialista, e não autopoiético. A articulação possível passa por reler a raça como mecanismo que condiciona a inclusão e a exclusão nos sistemas funcionais, em diálogo com a tese de Marcelo Neves sobre sobreintegração, subintegração e constitucionalização simbólica. A incomensurabilidade parcial dos conceitos de "sistema" deve ser explicitada.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Referência metodológica:</w:t>
      </w:r>
      <w:r>
        <w:t xml:space="preserve"> os seis limites do enfoque idealista podem servir de grade para avaliar doutrina e jurisprudência brasileiras. Pergunta-guia: em que medida os tribunais tratam o racismo como ato individual e intencional?</w:t>
      </w:r>
    </w:p>
    <w:p>
      <w:pPr>
        <w:pStyle w:val="Heading2"/>
      </w:pPr>
      <w:r>
        <w:t xml:space="preserve">7. Diálogo com outros autores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Omi e Winant</w:t>
      </w:r>
      <w:r>
        <w:t xml:space="preserve">, </w:t>
      </w:r>
      <w:r>
        <w:rPr>
          <w:i/>
          <w:iCs/>
        </w:rPr>
        <w:t xml:space="preserve">Racial Formation in the United States</w:t>
      </w:r>
      <w:r>
        <w:t xml:space="preserve"> (1986; 2. ed. 1994): interlocução principal; Bonilla-Silva radicaliza o enfoque estrutural da teoria da formação racial.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Carlos Hasenbalg</w:t>
      </w:r>
      <w:r>
        <w:t xml:space="preserve">, </w:t>
      </w:r>
      <w:r>
        <w:rPr>
          <w:i/>
          <w:iCs/>
        </w:rPr>
        <w:t xml:space="preserve">Discriminação e desigualdades raciais no Brasil</w:t>
      </w:r>
      <w:r>
        <w:t xml:space="preserve"> (1979): convergência forte; também rejeita a desigualdade racial como resíduo da escravidão e a explica por mecanismos contemporâneos de reprodução.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Silvio Almeida</w:t>
      </w:r>
      <w:r>
        <w:t xml:space="preserve">, </w:t>
      </w:r>
      <w:r>
        <w:rPr>
          <w:i/>
          <w:iCs/>
        </w:rPr>
        <w:t xml:space="preserve">Racismo estrutural</w:t>
      </w:r>
      <w:r>
        <w:t xml:space="preserve"> (2019): afinidade na tipologia individual/institucional/estrutural, com base teórica distinta (teoria da derivação).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Adilson José Moreira</w:t>
      </w:r>
      <w:r>
        <w:t xml:space="preserve">: aproximação na crítica ao modelo intencional e individual de discriminação no direito.</w:t>
      </w:r>
    </w:p>
    <w:p>
      <w:pPr>
        <w:pStyle w:val="Heading2"/>
      </w:pPr>
      <w:r>
        <w:t xml:space="preserve">8. Limites e críticas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Loveman (1999)</w:t>
      </w:r>
      <w:r>
        <w:t xml:space="preserve"> acusa o artigo de reificar as "raças" como grupos dotados de interesses (ver Ficha nº 2); réplica em Bonilla-Silva (1999) (ver Ficha nº 3).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Críticas ao "grupismo"</w:t>
      </w:r>
      <w:r>
        <w:t xml:space="preserve"> (Brubaker, 2004; Wimmer, 2013): risco de pressupor grupos coesos em vez de explicar como as fronteiras raciais são produzidas.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Viés norte-americano:</w:t>
      </w:r>
      <w:r>
        <w:t xml:space="preserve"> a estrutura bipolar dos EUA exige mediação para o contexto brasileiro (continuum de cor, categoria "pardo", ideologia da democracia racial).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Do ponto de vista sistêmico:</w:t>
      </w:r>
      <w:r>
        <w:t xml:space="preserve"> o modelo pressupõe uma estrutura racial que perpassa todos os "níveis" da sociedade, o que tensiona a premissa luhmanniana de diferenciação funcional sem centro.</w:t>
      </w:r>
    </w:p>
    <w:p>
      <w:pPr>
        <w:pStyle w:val="Heading2"/>
      </w:pPr>
      <w:r>
        <w:t xml:space="preserve">9. Palavras-chave</w:t>
      </w:r>
    </w:p>
    <w:p>
      <w:pPr>
        <w:spacing w:after="120" w:line="360"/>
        <w:jc w:val="both"/>
      </w:pPr>
      <w:r>
        <w:t xml:space="preserve">racismo estrutural; sistemas sociais racializados; ideologia racial; contestação racial; teoria da formação racial; persistência da desigualdade racial; teoria dos sistemas (diálogo).</w:t>
      </w:r>
    </w:p>
    <w:p>
      <w:r>
        <w:br w:type="page"/>
      </w:r>
    </w:p>
    <w:p>
      <w:pPr>
        <w:pStyle w:val="Heading1"/>
      </w:pPr>
      <w:r>
        <w:t xml:space="preserve">FICHA Nº 2</w:t>
      </w:r>
    </w:p>
    <w:p>
      <w:pPr>
        <w:spacing w:after="120" w:line="360"/>
        <w:jc w:val="both"/>
      </w:pPr>
      <w:r>
        <w:rPr>
          <w:b/>
          <w:bCs/>
        </w:rPr>
        <w:t xml:space="preserve">Referência:</w:t>
      </w:r>
      <w:r>
        <w:t xml:space="preserve"> LOVEMAN, Mara. Is "race" essential? </w:t>
      </w:r>
      <w:r>
        <w:rPr>
          <w:b/>
          <w:bCs/>
        </w:rPr>
        <w:t xml:space="preserve">American Sociological Review</w:t>
      </w:r>
      <w:r>
        <w:t xml:space="preserve">, Washington, v. 64, n. 6, p. 891-898, dez. 1999.</w:t>
      </w:r>
    </w:p>
    <w:p>
      <w:pPr>
        <w:spacing w:after="120" w:line="360"/>
        <w:jc w:val="both"/>
      </w:pPr>
      <w:r>
        <w:rPr>
          <w:b/>
          <w:bCs/>
        </w:rPr>
        <w:t xml:space="preserve">Tipo:</w:t>
      </w:r>
      <w:r>
        <w:t xml:space="preserve"> artigo de comentário crítico (</w:t>
      </w:r>
      <w:r>
        <w:rPr>
          <w:i/>
          <w:iCs/>
        </w:rPr>
        <w:t xml:space="preserve">comment</w:t>
      </w:r>
      <w:r>
        <w:t xml:space="preserve">), publicado na seção de debates do periódico, em resposta a Bonilla-Silva (1997).</w:t>
      </w:r>
    </w:p>
    <w:p>
      <w:pPr>
        <w:pStyle w:val="Heading2"/>
      </w:pPr>
      <w:r>
        <w:t xml:space="preserve">1. Problema</w:t>
      </w:r>
    </w:p>
    <w:p>
      <w:pPr>
        <w:spacing w:after="120" w:line="360"/>
        <w:ind w:firstLine="709"/>
        <w:jc w:val="both"/>
      </w:pPr>
      <w:r>
        <w:t xml:space="preserve">A "raça" deve ser tomada como categoria analítica fundamental da sociologia, correspondente a grupos sociais reais com interesses próprios, ou deve ser ela mesma o objeto a explicar, isto é, uma categoria de classificação cuja produção e cujos efeitos precisam ser investigados?</w:t>
      </w:r>
    </w:p>
    <w:p>
      <w:pPr>
        <w:pStyle w:val="Heading2"/>
      </w:pPr>
      <w:r>
        <w:t xml:space="preserve">2. Tese central</w:t>
      </w:r>
    </w:p>
    <w:p>
      <w:pPr>
        <w:spacing w:after="120" w:line="360"/>
        <w:ind w:firstLine="709"/>
        <w:jc w:val="both"/>
      </w:pPr>
      <w:r>
        <w:t xml:space="preserve">A autora reconhece o mérito de Bonilla-Silva ao deslocar a análise do plano das atitudes para o das estruturas. Sustenta, porém, que o quadro dos sistemas sociais racializados </w:t>
      </w:r>
      <w:r>
        <w:rPr>
          <w:b/>
          <w:bCs/>
        </w:rPr>
        <w:t xml:space="preserve">reifica a raça</w:t>
      </w:r>
      <w:r>
        <w:t xml:space="preserve">: ao tratar "raças" como coletividades dadas, dotadas de interesses objetivos, o modelo converte uma categoria de prática social em categoria de análise e pressupõe exatamente aquilo que deveria explicar. O programa alternativo consiste em estudar os </w:t>
      </w:r>
      <w:r>
        <w:rPr>
          <w:b/>
          <w:bCs/>
        </w:rPr>
        <w:t xml:space="preserve">processos de classificação e de formação de fronteiras</w:t>
      </w:r>
      <w:r>
        <w:t xml:space="preserve"> pelos quais a "raça" é produzida e se torna socialmente eficaz, em chave comparada com outras formas de classificação etnorracial.</w:t>
      </w:r>
    </w:p>
    <w:p>
      <w:pPr>
        <w:pStyle w:val="Heading2"/>
      </w:pPr>
      <w:r>
        <w:t xml:space="preserve">3. Estrutura argumentativa</w:t>
      </w:r>
    </w:p>
    <w:p>
      <w:pPr>
        <w:spacing w:after="120" w:line="360"/>
        <w:jc w:val="both"/>
      </w:pPr>
      <w:r>
        <w:rPr>
          <w:b/>
          <w:bCs/>
        </w:rPr>
        <w:t xml:space="preserve">(i)</w:t>
      </w:r>
      <w:r>
        <w:t xml:space="preserve"> Reconstrução favorável do projeto de Bonilla-Silva: a crítica ao enfoque atitudinal e a busca por uma teoria estrutural são legítimas.</w:t>
      </w:r>
    </w:p>
    <w:p>
      <w:pPr>
        <w:spacing w:after="120" w:line="360"/>
        <w:jc w:val="both"/>
      </w:pPr>
      <w:r>
        <w:rPr>
          <w:b/>
          <w:bCs/>
        </w:rPr>
        <w:t xml:space="preserve">(ii)</w:t>
      </w:r>
      <w:r>
        <w:t xml:space="preserve"> Objeção central: a distinção entre categorias de prática (usadas pelos atores) e categorias de análise (usadas pelo pesquisador) é apagada quando "raças" são postuladas como grupos com interesses.</w:t>
      </w:r>
    </w:p>
    <w:p>
      <w:pPr>
        <w:spacing w:after="120" w:line="360"/>
        <w:jc w:val="both"/>
      </w:pPr>
      <w:r>
        <w:rPr>
          <w:b/>
          <w:bCs/>
        </w:rPr>
        <w:t xml:space="preserve">(iii)</w:t>
      </w:r>
      <w:r>
        <w:t xml:space="preserve"> Objeção comparativa: a separação rígida entre "raça" e "etnicidade" não se sustenta analiticamente; ambas seriam variantes de processos mais gerais de classificação e fechamento social, cuja intensidade varia histórica e nacionalmente.</w:t>
      </w:r>
    </w:p>
    <w:p>
      <w:pPr>
        <w:spacing w:after="120" w:line="360"/>
        <w:jc w:val="both"/>
      </w:pPr>
      <w:r>
        <w:rPr>
          <w:b/>
          <w:bCs/>
        </w:rPr>
        <w:t xml:space="preserve">(iv)</w:t>
      </w:r>
      <w:r>
        <w:t xml:space="preserve"> Proposta: deslocar o foco para a gênese, a institucionalização (inclusive estatal) e as consequências das categorias raciais, tratando o grau de "grupalidade" como variável, e não como dado.</w:t>
      </w:r>
    </w:p>
    <w:p>
      <w:pPr>
        <w:pStyle w:val="Heading2"/>
      </w:pPr>
      <w:r>
        <w:t xml:space="preserve">4. Conceitos-chave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Categorias de prática vs. categorias de análise</w:t>
      </w:r>
      <w:r>
        <w:t xml:space="preserve"> [paginação a conferir]: distinção de matriz bourdieusiana, segundo a qual o pesquisador não deve incorporar acriticamente as categorias do senso comum que pretende explicar.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Reificação da raça</w:t>
      </w:r>
      <w:r>
        <w:t xml:space="preserve"> [conferir]: atribuição de existência substantiva a grupos cuja coesão e cujos limites resultam de processos sociais contingentes.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Classificação etnorracial / formação de fronteiras</w:t>
      </w:r>
      <w:r>
        <w:t xml:space="preserve"> [conferir]: processos pelos quais distinções de origem, aparência ou ascendência são convertidas em princípios de divisão social.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Grupalidade como variável</w:t>
      </w:r>
      <w:r>
        <w:t xml:space="preserve"> [conferir]: o grau em que uma categoria se torna grupo mobilizado deve ser explicado empiricamente.</w:t>
      </w:r>
    </w:p>
    <w:p>
      <w:pPr>
        <w:pStyle w:val="Heading2"/>
      </w:pPr>
      <w:r>
        <w:t xml:space="preserve">5. Citações de interesse</w:t>
      </w:r>
    </w:p>
    <w:p>
      <w:pPr>
        <w:spacing w:after="120" w:line="360"/>
        <w:ind w:firstLine="709"/>
        <w:jc w:val="both"/>
      </w:pPr>
      <w:r>
        <w:t xml:space="preserve">Não registradas. Selecionar após leitura do original, priorizando (a) a formulação da crítica à reificação e (b) a proposta de programa comparado.</w:t>
      </w:r>
    </w:p>
    <w:p>
      <w:pPr>
        <w:pStyle w:val="Heading2"/>
      </w:pPr>
      <w:r>
        <w:t xml:space="preserve">6. Relação com o projeto de pesquisa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Contraponto crítico (função principal):</w:t>
      </w:r>
      <w:r>
        <w:t xml:space="preserve"> obriga a tese a justificar em que sentido "raça" é empregada, se como grupo, como categoria de classificação ou como forma de observação.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Afinidade com a Teoria dos Sistemas:</w:t>
      </w:r>
      <w:r>
        <w:t xml:space="preserve"> a ênfase em classificação e observação aproxima-se do construtivismo luhmanniano. Em chave sistêmica, "raça" pode ser tratada como </w:t>
      </w:r>
      <w:r>
        <w:rPr>
          <w:b/>
          <w:bCs/>
        </w:rPr>
        <w:t xml:space="preserve">distinção</w:t>
      </w:r>
      <w:r>
        <w:t xml:space="preserve"> operada por observações (inclusive jurídicas e estatais), e não como grupo substancial. Esse é um ponto de articulação promissor.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Relevância para o Brasil:</w:t>
      </w:r>
      <w:r>
        <w:t xml:space="preserve"> o continuum de cor, a categoria "pardo" e a classificação censitária (IBGE) tornam o problema da classificação especialmente agudo; a heteroidentificação nas cotas é um campo empírico privilegiado.</w:t>
      </w:r>
    </w:p>
    <w:p>
      <w:pPr>
        <w:pStyle w:val="Heading2"/>
      </w:pPr>
      <w:r>
        <w:t xml:space="preserve">7. Diálogo com outros autores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Pierre Bourdieu:</w:t>
      </w:r>
      <w:r>
        <w:t xml:space="preserve"> a distinção entre categorias de prática e de análise e a noção de princípios de visão e divisão do mundo social.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Rogers Brubaker</w:t>
      </w:r>
      <w:r>
        <w:t xml:space="preserve">, </w:t>
      </w:r>
      <w:r>
        <w:rPr>
          <w:i/>
          <w:iCs/>
        </w:rPr>
        <w:t xml:space="preserve">Ethnicity without Groups</w:t>
      </w:r>
      <w:r>
        <w:t xml:space="preserve"> (2004), e </w:t>
      </w:r>
      <w:r>
        <w:rPr>
          <w:b/>
          <w:bCs/>
        </w:rPr>
        <w:t xml:space="preserve">Andreas Wimmer</w:t>
      </w:r>
      <w:r>
        <w:t xml:space="preserve">, </w:t>
      </w:r>
      <w:r>
        <w:rPr>
          <w:i/>
          <w:iCs/>
        </w:rPr>
        <w:t xml:space="preserve">Ethnic Boundary Making</w:t>
      </w:r>
      <w:r>
        <w:t xml:space="preserve"> (2013): desenvolvimentos posteriores da mesma linha antigrupista.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Mara Loveman</w:t>
      </w:r>
      <w:r>
        <w:t xml:space="preserve">, </w:t>
      </w:r>
      <w:r>
        <w:rPr>
          <w:i/>
          <w:iCs/>
        </w:rPr>
        <w:t xml:space="preserve">National Colors: Racial Classification and the State in Latin America</w:t>
      </w:r>
      <w:r>
        <w:t xml:space="preserve"> (2014): aplicação do programa ao papel dos Estados latino-americanos, incluindo o Brasil, na produção de categorias raciais via censos.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Divergência:</w:t>
      </w:r>
      <w:r>
        <w:t xml:space="preserve"> Bonilla-Silva (1997; 1999).</w:t>
      </w:r>
    </w:p>
    <w:p>
      <w:pPr>
        <w:pStyle w:val="Heading2"/>
      </w:pPr>
      <w:r>
        <w:t xml:space="preserve">8. Limites e críticas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Risco de nominalismo:</w:t>
      </w:r>
      <w:r>
        <w:t xml:space="preserve"> ao dissolver os grupos em processos de classificação, pode-se subestimar a durabilidade material da desigualdade racial (objeção central da réplica de Bonilla-Silva).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Implicações políticas:</w:t>
      </w:r>
      <w:r>
        <w:t xml:space="preserve"> a crítica ao uso analítico de "raça" pode ser apropriada por discursos de </w:t>
      </w:r>
      <w:r>
        <w:rPr>
          <w:i/>
          <w:iCs/>
        </w:rPr>
        <w:t xml:space="preserve">color-blindness</w:t>
      </w:r>
      <w:r>
        <w:t xml:space="preserve"> e por posições contrárias às ações afirmativas, ainda que essa não seja a intenção da autora.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Tensão com o direito antidiscriminatório:</w:t>
      </w:r>
      <w:r>
        <w:t xml:space="preserve"> a tutela jurídica exige categorias identificáveis de sujeitos protegidos; o programa classificatório precisa ser traduzido com cuidado para a dogmática.</w:t>
      </w:r>
    </w:p>
    <w:p>
      <w:pPr>
        <w:pStyle w:val="Heading2"/>
      </w:pPr>
      <w:r>
        <w:t xml:space="preserve">9. Palavras-chave</w:t>
      </w:r>
    </w:p>
    <w:p>
      <w:pPr>
        <w:spacing w:after="120" w:line="360"/>
        <w:jc w:val="both"/>
      </w:pPr>
      <w:r>
        <w:t xml:space="preserve">classificação racial; reificação; categorias de prática e de análise; fronteiras etnorraciais; grupismo; Loveman; debate ASR 1999.</w:t>
      </w:r>
    </w:p>
    <w:p>
      <w:r>
        <w:br w:type="page"/>
      </w:r>
    </w:p>
    <w:p>
      <w:pPr>
        <w:pStyle w:val="Heading1"/>
      </w:pPr>
      <w:r>
        <w:t xml:space="preserve">FICHA Nº 3</w:t>
      </w:r>
    </w:p>
    <w:p>
      <w:pPr>
        <w:spacing w:after="120" w:line="360"/>
        <w:jc w:val="both"/>
      </w:pPr>
      <w:r>
        <w:rPr>
          <w:b/>
          <w:bCs/>
        </w:rPr>
        <w:t xml:space="preserve">Referência:</w:t>
      </w:r>
      <w:r>
        <w:t xml:space="preserve"> BONILLA-SILVA, Eduardo. The essential social fact of race. </w:t>
      </w:r>
      <w:r>
        <w:rPr>
          <w:b/>
          <w:bCs/>
        </w:rPr>
        <w:t xml:space="preserve">American Sociological Review</w:t>
      </w:r>
      <w:r>
        <w:t xml:space="preserve">, Washington, v. 64, n. 6, p. 899-906, dez. 1999.</w:t>
      </w:r>
    </w:p>
    <w:p>
      <w:pPr>
        <w:spacing w:after="120" w:line="360"/>
        <w:jc w:val="both"/>
      </w:pPr>
      <w:r>
        <w:rPr>
          <w:b/>
          <w:bCs/>
        </w:rPr>
        <w:t xml:space="preserve">Tipo:</w:t>
      </w:r>
      <w:r>
        <w:t xml:space="preserve"> réplica (</w:t>
      </w:r>
      <w:r>
        <w:rPr>
          <w:i/>
          <w:iCs/>
        </w:rPr>
        <w:t xml:space="preserve">reply</w:t>
      </w:r>
      <w:r>
        <w:t xml:space="preserve">) publicada na seção de debates do periódico, em resposta a Loveman (1999).</w:t>
      </w:r>
    </w:p>
    <w:p>
      <w:pPr>
        <w:pStyle w:val="Heading2"/>
      </w:pPr>
      <w:r>
        <w:t xml:space="preserve">1. Problema</w:t>
      </w:r>
    </w:p>
    <w:p>
      <w:pPr>
        <w:spacing w:after="120" w:line="360"/>
        <w:ind w:firstLine="709"/>
        <w:jc w:val="both"/>
      </w:pPr>
      <w:r>
        <w:t xml:space="preserve">A crítica da "reificação" invalida a análise estrutural da raça? Ou abandonar a raça como categoria analítica desarmaria a sociologia diante da dominação racial efetivamente existente?</w:t>
      </w:r>
    </w:p>
    <w:p>
      <w:pPr>
        <w:pStyle w:val="Heading2"/>
      </w:pPr>
      <w:r>
        <w:t xml:space="preserve">2. Tese central</w:t>
      </w:r>
    </w:p>
    <w:p>
      <w:pPr>
        <w:spacing w:after="120" w:line="360"/>
        <w:ind w:firstLine="709"/>
        <w:jc w:val="both"/>
      </w:pPr>
      <w:r>
        <w:t xml:space="preserve">A raça é um </w:t>
      </w:r>
      <w:r>
        <w:rPr>
          <w:b/>
          <w:bCs/>
        </w:rPr>
        <w:t xml:space="preserve">fato social</w:t>
      </w:r>
      <w:r>
        <w:t xml:space="preserve"> (em evocação deliberada de Durkheim): embora socialmente construída, produz grupos, posições e interesses reais, porque está incorporada em estruturas de dominação que distribuem vantagens e desvantagens. Tratar a raça apenas como categoria de classificação desloca a análise da estrutura para a cognição e corre o risco de reproduzir, no plano teórico, a lógica da ideologia daltônica (</w:t>
      </w:r>
      <w:r>
        <w:rPr>
          <w:i/>
          <w:iCs/>
        </w:rPr>
        <w:t xml:space="preserve">color-blind</w:t>
      </w:r>
      <w:r>
        <w:t xml:space="preserve">).</w:t>
      </w:r>
    </w:p>
    <w:p>
      <w:pPr>
        <w:pStyle w:val="Heading2"/>
      </w:pPr>
      <w:r>
        <w:t xml:space="preserve">3. Estrutura argumentativa</w:t>
      </w:r>
    </w:p>
    <w:p>
      <w:pPr>
        <w:spacing w:after="120" w:line="360"/>
        <w:jc w:val="both"/>
      </w:pPr>
      <w:r>
        <w:rPr>
          <w:b/>
          <w:bCs/>
        </w:rPr>
        <w:t xml:space="preserve">(i)</w:t>
      </w:r>
      <w:r>
        <w:t xml:space="preserve"> Esclarecimento: o quadro de 1997 não afirma que as raças sejam entidades naturais ou essenciais, mas que se tornam realidades sociais objetivas uma vez institucionalizadas.</w:t>
      </w:r>
    </w:p>
    <w:p>
      <w:pPr>
        <w:spacing w:after="120" w:line="360"/>
        <w:jc w:val="both"/>
      </w:pPr>
      <w:r>
        <w:rPr>
          <w:b/>
          <w:bCs/>
        </w:rPr>
        <w:t xml:space="preserve">(ii)</w:t>
      </w:r>
      <w:r>
        <w:t xml:space="preserve"> Defesa da distinção entre raça e etnicidade: a raça estaria ligada à hierarquia e à dominação originadas da expansão europeia e marcadas pelo fenótipo, razão pela qual não se reduz a uma variante da etnicidade [conferir].</w:t>
      </w:r>
    </w:p>
    <w:p>
      <w:pPr>
        <w:spacing w:after="120" w:line="360"/>
        <w:jc w:val="both"/>
      </w:pPr>
      <w:r>
        <w:rPr>
          <w:b/>
          <w:bCs/>
        </w:rPr>
        <w:t xml:space="preserve">(iii)</w:t>
      </w:r>
      <w:r>
        <w:t xml:space="preserve"> Crítica ao programa de Loveman: o foco em classificação e fronteiras, sem ancoragem estrutural, tende ao idealismo e não explica a reprodução material da desigualdade.</w:t>
      </w:r>
    </w:p>
    <w:p>
      <w:pPr>
        <w:spacing w:after="120" w:line="360"/>
        <w:jc w:val="both"/>
      </w:pPr>
      <w:r>
        <w:rPr>
          <w:b/>
          <w:bCs/>
        </w:rPr>
        <w:t xml:space="preserve">(iv)</w:t>
      </w:r>
      <w:r>
        <w:t xml:space="preserve"> Argumento comparativo: sociedades latino-americanas com classificação fluida (inclusive o Brasil) não deixam de ser sistemas sociais racializados; a fluidez classificatória pode coexistir com hierarquia racial estável [conferir].</w:t>
      </w:r>
    </w:p>
    <w:p>
      <w:pPr>
        <w:pStyle w:val="Heading2"/>
      </w:pPr>
      <w:r>
        <w:t xml:space="preserve">4. Conceitos-chave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Raça como fato social</w:t>
      </w:r>
      <w:r>
        <w:t xml:space="preserve"> [paginação a conferir]: realidade social objetiva, exterior e coercitiva em relação aos indivíduos, embora de origem histórica e construída.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Construção social ≠ irrealidade</w:t>
      </w:r>
      <w:r>
        <w:t xml:space="preserve"> [conferir]: a origem social de uma categoria não a torna ilusória; ao contrário, fundamenta sua eficácia.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Interesses raciais</w:t>
      </w:r>
      <w:r>
        <w:t xml:space="preserve"> [conferir]: derivam das posições ocupadas na estrutura racial, e não de identidades subjetivas.</w:t>
      </w:r>
    </w:p>
    <w:p>
      <w:pPr>
        <w:pStyle w:val="Heading2"/>
      </w:pPr>
      <w:r>
        <w:t xml:space="preserve">5. Citações de interesse</w:t>
      </w:r>
    </w:p>
    <w:p>
      <w:pPr>
        <w:spacing w:after="120" w:line="360"/>
        <w:ind w:firstLine="709"/>
        <w:jc w:val="both"/>
      </w:pPr>
      <w:r>
        <w:t xml:space="preserve">Não registradas. Selecionar após leitura do original, priorizando (a) a defesa da raça como fato social e (b) o argumento sobre a América Latina.</w:t>
      </w:r>
    </w:p>
    <w:p>
      <w:pPr>
        <w:pStyle w:val="Heading2"/>
      </w:pPr>
      <w:r>
        <w:t xml:space="preserve">6. Relação com o projeto de pesquisa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Fundamento teórico:</w:t>
      </w:r>
      <w:r>
        <w:t xml:space="preserve"> reforça a Ficha nº 1 e oferece argumentos para responder, na tese, à objeção de reificação.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Relevância para o Brasil:</w:t>
      </w:r>
      <w:r>
        <w:t xml:space="preserve"> o argumento sobre a América Latina permite enfrentar diretamente a ideologia da democracia racial: fluidez classificatória não implica ausência de hierarquia.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Teoria dos Sistemas:</w:t>
      </w:r>
      <w:r>
        <w:t xml:space="preserve"> a tensão entre "fato social" (Durkheim) e "distinção/observação" (Luhmann) deve ser tematizada explicitamente; uma saída possível é tratar a raça como distinção que, ao ser reiterada pelas organizações e pelo direito, gera estruturas de expectativa estáveis, com efeitos objetivos de inclusão e exclusão.</w:t>
      </w:r>
    </w:p>
    <w:p>
      <w:pPr>
        <w:pStyle w:val="Heading2"/>
      </w:pPr>
      <w:r>
        <w:t xml:space="preserve">7. Diálogo com outros autores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Émile Durkheim</w:t>
      </w:r>
      <w:r>
        <w:t xml:space="preserve">, </w:t>
      </w:r>
      <w:r>
        <w:rPr>
          <w:i/>
          <w:iCs/>
        </w:rPr>
        <w:t xml:space="preserve">As regras do método sociológico</w:t>
      </w:r>
      <w:r>
        <w:t xml:space="preserve">: noção de fato social.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Bonilla-Silva</w:t>
      </w:r>
      <w:r>
        <w:t xml:space="preserve">, </w:t>
      </w:r>
      <w:r>
        <w:rPr>
          <w:i/>
          <w:iCs/>
        </w:rPr>
        <w:t xml:space="preserve">White Supremacy and Racism in the Post-Civil Rights Era</w:t>
      </w:r>
      <w:r>
        <w:t xml:space="preserve"> (2001) e </w:t>
      </w:r>
      <w:r>
        <w:rPr>
          <w:i/>
          <w:iCs/>
        </w:rPr>
        <w:t xml:space="preserve">Racism without Racists</w:t>
      </w:r>
      <w:r>
        <w:t xml:space="preserve"> (2003): desenvolvimento posterior do quadro estrutural e da tese do racismo daltônico.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Antonio Sérgio Guimarães</w:t>
      </w:r>
      <w:r>
        <w:t xml:space="preserve">, </w:t>
      </w:r>
      <w:r>
        <w:rPr>
          <w:i/>
          <w:iCs/>
        </w:rPr>
        <w:t xml:space="preserve">Racismo e antirracismo no Brasil</w:t>
      </w:r>
      <w:r>
        <w:t xml:space="preserve"> (1999): defesa do uso analítico da raça no contexto brasileiro, em linha convergente.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b/>
          <w:bCs/>
        </w:rPr>
        <w:t xml:space="preserve">Divergência:</w:t>
      </w:r>
      <w:r>
        <w:t xml:space="preserve"> Loveman (1999); Brubaker (2004); Wimmer (2013).</w:t>
      </w:r>
    </w:p>
    <w:p>
      <w:pPr>
        <w:pStyle w:val="Heading2"/>
      </w:pPr>
      <w:r>
        <w:t xml:space="preserve">8. Limites e críticas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A réplica reafirma, mais do que demonstra, a existência de interesses raciais objetivos; a mediação entre posição estrutural e ação coletiva permanece subteorizada.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A associação entre a posição analítica de Loveman e a ideologia </w:t>
      </w:r>
      <w:r>
        <w:rPr>
          <w:i/>
          <w:iCs/>
        </w:rPr>
        <w:t xml:space="preserve">color-blind</w:t>
      </w:r>
      <w:r>
        <w:t xml:space="preserve"> opera em registro político, sem refutar integralmente a objeção epistemológica.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A distinção raça/etnicidade apoiada no fenótipo pode ser contestada em contextos de classificação por origem ou ascendência.</w:t>
      </w:r>
    </w:p>
    <w:p>
      <w:pPr>
        <w:pStyle w:val="Heading2"/>
      </w:pPr>
      <w:r>
        <w:t xml:space="preserve">9. Palavras-chave</w:t>
      </w:r>
    </w:p>
    <w:p>
      <w:pPr>
        <w:spacing w:after="120" w:line="360"/>
        <w:jc w:val="both"/>
      </w:pPr>
      <w:r>
        <w:t xml:space="preserve">raça como fato social; construção social; interesses raciais; América Latina; democracia racial; color-blind; debate ASR 1999.</w:t>
      </w:r>
    </w:p>
    <w:p>
      <w:r>
        <w:br w:type="page"/>
      </w:r>
    </w:p>
    <w:p>
      <w:pPr>
        <w:pStyle w:val="Heading1"/>
      </w:pPr>
      <w:r>
        <w:t xml:space="preserve">SÍNTESE CRÍTICA DO DEBATE</w:t>
      </w:r>
    </w:p>
    <w:p>
      <w:pPr>
        <w:spacing w:after="120" w:line="360"/>
        <w:ind w:firstLine="709"/>
        <w:jc w:val="both"/>
      </w:pPr>
      <w:r>
        <w:t xml:space="preserve">O debate de 1997-1999 opõe duas respostas à mesma insatisfação com a sociologia atitudinal do racismo. Para Bonilla-Silva, a raça é princípio estrutural de alocação de recompensas, que constitui grupos com interesses objetivos. Para Loveman, a raça é produto de processos de classificação cuja eficácia deve ser explicada, e não pressuposta. A divergência não é apenas terminológica: envolve o estatuto ontológico da raça (fato social versus categoria de prática), a relação entre raça e etnicidade e as consequências políticas da escolha analítica.</w:t>
      </w:r>
    </w:p>
    <w:p>
      <w:pPr>
        <w:spacing w:after="120" w:line="360"/>
        <w:ind w:firstLine="709"/>
        <w:jc w:val="both"/>
      </w:pPr>
      <w:r>
        <w:t xml:space="preserve">Para uma pesquisa que mobiliza a Teoria dos Sistemas, o debate oferece uma oportunidade de síntese. A perspectiva luhmanniana permite tratar a raça como </w:t>
      </w:r>
      <w:r>
        <w:rPr>
          <w:b/>
          <w:bCs/>
        </w:rPr>
        <w:t xml:space="preserve">distinção</w:t>
      </w:r>
      <w:r>
        <w:t xml:space="preserve"> operada por observações sociais, o que acolhe a exigência construtivista de Loveman. Ao mesmo tempo, a reiteração dessa distinção pelas organizações, pelo direito e pelo Estado produz </w:t>
      </w:r>
      <w:r>
        <w:rPr>
          <w:b/>
          <w:bCs/>
        </w:rPr>
        <w:t xml:space="preserve">estruturas de expectativa</w:t>
      </w:r>
      <w:r>
        <w:t xml:space="preserve"> com efeitos objetivos e duráveis de inclusão e exclusão, o que preserva a exigência estrutural de Bonilla-Silva. Na chave de Marcelo Neves, a hipótese a desenvolver é que, na modernidade periférica, a distinção racial opera como fator de subintegração e sobreintegração que bloqueia a generalização da inclusão prometida pelo texto constitucional.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Encaminhamentos:</w:t>
      </w:r>
      <w:r>
        <w:t xml:space="preserve"> (a) conferir paginação e selecionar citações diretas nos três artigos; (b) fichar Loveman (2014), </w:t>
      </w:r>
      <w:r>
        <w:rPr>
          <w:i/>
          <w:iCs/>
        </w:rPr>
        <w:t xml:space="preserve">National Colors</w:t>
      </w:r>
      <w:r>
        <w:t xml:space="preserve">, pela relevância para o caso brasileiro; (c) redigir a seção de marco teórico articulando o debate com Luhmann e Neves.</w:t>
      </w:r>
    </w:p>
    <w:p>
      <w:r>
        <w:br w:type="page"/>
      </w:r>
    </w:p>
    <w:p>
      <w:pPr>
        <w:pStyle w:val="Heading1"/>
      </w:pPr>
      <w:r>
        <w:t xml:space="preserve">REFERÊNCIAS</w:t>
      </w:r>
    </w:p>
    <w:p>
      <w:pPr>
        <w:spacing w:after="240" w:line="240"/>
        <w:jc w:val="left"/>
      </w:pPr>
      <w:r>
        <w:t xml:space="preserve">ALMEIDA, Silvio Luiz de. </w:t>
      </w:r>
      <w:r>
        <w:rPr>
          <w:b/>
          <w:bCs/>
        </w:rPr>
        <w:t xml:space="preserve">Racismo estrutural</w:t>
      </w:r>
      <w:r>
        <w:t xml:space="preserve">. São Paulo: Pólen, 2019.</w:t>
      </w:r>
    </w:p>
    <w:p>
      <w:pPr>
        <w:spacing w:after="240" w:line="240"/>
        <w:jc w:val="left"/>
      </w:pPr>
      <w:r>
        <w:t xml:space="preserve">BONILLA-SILVA, Eduardo. Rethinking racism: toward a structural interpretation. </w:t>
      </w:r>
      <w:r>
        <w:rPr>
          <w:b/>
          <w:bCs/>
        </w:rPr>
        <w:t xml:space="preserve">American Sociological Review</w:t>
      </w:r>
      <w:r>
        <w:t xml:space="preserve">, Washington, v. 62, n. 3, p. 465-480, 1997.</w:t>
      </w:r>
    </w:p>
    <w:p>
      <w:pPr>
        <w:spacing w:after="240" w:line="240"/>
        <w:jc w:val="left"/>
      </w:pPr>
      <w:r>
        <w:t xml:space="preserve">BONILLA-SILVA, Eduardo. The essential social fact of race. </w:t>
      </w:r>
      <w:r>
        <w:rPr>
          <w:b/>
          <w:bCs/>
        </w:rPr>
        <w:t xml:space="preserve">American Sociological Review</w:t>
      </w:r>
      <w:r>
        <w:t xml:space="preserve">, Washington, v. 64, n. 6, p. 899-906, 1999.</w:t>
      </w:r>
    </w:p>
    <w:p>
      <w:pPr>
        <w:spacing w:after="240" w:line="240"/>
        <w:jc w:val="left"/>
      </w:pPr>
      <w:r>
        <w:t xml:space="preserve">BONILLA-SILVA, Eduardo. </w:t>
      </w:r>
      <w:r>
        <w:rPr>
          <w:b/>
          <w:bCs/>
        </w:rPr>
        <w:t xml:space="preserve">White supremacy and racism in the post-civil rights era</w:t>
      </w:r>
      <w:r>
        <w:t xml:space="preserve">. Boulder: Lynne Rienner, 2001.</w:t>
      </w:r>
    </w:p>
    <w:p>
      <w:pPr>
        <w:spacing w:after="240" w:line="240"/>
        <w:jc w:val="left"/>
      </w:pPr>
      <w:r>
        <w:t xml:space="preserve">BONILLA-SILVA, Eduardo. </w:t>
      </w:r>
      <w:r>
        <w:rPr>
          <w:b/>
          <w:bCs/>
        </w:rPr>
        <w:t xml:space="preserve">Racism without racists</w:t>
      </w:r>
      <w:r>
        <w:t xml:space="preserve">: color-blind racism and the persistence of racial inequality in America. 6. ed. Lanham: Rowman &amp; Littlefield, 2022.</w:t>
      </w:r>
    </w:p>
    <w:p>
      <w:pPr>
        <w:spacing w:after="240" w:line="240"/>
        <w:jc w:val="left"/>
      </w:pPr>
      <w:r>
        <w:t xml:space="preserve">BRUBAKER, Rogers. </w:t>
      </w:r>
      <w:r>
        <w:rPr>
          <w:b/>
          <w:bCs/>
        </w:rPr>
        <w:t xml:space="preserve">Ethnicity without groups</w:t>
      </w:r>
      <w:r>
        <w:t xml:space="preserve">. Cambridge: Harvard University Press, 2004.</w:t>
      </w:r>
    </w:p>
    <w:p>
      <w:pPr>
        <w:spacing w:after="240" w:line="240"/>
        <w:jc w:val="left"/>
      </w:pPr>
      <w:r>
        <w:t xml:space="preserve">GUIMARÃES, Antonio Sérgio Alfredo. </w:t>
      </w:r>
      <w:r>
        <w:rPr>
          <w:b/>
          <w:bCs/>
        </w:rPr>
        <w:t xml:space="preserve">Racismo e anti-racismo no Brasil</w:t>
      </w:r>
      <w:r>
        <w:t xml:space="preserve">. São Paulo: Editora 34, 1999.</w:t>
      </w:r>
    </w:p>
    <w:p>
      <w:pPr>
        <w:spacing w:after="240" w:line="240"/>
        <w:jc w:val="left"/>
      </w:pPr>
      <w:r>
        <w:t xml:space="preserve">HASENBALG, Carlos Alfredo. </w:t>
      </w:r>
      <w:r>
        <w:rPr>
          <w:b/>
          <w:bCs/>
        </w:rPr>
        <w:t xml:space="preserve">Discriminação e desigualdades raciais no Brasil</w:t>
      </w:r>
      <w:r>
        <w:t xml:space="preserve">. Rio de Janeiro: Graal, 1979.</w:t>
      </w:r>
    </w:p>
    <w:p>
      <w:pPr>
        <w:spacing w:after="240" w:line="240"/>
        <w:jc w:val="left"/>
      </w:pPr>
      <w:r>
        <w:t xml:space="preserve">LOVEMAN, Mara. Is "race" essential? </w:t>
      </w:r>
      <w:r>
        <w:rPr>
          <w:b/>
          <w:bCs/>
        </w:rPr>
        <w:t xml:space="preserve">American Sociological Review</w:t>
      </w:r>
      <w:r>
        <w:t xml:space="preserve">, Washington, v. 64, n. 6, p. 891-898, 1999.</w:t>
      </w:r>
    </w:p>
    <w:p>
      <w:pPr>
        <w:spacing w:after="240" w:line="240"/>
        <w:jc w:val="left"/>
      </w:pPr>
      <w:r>
        <w:t xml:space="preserve">LOVEMAN, Mara. </w:t>
      </w:r>
      <w:r>
        <w:rPr>
          <w:b/>
          <w:bCs/>
        </w:rPr>
        <w:t xml:space="preserve">National colors</w:t>
      </w:r>
      <w:r>
        <w:t xml:space="preserve">: racial classification and the State in Latin America. New York: Oxford University Press, 2014.</w:t>
      </w:r>
    </w:p>
    <w:p>
      <w:pPr>
        <w:spacing w:after="240" w:line="240"/>
        <w:jc w:val="left"/>
      </w:pPr>
      <w:r>
        <w:t xml:space="preserve">NEVES, Marcelo. </w:t>
      </w:r>
      <w:r>
        <w:rPr>
          <w:b/>
          <w:bCs/>
        </w:rPr>
        <w:t xml:space="preserve">A constitucionalização simbólica</w:t>
      </w:r>
      <w:r>
        <w:t xml:space="preserve">. 3. ed. São Paulo: WMF Martins Fontes, 2011.</w:t>
      </w:r>
    </w:p>
    <w:p>
      <w:pPr>
        <w:spacing w:after="240" w:line="240"/>
        <w:jc w:val="left"/>
      </w:pPr>
      <w:r>
        <w:t xml:space="preserve">OMI, Michael; WINANT, Howard. </w:t>
      </w:r>
      <w:r>
        <w:rPr>
          <w:b/>
          <w:bCs/>
        </w:rPr>
        <w:t xml:space="preserve">Racial formation in the United States</w:t>
      </w:r>
      <w:r>
        <w:t xml:space="preserve">: from the 1960s to the 1990s. 2. ed. New York: Routledge, 1994.</w:t>
      </w:r>
    </w:p>
    <w:p>
      <w:pPr>
        <w:spacing w:after="240" w:line="240"/>
        <w:jc w:val="left"/>
      </w:pPr>
      <w:r>
        <w:t xml:space="preserve">WIMMER, Andreas. </w:t>
      </w:r>
      <w:r>
        <w:rPr>
          <w:b/>
          <w:bCs/>
        </w:rPr>
        <w:t xml:space="preserve">Ethnic boundary making</w:t>
      </w:r>
      <w:r>
        <w:t xml:space="preserve">: institutions, power, networks. New York: Oxford University Press, 2013.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35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Fichamentos — Bonilla-Silva e Loveman</dc:title>
  <dc:creator>Pesquisa doutoral</dc:creator>
  <cp:lastModifiedBy>Un-named</cp:lastModifiedBy>
  <cp:revision>1</cp:revision>
  <dcterms:created xsi:type="dcterms:W3CDTF">2026-09-25T17:18:31.144Z</dcterms:created>
  <dcterms:modified xsi:type="dcterms:W3CDTF">2026-09-25T17:18:31.144Z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