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AB" w:rsidRPr="00FB29AB" w:rsidRDefault="00FB29AB" w:rsidP="00FB29AB">
      <w:pPr>
        <w:jc w:val="right"/>
      </w:pPr>
      <w:r w:rsidRPr="00FB29AB">
        <w:t xml:space="preserve">Jane </w:t>
      </w:r>
      <w:proofErr w:type="spellStart"/>
      <w:r w:rsidRPr="00FB29AB">
        <w:t>Valenti</w:t>
      </w:r>
      <w:proofErr w:type="spellEnd"/>
    </w:p>
    <w:p w:rsidR="00FB29AB" w:rsidRPr="00FB29AB" w:rsidRDefault="00FB29AB" w:rsidP="00FB29AB">
      <w:pPr>
        <w:jc w:val="right"/>
      </w:pPr>
      <w:r w:rsidRPr="00FB29AB">
        <w:t>Emanuel Rivera</w:t>
      </w:r>
    </w:p>
    <w:p w:rsidR="00FB29AB" w:rsidRPr="00FB29AB" w:rsidRDefault="00FB29AB" w:rsidP="00FB29AB">
      <w:pPr>
        <w:jc w:val="right"/>
      </w:pPr>
      <w:r w:rsidRPr="00FB29AB">
        <w:t xml:space="preserve">Bruno </w:t>
      </w:r>
      <w:proofErr w:type="spellStart"/>
      <w:r w:rsidRPr="00FB29AB">
        <w:t>Franchini</w:t>
      </w:r>
      <w:bookmarkStart w:id="0" w:name="_GoBack"/>
      <w:bookmarkEnd w:id="0"/>
      <w:proofErr w:type="spellEnd"/>
    </w:p>
    <w:p w:rsidR="0047181B" w:rsidRPr="0047181B" w:rsidRDefault="0047181B">
      <w:pPr>
        <w:rPr>
          <w:lang w:val="en-US"/>
        </w:rPr>
      </w:pPr>
      <w:r w:rsidRPr="0047181B">
        <w:rPr>
          <w:lang w:val="en-US"/>
        </w:rPr>
        <w:t>This is frame 4 of the attached packet capture.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552"/>
        <w:gridCol w:w="2997"/>
      </w:tblGrid>
      <w:tr w:rsidR="0047181B" w:rsidRPr="00884386" w:rsidTr="0034505B">
        <w:tc>
          <w:tcPr>
            <w:tcW w:w="3027" w:type="dxa"/>
          </w:tcPr>
          <w:p w:rsidR="0047181B" w:rsidRPr="0047181B" w:rsidRDefault="0047181B" w:rsidP="004718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3552" w:type="dxa"/>
          </w:tcPr>
          <w:p w:rsidR="0047181B" w:rsidRPr="0047181B" w:rsidRDefault="0047181B" w:rsidP="004718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  <w:tc>
          <w:tcPr>
            <w:tcW w:w="2997" w:type="dxa"/>
          </w:tcPr>
          <w:p w:rsidR="0047181B" w:rsidRPr="0047181B" w:rsidRDefault="0047181B" w:rsidP="004718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84386" w:rsidRPr="00884386" w:rsidTr="0034505B">
        <w:tc>
          <w:tcPr>
            <w:tcW w:w="3027" w:type="dxa"/>
          </w:tcPr>
          <w:p w:rsidR="00884386" w:rsidRPr="00884386" w:rsidRDefault="00884386">
            <w:pPr>
              <w:rPr>
                <w:lang w:val="en-US"/>
              </w:rPr>
            </w:pPr>
            <w:r w:rsidRPr="00884386">
              <w:rPr>
                <w:lang w:val="en-US"/>
              </w:rPr>
              <w:t>OP Message OP Code/message type</w:t>
            </w:r>
          </w:p>
        </w:tc>
        <w:tc>
          <w:tcPr>
            <w:tcW w:w="3552" w:type="dxa"/>
          </w:tcPr>
          <w:p w:rsidR="00884386" w:rsidRPr="00884386" w:rsidRDefault="00283F92" w:rsidP="00283F92">
            <w:pPr>
              <w:rPr>
                <w:lang w:val="en-US"/>
              </w:rPr>
            </w:pPr>
            <w:r>
              <w:rPr>
                <w:lang w:val="en-US"/>
              </w:rPr>
              <w:t>2(Boot Reply)</w:t>
            </w:r>
          </w:p>
        </w:tc>
        <w:tc>
          <w:tcPr>
            <w:tcW w:w="2997" w:type="dxa"/>
          </w:tcPr>
          <w:p w:rsidR="00884386" w:rsidRPr="00884386" w:rsidRDefault="0026188D">
            <w:pPr>
              <w:rPr>
                <w:lang w:val="en-US"/>
              </w:rPr>
            </w:pPr>
            <w:r>
              <w:rPr>
                <w:lang w:val="en-US"/>
              </w:rPr>
              <w:t>The 2 means that this message is a reply from the server to the client. In this case, the message is an ACK.</w:t>
            </w:r>
          </w:p>
        </w:tc>
      </w:tr>
      <w:tr w:rsidR="00884386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Htype</w:t>
            </w:r>
            <w:proofErr w:type="spellEnd"/>
          </w:p>
        </w:tc>
        <w:tc>
          <w:tcPr>
            <w:tcW w:w="3552" w:type="dxa"/>
          </w:tcPr>
          <w:p w:rsidR="00884386" w:rsidRPr="00884386" w:rsidRDefault="00104715">
            <w:pPr>
              <w:rPr>
                <w:lang w:val="en-US"/>
              </w:rPr>
            </w:pPr>
            <w:r>
              <w:rPr>
                <w:lang w:val="en-US"/>
              </w:rPr>
              <w:t>1(</w:t>
            </w:r>
            <w:r w:rsidR="00B37786">
              <w:rPr>
                <w:lang w:val="en-US"/>
              </w:rPr>
              <w:t>Ethernet</w:t>
            </w:r>
            <w:r>
              <w:rPr>
                <w:lang w:val="en-US"/>
              </w:rPr>
              <w:t>)</w:t>
            </w:r>
          </w:p>
        </w:tc>
        <w:tc>
          <w:tcPr>
            <w:tcW w:w="2997" w:type="dxa"/>
          </w:tcPr>
          <w:p w:rsidR="00884386" w:rsidRPr="00884386" w:rsidRDefault="00DA7A4E">
            <w:pPr>
              <w:rPr>
                <w:lang w:val="en-US"/>
              </w:rPr>
            </w:pPr>
            <w:r>
              <w:rPr>
                <w:lang w:val="en-US"/>
              </w:rPr>
              <w:t>The 1 here means that the type of hardware used for local network is Ethernet.</w:t>
            </w:r>
          </w:p>
        </w:tc>
      </w:tr>
      <w:tr w:rsidR="00884386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Hlen</w:t>
            </w:r>
            <w:proofErr w:type="spellEnd"/>
          </w:p>
        </w:tc>
        <w:tc>
          <w:tcPr>
            <w:tcW w:w="3552" w:type="dxa"/>
          </w:tcPr>
          <w:p w:rsidR="00884386" w:rsidRPr="00884386" w:rsidRDefault="00104715">
            <w:pPr>
              <w:rPr>
                <w:lang w:val="en-US"/>
              </w:rPr>
            </w:pPr>
            <w:r>
              <w:rPr>
                <w:lang w:val="en-US"/>
              </w:rPr>
              <w:t>6(10Mb Ethernet)</w:t>
            </w:r>
          </w:p>
        </w:tc>
        <w:tc>
          <w:tcPr>
            <w:tcW w:w="2997" w:type="dxa"/>
          </w:tcPr>
          <w:p w:rsidR="00884386" w:rsidRPr="00884386" w:rsidRDefault="00DA7A4E" w:rsidP="00DA7A4E">
            <w:pPr>
              <w:rPr>
                <w:lang w:val="en-US"/>
              </w:rPr>
            </w:pPr>
            <w:r>
              <w:rPr>
                <w:lang w:val="en-US"/>
              </w:rPr>
              <w:t>6 is the length of the hardware</w:t>
            </w:r>
            <w:r w:rsidR="005514BA">
              <w:rPr>
                <w:lang w:val="en-US"/>
              </w:rPr>
              <w:t xml:space="preserve"> addresses in this message. In this case, 6</w:t>
            </w:r>
            <w:r>
              <w:rPr>
                <w:lang w:val="en-US"/>
              </w:rPr>
              <w:t xml:space="preserve"> is the length given to IEEE 802 MAC Addresses. </w:t>
            </w:r>
          </w:p>
        </w:tc>
      </w:tr>
      <w:tr w:rsidR="0034505B" w:rsidRPr="00FB29AB" w:rsidTr="0034505B">
        <w:trPr>
          <w:trHeight w:val="323"/>
        </w:trPr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r>
              <w:rPr>
                <w:lang w:val="en-US"/>
              </w:rPr>
              <w:t>Hops</w:t>
            </w:r>
          </w:p>
        </w:tc>
        <w:tc>
          <w:tcPr>
            <w:tcW w:w="3552" w:type="dxa"/>
          </w:tcPr>
          <w:p w:rsidR="00884386" w:rsidRPr="00884386" w:rsidRDefault="001047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7" w:type="dxa"/>
          </w:tcPr>
          <w:p w:rsidR="00884386" w:rsidRPr="00884386" w:rsidRDefault="0026510E" w:rsidP="003A372B">
            <w:pPr>
              <w:rPr>
                <w:lang w:val="en-US"/>
              </w:rPr>
            </w:pPr>
            <w:r>
              <w:rPr>
                <w:lang w:val="en-US"/>
              </w:rPr>
              <w:t xml:space="preserve">This field is used by Relay Agents and indicates on how many networks a </w:t>
            </w:r>
            <w:proofErr w:type="spellStart"/>
            <w:r>
              <w:rPr>
                <w:lang w:val="en-US"/>
              </w:rPr>
              <w:t>D</w:t>
            </w:r>
            <w:r w:rsidR="003A372B">
              <w:rPr>
                <w:lang w:val="en-US"/>
              </w:rPr>
              <w:t>HCPDiscover</w:t>
            </w:r>
            <w:proofErr w:type="spellEnd"/>
            <w:r w:rsidR="003A372B">
              <w:rPr>
                <w:lang w:val="en-US"/>
              </w:rPr>
              <w:t xml:space="preserve"> has existed. In client</w:t>
            </w:r>
            <w:r>
              <w:rPr>
                <w:lang w:val="en-US"/>
              </w:rPr>
              <w:t xml:space="preserve"> packet</w:t>
            </w:r>
            <w:r w:rsidR="003A372B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="003A372B">
              <w:rPr>
                <w:lang w:val="en-US"/>
              </w:rPr>
              <w:t xml:space="preserve">this field is </w:t>
            </w:r>
            <w:r>
              <w:rPr>
                <w:lang w:val="en-US"/>
              </w:rPr>
              <w:t>not use</w:t>
            </w:r>
            <w:r w:rsidR="003A372B">
              <w:rPr>
                <w:lang w:val="en-US"/>
              </w:rPr>
              <w:t>d</w:t>
            </w:r>
            <w:r>
              <w:rPr>
                <w:lang w:val="en-US"/>
              </w:rPr>
              <w:t xml:space="preserve"> at all.</w:t>
            </w:r>
          </w:p>
        </w:tc>
      </w:tr>
      <w:tr w:rsidR="0034505B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Xid</w:t>
            </w:r>
            <w:proofErr w:type="spellEnd"/>
          </w:p>
        </w:tc>
        <w:tc>
          <w:tcPr>
            <w:tcW w:w="3552" w:type="dxa"/>
          </w:tcPr>
          <w:p w:rsidR="00884386" w:rsidRPr="00884386" w:rsidRDefault="00104715">
            <w:pPr>
              <w:rPr>
                <w:lang w:val="en-US"/>
              </w:rPr>
            </w:pPr>
            <w:r>
              <w:rPr>
                <w:lang w:val="en-US"/>
              </w:rPr>
              <w:t>0xbd008ec2</w:t>
            </w:r>
          </w:p>
        </w:tc>
        <w:tc>
          <w:tcPr>
            <w:tcW w:w="2997" w:type="dxa"/>
          </w:tcPr>
          <w:p w:rsidR="00884386" w:rsidRPr="00884386" w:rsidRDefault="00DF313D">
            <w:pPr>
              <w:rPr>
                <w:lang w:val="en-US"/>
              </w:rPr>
            </w:pPr>
            <w:r>
              <w:rPr>
                <w:lang w:val="en-US"/>
              </w:rPr>
              <w:t>This 32 bit ID field is generated by the client and allows it to match up requests with replies from the DHCP server.</w:t>
            </w:r>
          </w:p>
        </w:tc>
      </w:tr>
      <w:tr w:rsidR="00884386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Secs</w:t>
            </w:r>
            <w:proofErr w:type="spellEnd"/>
          </w:p>
        </w:tc>
        <w:tc>
          <w:tcPr>
            <w:tcW w:w="3552" w:type="dxa"/>
          </w:tcPr>
          <w:p w:rsidR="00884386" w:rsidRPr="00884386" w:rsidRDefault="001047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7" w:type="dxa"/>
          </w:tcPr>
          <w:p w:rsidR="00884386" w:rsidRPr="00884386" w:rsidRDefault="00DF313D">
            <w:pPr>
              <w:rPr>
                <w:lang w:val="en-US"/>
              </w:rPr>
            </w:pPr>
            <w:r>
              <w:rPr>
                <w:lang w:val="en-US"/>
              </w:rPr>
              <w:t>Number of seconds elapsed since the client began an attempt to acquire or renew a lease.</w:t>
            </w:r>
          </w:p>
        </w:tc>
      </w:tr>
      <w:tr w:rsidR="0034505B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3552" w:type="dxa"/>
          </w:tcPr>
          <w:p w:rsidR="00DF313D" w:rsidRDefault="00DF313D">
            <w:pPr>
              <w:rPr>
                <w:lang w:val="en-US"/>
              </w:rPr>
            </w:pPr>
            <w:r>
              <w:rPr>
                <w:lang w:val="en-US"/>
              </w:rPr>
              <w:t>Broadcast Flag: 0(Unicast)</w:t>
            </w:r>
          </w:p>
          <w:p w:rsidR="00884386" w:rsidRPr="00884386" w:rsidRDefault="00DF313D">
            <w:pPr>
              <w:rPr>
                <w:lang w:val="en-US"/>
              </w:rPr>
            </w:pPr>
            <w:r>
              <w:rPr>
                <w:lang w:val="en-US"/>
              </w:rPr>
              <w:t>Reserved Flag:0000</w:t>
            </w:r>
          </w:p>
        </w:tc>
        <w:tc>
          <w:tcPr>
            <w:tcW w:w="2997" w:type="dxa"/>
          </w:tcPr>
          <w:p w:rsidR="00884386" w:rsidRPr="00884386" w:rsidRDefault="00DF313D" w:rsidP="00DF313D">
            <w:pPr>
              <w:rPr>
                <w:lang w:val="en-US"/>
              </w:rPr>
            </w:pPr>
            <w:r>
              <w:rPr>
                <w:lang w:val="en-US"/>
              </w:rPr>
              <w:t>The broadcast flag indicates that the server should reply via Unicast. The Reserved flag is set to zero and is not used.</w:t>
            </w:r>
          </w:p>
        </w:tc>
      </w:tr>
      <w:tr w:rsidR="0034505B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Ciaddr</w:t>
            </w:r>
            <w:proofErr w:type="spellEnd"/>
          </w:p>
        </w:tc>
        <w:tc>
          <w:tcPr>
            <w:tcW w:w="3552" w:type="dxa"/>
          </w:tcPr>
          <w:p w:rsidR="00884386" w:rsidRPr="00884386" w:rsidRDefault="005514BA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997" w:type="dxa"/>
          </w:tcPr>
          <w:p w:rsidR="00884386" w:rsidRPr="00884386" w:rsidRDefault="00B5761D" w:rsidP="00B5761D">
            <w:pPr>
              <w:rPr>
                <w:lang w:val="en-US"/>
              </w:rPr>
            </w:pPr>
            <w:r>
              <w:rPr>
                <w:lang w:val="en-US"/>
              </w:rPr>
              <w:t xml:space="preserve">The Client IP address </w:t>
            </w:r>
            <w:r w:rsidR="005514BA">
              <w:rPr>
                <w:lang w:val="en-US"/>
              </w:rPr>
              <w:t>is currently set to 0 because the client</w:t>
            </w:r>
            <w:r>
              <w:rPr>
                <w:lang w:val="en-US"/>
              </w:rPr>
              <w:t xml:space="preserve"> does not have a valid IP address. This is because at this time the client is in the process of acquiring an address from the server.</w:t>
            </w:r>
          </w:p>
        </w:tc>
      </w:tr>
      <w:tr w:rsidR="00884386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Yiaddr</w:t>
            </w:r>
            <w:proofErr w:type="spellEnd"/>
          </w:p>
        </w:tc>
        <w:tc>
          <w:tcPr>
            <w:tcW w:w="3552" w:type="dxa"/>
          </w:tcPr>
          <w:p w:rsidR="00884386" w:rsidRPr="00884386" w:rsidRDefault="005514BA" w:rsidP="005514BA">
            <w:pPr>
              <w:rPr>
                <w:lang w:val="en-US"/>
              </w:rPr>
            </w:pPr>
            <w:r>
              <w:rPr>
                <w:lang w:val="en-US"/>
              </w:rPr>
              <w:t>10.20.181.200</w:t>
            </w:r>
          </w:p>
        </w:tc>
        <w:tc>
          <w:tcPr>
            <w:tcW w:w="2997" w:type="dxa"/>
          </w:tcPr>
          <w:p w:rsidR="00884386" w:rsidRPr="00884386" w:rsidRDefault="00165FC8">
            <w:pPr>
              <w:rPr>
                <w:lang w:val="en-US"/>
              </w:rPr>
            </w:pPr>
            <w:r>
              <w:rPr>
                <w:lang w:val="en-US"/>
              </w:rPr>
              <w:t>This is the IP address that the server is assigning to the client.</w:t>
            </w:r>
          </w:p>
        </w:tc>
      </w:tr>
      <w:tr w:rsidR="0034505B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Siaddr</w:t>
            </w:r>
            <w:proofErr w:type="spellEnd"/>
          </w:p>
        </w:tc>
        <w:tc>
          <w:tcPr>
            <w:tcW w:w="3552" w:type="dxa"/>
          </w:tcPr>
          <w:p w:rsidR="00884386" w:rsidRPr="00884386" w:rsidRDefault="00104715" w:rsidP="0026510E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997" w:type="dxa"/>
          </w:tcPr>
          <w:p w:rsidR="00884386" w:rsidRPr="00884386" w:rsidRDefault="0026510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usually the address of the next server to use in the next step of the client’s bootstrap process. Since the client is </w:t>
            </w:r>
            <w:proofErr w:type="gramStart"/>
            <w:r>
              <w:rPr>
                <w:lang w:val="en-US"/>
              </w:rPr>
              <w:t>renewing  its</w:t>
            </w:r>
            <w:proofErr w:type="gramEnd"/>
            <w:r>
              <w:rPr>
                <w:lang w:val="en-US"/>
              </w:rPr>
              <w:t xml:space="preserve"> address, there is no next server in the process and the address is set to 0.</w:t>
            </w:r>
          </w:p>
        </w:tc>
      </w:tr>
      <w:tr w:rsidR="0034505B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Giaddr</w:t>
            </w:r>
            <w:proofErr w:type="spellEnd"/>
          </w:p>
        </w:tc>
        <w:tc>
          <w:tcPr>
            <w:tcW w:w="3552" w:type="dxa"/>
          </w:tcPr>
          <w:p w:rsidR="00884386" w:rsidRPr="00884386" w:rsidRDefault="005514BA" w:rsidP="005514BA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997" w:type="dxa"/>
          </w:tcPr>
          <w:p w:rsidR="00884386" w:rsidRPr="00884386" w:rsidRDefault="0026510E" w:rsidP="0026510E">
            <w:pPr>
              <w:rPr>
                <w:lang w:val="en-US"/>
              </w:rPr>
            </w:pPr>
            <w:r>
              <w:rPr>
                <w:lang w:val="en-US"/>
              </w:rPr>
              <w:t>The Gateway IP address field</w:t>
            </w:r>
            <w:r w:rsidR="00AC44D0">
              <w:rPr>
                <w:lang w:val="en-US"/>
              </w:rPr>
              <w:t xml:space="preserve"> is not used by clients.</w:t>
            </w:r>
          </w:p>
        </w:tc>
      </w:tr>
      <w:tr w:rsidR="00884386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Chaddr</w:t>
            </w:r>
            <w:proofErr w:type="spellEnd"/>
          </w:p>
        </w:tc>
        <w:tc>
          <w:tcPr>
            <w:tcW w:w="3552" w:type="dxa"/>
          </w:tcPr>
          <w:p w:rsidR="00884386" w:rsidRPr="00FB29AB" w:rsidRDefault="00334988">
            <w:r w:rsidRPr="00FB29AB">
              <w:t>IntelCor_33:da:ec(00:21:6b:33:da:ec)</w:t>
            </w:r>
          </w:p>
        </w:tc>
        <w:tc>
          <w:tcPr>
            <w:tcW w:w="2997" w:type="dxa"/>
          </w:tcPr>
          <w:p w:rsidR="00884386" w:rsidRPr="00AC44D0" w:rsidRDefault="00AC44D0">
            <w:pPr>
              <w:rPr>
                <w:lang w:val="en-US"/>
              </w:rPr>
            </w:pPr>
            <w:r w:rsidRPr="00AC44D0">
              <w:rPr>
                <w:lang w:val="en-US"/>
              </w:rPr>
              <w:t xml:space="preserve">This is the hardware address of the </w:t>
            </w:r>
            <w:proofErr w:type="gramStart"/>
            <w:r w:rsidRPr="00AC44D0">
              <w:rPr>
                <w:lang w:val="en-US"/>
              </w:rPr>
              <w:t>client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the MAC address).</w:t>
            </w:r>
          </w:p>
        </w:tc>
      </w:tr>
      <w:tr w:rsidR="0034505B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3552" w:type="dxa"/>
          </w:tcPr>
          <w:p w:rsidR="00884386" w:rsidRPr="00884386" w:rsidRDefault="00334988">
            <w:pPr>
              <w:rPr>
                <w:lang w:val="en-US"/>
              </w:rPr>
            </w:pPr>
            <w:r>
              <w:rPr>
                <w:lang w:val="en-US"/>
              </w:rPr>
              <w:t>Name not given(optional)</w:t>
            </w:r>
          </w:p>
        </w:tc>
        <w:tc>
          <w:tcPr>
            <w:tcW w:w="2997" w:type="dxa"/>
          </w:tcPr>
          <w:p w:rsidR="00884386" w:rsidRPr="00884386" w:rsidRDefault="003E0817">
            <w:pPr>
              <w:rPr>
                <w:lang w:val="en-US"/>
              </w:rPr>
            </w:pPr>
            <w:r>
              <w:rPr>
                <w:lang w:val="en-US"/>
              </w:rPr>
              <w:t>The server sending the ACK may put its name in this field. In this case, it has chosen not to.</w:t>
            </w:r>
          </w:p>
        </w:tc>
      </w:tr>
      <w:tr w:rsidR="00884386" w:rsidRPr="00FB29AB" w:rsidTr="0034505B">
        <w:tc>
          <w:tcPr>
            <w:tcW w:w="3027" w:type="dxa"/>
          </w:tcPr>
          <w:p w:rsidR="00884386" w:rsidRPr="00884386" w:rsidRDefault="00B37786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552" w:type="dxa"/>
          </w:tcPr>
          <w:p w:rsidR="00884386" w:rsidRPr="00884386" w:rsidRDefault="00334988">
            <w:pPr>
              <w:rPr>
                <w:lang w:val="en-US"/>
              </w:rPr>
            </w:pPr>
            <w:r>
              <w:rPr>
                <w:lang w:val="en-US"/>
              </w:rPr>
              <w:t>Not given</w:t>
            </w:r>
          </w:p>
        </w:tc>
        <w:tc>
          <w:tcPr>
            <w:tcW w:w="2997" w:type="dxa"/>
          </w:tcPr>
          <w:p w:rsidR="00884386" w:rsidRPr="00884386" w:rsidRDefault="0026510E">
            <w:pPr>
              <w:rPr>
                <w:lang w:val="en-US"/>
              </w:rPr>
            </w:pPr>
            <w:r>
              <w:rPr>
                <w:lang w:val="en-US"/>
              </w:rPr>
              <w:t>This is optionally used by clients to request a particular type of boot file in a DHCPDISCOVER message.</w:t>
            </w:r>
          </w:p>
        </w:tc>
      </w:tr>
      <w:tr w:rsidR="0034505B" w:rsidRPr="00884386" w:rsidTr="004C4890">
        <w:tc>
          <w:tcPr>
            <w:tcW w:w="9576" w:type="dxa"/>
            <w:gridSpan w:val="3"/>
          </w:tcPr>
          <w:p w:rsidR="0034505B" w:rsidRPr="00930E57" w:rsidRDefault="0034505B" w:rsidP="0034505B">
            <w:pPr>
              <w:jc w:val="center"/>
              <w:rPr>
                <w:b/>
                <w:lang w:val="en-US"/>
              </w:rPr>
            </w:pPr>
            <w:r w:rsidRPr="00930E57">
              <w:rPr>
                <w:b/>
                <w:lang w:val="en-US"/>
              </w:rPr>
              <w:t>Options</w:t>
            </w:r>
          </w:p>
        </w:tc>
      </w:tr>
      <w:tr w:rsidR="0034505B" w:rsidRPr="00FB29AB" w:rsidTr="0034505B">
        <w:tc>
          <w:tcPr>
            <w:tcW w:w="3027" w:type="dxa"/>
          </w:tcPr>
          <w:p w:rsidR="0034505B" w:rsidRDefault="0034505B" w:rsidP="00930E57">
            <w:pPr>
              <w:rPr>
                <w:lang w:val="en-US"/>
              </w:rPr>
            </w:pPr>
            <w:r w:rsidRPr="0034505B">
              <w:rPr>
                <w:lang w:val="en-US"/>
              </w:rPr>
              <w:t>53</w:t>
            </w:r>
          </w:p>
        </w:tc>
        <w:tc>
          <w:tcPr>
            <w:tcW w:w="3552" w:type="dxa"/>
          </w:tcPr>
          <w:p w:rsidR="0034505B" w:rsidRDefault="0034505B">
            <w:pPr>
              <w:rPr>
                <w:lang w:val="en-US"/>
              </w:rPr>
            </w:pPr>
            <w:r>
              <w:rPr>
                <w:lang w:val="en-US"/>
              </w:rPr>
              <w:t>DHCP Message Type: 5</w:t>
            </w:r>
          </w:p>
        </w:tc>
        <w:tc>
          <w:tcPr>
            <w:tcW w:w="2997" w:type="dxa"/>
          </w:tcPr>
          <w:p w:rsidR="0034505B" w:rsidRPr="00884386" w:rsidRDefault="0034505B">
            <w:pPr>
              <w:rPr>
                <w:lang w:val="en-US"/>
              </w:rPr>
            </w:pPr>
            <w:r>
              <w:rPr>
                <w:lang w:val="en-US"/>
              </w:rPr>
              <w:t>Value 5 indicates this message is an ACK.</w:t>
            </w:r>
          </w:p>
        </w:tc>
      </w:tr>
      <w:tr w:rsidR="0034505B" w:rsidRPr="00FB29AB" w:rsidTr="0034505B">
        <w:tc>
          <w:tcPr>
            <w:tcW w:w="3027" w:type="dxa"/>
          </w:tcPr>
          <w:p w:rsidR="0034505B" w:rsidRDefault="0034505B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552" w:type="dxa"/>
          </w:tcPr>
          <w:p w:rsidR="0034505B" w:rsidRDefault="0034505B">
            <w:pPr>
              <w:rPr>
                <w:lang w:val="en-US"/>
              </w:rPr>
            </w:pPr>
            <w:r>
              <w:rPr>
                <w:lang w:val="en-US"/>
              </w:rPr>
              <w:t>DHCP Server identifier: 1.1.1.1</w:t>
            </w:r>
          </w:p>
        </w:tc>
        <w:tc>
          <w:tcPr>
            <w:tcW w:w="2997" w:type="dxa"/>
          </w:tcPr>
          <w:p w:rsidR="0034505B" w:rsidRPr="00884386" w:rsidRDefault="008164EC">
            <w:pPr>
              <w:rPr>
                <w:lang w:val="en-US"/>
              </w:rPr>
            </w:pPr>
            <w:r>
              <w:rPr>
                <w:lang w:val="en-US"/>
              </w:rPr>
              <w:t xml:space="preserve">This field is used by clients as the destination address for any DHCP messages unicast to the DHCP server. In this case, </w:t>
            </w:r>
            <w:r w:rsidR="0047181B">
              <w:rPr>
                <w:lang w:val="en-US"/>
              </w:rPr>
              <w:t>1.1.1.1 is the address of the virtual interface being used by the DHCP server.</w:t>
            </w:r>
          </w:p>
        </w:tc>
      </w:tr>
      <w:tr w:rsidR="0034505B" w:rsidRPr="00FB29AB" w:rsidTr="0034505B">
        <w:tc>
          <w:tcPr>
            <w:tcW w:w="3027" w:type="dxa"/>
          </w:tcPr>
          <w:p w:rsidR="0034505B" w:rsidRDefault="0034505B">
            <w:pPr>
              <w:rPr>
                <w:lang w:val="en-US"/>
              </w:rPr>
            </w:pPr>
            <w:r w:rsidRPr="0034505B">
              <w:rPr>
                <w:lang w:val="en-US"/>
              </w:rPr>
              <w:t>51</w:t>
            </w:r>
          </w:p>
        </w:tc>
        <w:tc>
          <w:tcPr>
            <w:tcW w:w="3552" w:type="dxa"/>
          </w:tcPr>
          <w:p w:rsid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IP Address Lease time: 259164s</w:t>
            </w:r>
          </w:p>
        </w:tc>
        <w:tc>
          <w:tcPr>
            <w:tcW w:w="2997" w:type="dxa"/>
          </w:tcPr>
          <w:p w:rsidR="0034505B" w:rsidRPr="00884386" w:rsidRDefault="00930E57">
            <w:pPr>
              <w:rPr>
                <w:lang w:val="en-US"/>
              </w:rPr>
            </w:pPr>
            <w:r>
              <w:rPr>
                <w:lang w:val="en-US"/>
              </w:rPr>
              <w:t>The lease time for the assigned address is 2 days, 59 minutes,  and 24 seconds</w:t>
            </w:r>
          </w:p>
        </w:tc>
      </w:tr>
      <w:tr w:rsidR="0034505B" w:rsidRPr="00884386" w:rsidTr="0034505B">
        <w:tc>
          <w:tcPr>
            <w:tcW w:w="3027" w:type="dxa"/>
          </w:tcPr>
          <w:p w:rsidR="0034505B" w:rsidRDefault="0034505B">
            <w:pPr>
              <w:rPr>
                <w:lang w:val="en-US"/>
              </w:rPr>
            </w:pPr>
            <w:r w:rsidRPr="0034505B">
              <w:rPr>
                <w:lang w:val="en-US"/>
              </w:rPr>
              <w:t>1</w:t>
            </w:r>
          </w:p>
        </w:tc>
        <w:tc>
          <w:tcPr>
            <w:tcW w:w="3552" w:type="dxa"/>
          </w:tcPr>
          <w:p w:rsid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255.255.224.0</w:t>
            </w:r>
          </w:p>
        </w:tc>
        <w:tc>
          <w:tcPr>
            <w:tcW w:w="2997" w:type="dxa"/>
          </w:tcPr>
          <w:p w:rsidR="0034505B" w:rsidRPr="00884386" w:rsidRDefault="00930E57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</w:tr>
      <w:tr w:rsidR="0034505B" w:rsidRPr="00884386" w:rsidTr="0034505B">
        <w:tc>
          <w:tcPr>
            <w:tcW w:w="3027" w:type="dxa"/>
          </w:tcPr>
          <w:p w:rsidR="0034505B" w:rsidRDefault="0034505B">
            <w:pPr>
              <w:rPr>
                <w:lang w:val="en-US"/>
              </w:rPr>
            </w:pPr>
            <w:r w:rsidRPr="0034505B">
              <w:rPr>
                <w:lang w:val="en-US"/>
              </w:rPr>
              <w:t>15</w:t>
            </w:r>
          </w:p>
        </w:tc>
        <w:tc>
          <w:tcPr>
            <w:tcW w:w="3552" w:type="dxa"/>
          </w:tcPr>
          <w:p w:rsid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Towson.edu</w:t>
            </w:r>
          </w:p>
        </w:tc>
        <w:tc>
          <w:tcPr>
            <w:tcW w:w="2997" w:type="dxa"/>
          </w:tcPr>
          <w:p w:rsidR="0034505B" w:rsidRPr="00884386" w:rsidRDefault="00930E57">
            <w:pPr>
              <w:rPr>
                <w:lang w:val="en-US"/>
              </w:rPr>
            </w:pPr>
            <w:r>
              <w:rPr>
                <w:lang w:val="en-US"/>
              </w:rPr>
              <w:t>Domain Name</w:t>
            </w:r>
          </w:p>
        </w:tc>
      </w:tr>
      <w:tr w:rsidR="0034505B" w:rsidRPr="00884386" w:rsidTr="0034505B">
        <w:tc>
          <w:tcPr>
            <w:tcW w:w="3027" w:type="dxa"/>
          </w:tcPr>
          <w:p w:rsidR="0034505B" w:rsidRDefault="0034505B">
            <w:pPr>
              <w:rPr>
                <w:lang w:val="en-US"/>
              </w:rPr>
            </w:pPr>
            <w:r w:rsidRPr="0034505B">
              <w:rPr>
                <w:lang w:val="en-US"/>
              </w:rPr>
              <w:t>3</w:t>
            </w:r>
          </w:p>
        </w:tc>
        <w:tc>
          <w:tcPr>
            <w:tcW w:w="3552" w:type="dxa"/>
          </w:tcPr>
          <w:p w:rsid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10.20.191.254</w:t>
            </w:r>
          </w:p>
        </w:tc>
        <w:tc>
          <w:tcPr>
            <w:tcW w:w="2997" w:type="dxa"/>
          </w:tcPr>
          <w:p w:rsidR="0034505B" w:rsidRPr="00884386" w:rsidRDefault="00930E57">
            <w:pPr>
              <w:rPr>
                <w:lang w:val="en-US"/>
              </w:rPr>
            </w:pPr>
            <w:r>
              <w:rPr>
                <w:lang w:val="en-US"/>
              </w:rPr>
              <w:t>Router IP Address</w:t>
            </w:r>
          </w:p>
        </w:tc>
      </w:tr>
      <w:tr w:rsidR="0034505B" w:rsidRPr="00884386" w:rsidTr="0034505B">
        <w:tc>
          <w:tcPr>
            <w:tcW w:w="3027" w:type="dxa"/>
          </w:tcPr>
          <w:p w:rsidR="0034505B" w:rsidRDefault="0034505B">
            <w:pPr>
              <w:rPr>
                <w:lang w:val="en-US"/>
              </w:rPr>
            </w:pPr>
            <w:r w:rsidRPr="0034505B">
              <w:rPr>
                <w:lang w:val="en-US"/>
              </w:rPr>
              <w:t>6</w:t>
            </w:r>
          </w:p>
        </w:tc>
        <w:tc>
          <w:tcPr>
            <w:tcW w:w="3552" w:type="dxa"/>
          </w:tcPr>
          <w:p w:rsid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10.20.1.6</w:t>
            </w:r>
          </w:p>
          <w:p w:rsidR="00930E57" w:rsidRDefault="00930E57">
            <w:pPr>
              <w:rPr>
                <w:lang w:val="en-US"/>
              </w:rPr>
            </w:pPr>
            <w:r>
              <w:rPr>
                <w:lang w:val="en-US"/>
              </w:rPr>
              <w:t>10.20.1.5</w:t>
            </w:r>
          </w:p>
        </w:tc>
        <w:tc>
          <w:tcPr>
            <w:tcW w:w="2997" w:type="dxa"/>
          </w:tcPr>
          <w:p w:rsidR="0034505B" w:rsidRPr="00884386" w:rsidRDefault="00930E57">
            <w:pPr>
              <w:rPr>
                <w:lang w:val="en-US"/>
              </w:rPr>
            </w:pPr>
            <w:r>
              <w:rPr>
                <w:lang w:val="en-US"/>
              </w:rPr>
              <w:t>Domain Name Server</w:t>
            </w:r>
          </w:p>
        </w:tc>
      </w:tr>
      <w:tr w:rsidR="00930E57" w:rsidRPr="00FB29AB" w:rsidTr="0034505B">
        <w:tc>
          <w:tcPr>
            <w:tcW w:w="3027" w:type="dxa"/>
          </w:tcPr>
          <w:p w:rsidR="00930E57" w:rsidRP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552" w:type="dxa"/>
          </w:tcPr>
          <w:p w:rsidR="00930E57" w:rsidRDefault="00930E57">
            <w:pPr>
              <w:rPr>
                <w:lang w:val="en-US"/>
              </w:rPr>
            </w:pPr>
          </w:p>
        </w:tc>
        <w:tc>
          <w:tcPr>
            <w:tcW w:w="2997" w:type="dxa"/>
          </w:tcPr>
          <w:p w:rsidR="00930E57" w:rsidRDefault="00930E57">
            <w:pPr>
              <w:rPr>
                <w:lang w:val="en-US"/>
              </w:rPr>
            </w:pPr>
            <w:r>
              <w:rPr>
                <w:lang w:val="en-US"/>
              </w:rPr>
              <w:t>Vendor Specific Information</w:t>
            </w:r>
            <w:r w:rsidR="006B72B0">
              <w:rPr>
                <w:lang w:val="en-US"/>
              </w:rPr>
              <w:t xml:space="preserve"> is not given.</w:t>
            </w:r>
          </w:p>
        </w:tc>
      </w:tr>
      <w:tr w:rsidR="00930E57" w:rsidRPr="00FB29AB" w:rsidTr="0034505B">
        <w:tc>
          <w:tcPr>
            <w:tcW w:w="3027" w:type="dxa"/>
          </w:tcPr>
          <w:p w:rsidR="00930E57" w:rsidRP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552" w:type="dxa"/>
          </w:tcPr>
          <w:p w:rsidR="00930E57" w:rsidRDefault="00930E57">
            <w:pPr>
              <w:rPr>
                <w:lang w:val="en-US"/>
              </w:rPr>
            </w:pPr>
            <w:r>
              <w:rPr>
                <w:lang w:val="en-US"/>
              </w:rPr>
              <w:t>manny02-LAPTOP.towson.edu</w:t>
            </w:r>
          </w:p>
        </w:tc>
        <w:tc>
          <w:tcPr>
            <w:tcW w:w="2997" w:type="dxa"/>
          </w:tcPr>
          <w:p w:rsidR="00930E57" w:rsidRDefault="00930E57">
            <w:pPr>
              <w:rPr>
                <w:lang w:val="en-US"/>
              </w:rPr>
            </w:pPr>
            <w:r>
              <w:rPr>
                <w:lang w:val="en-US"/>
              </w:rPr>
              <w:t>Client Fully Qualified Name</w:t>
            </w:r>
            <w:r w:rsidR="005514BA">
              <w:rPr>
                <w:lang w:val="en-US"/>
              </w:rPr>
              <w:t>. Also known as client.</w:t>
            </w:r>
          </w:p>
        </w:tc>
      </w:tr>
      <w:tr w:rsidR="00930E57" w:rsidRPr="00FB29AB" w:rsidTr="0034505B">
        <w:tc>
          <w:tcPr>
            <w:tcW w:w="3027" w:type="dxa"/>
          </w:tcPr>
          <w:p w:rsidR="00930E57" w:rsidRPr="0034505B" w:rsidRDefault="00930E57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3552" w:type="dxa"/>
          </w:tcPr>
          <w:p w:rsidR="00930E57" w:rsidRDefault="00930E57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997" w:type="dxa"/>
          </w:tcPr>
          <w:p w:rsidR="00930E57" w:rsidRDefault="00930E57" w:rsidP="0047181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5514BA">
              <w:rPr>
                <w:lang w:val="en-US"/>
              </w:rPr>
              <w:t xml:space="preserve">. This marks the end </w:t>
            </w:r>
            <w:r w:rsidR="0047181B">
              <w:rPr>
                <w:lang w:val="en-US"/>
              </w:rPr>
              <w:t>of the DHCP options area.</w:t>
            </w:r>
          </w:p>
        </w:tc>
      </w:tr>
    </w:tbl>
    <w:p w:rsidR="00244A59" w:rsidRPr="00884386" w:rsidRDefault="00FB29AB">
      <w:pPr>
        <w:rPr>
          <w:lang w:val="en-US"/>
        </w:rPr>
      </w:pPr>
    </w:p>
    <w:sectPr w:rsidR="00244A59" w:rsidRPr="0088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86"/>
    <w:rsid w:val="00104715"/>
    <w:rsid w:val="001129D7"/>
    <w:rsid w:val="00165FC8"/>
    <w:rsid w:val="002350ED"/>
    <w:rsid w:val="0026188D"/>
    <w:rsid w:val="0026510E"/>
    <w:rsid w:val="00283F92"/>
    <w:rsid w:val="00334988"/>
    <w:rsid w:val="0034505B"/>
    <w:rsid w:val="003A372B"/>
    <w:rsid w:val="003C2888"/>
    <w:rsid w:val="003E0817"/>
    <w:rsid w:val="0047181B"/>
    <w:rsid w:val="005514BA"/>
    <w:rsid w:val="006B72B0"/>
    <w:rsid w:val="008164EC"/>
    <w:rsid w:val="00884386"/>
    <w:rsid w:val="00930E57"/>
    <w:rsid w:val="00AC44D0"/>
    <w:rsid w:val="00B37786"/>
    <w:rsid w:val="00B5761D"/>
    <w:rsid w:val="00DA7A4E"/>
    <w:rsid w:val="00DF313D"/>
    <w:rsid w:val="00F4629E"/>
    <w:rsid w:val="00F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15</cp:revision>
  <dcterms:created xsi:type="dcterms:W3CDTF">2012-12-02T01:26:00Z</dcterms:created>
  <dcterms:modified xsi:type="dcterms:W3CDTF">2012-12-02T20:35:00Z</dcterms:modified>
</cp:coreProperties>
</file>