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3C4AF" w14:textId="68102713" w:rsidR="00F01614" w:rsidRPr="00623575" w:rsidRDefault="00623575">
      <w:pPr>
        <w:spacing w:before="2400" w:after="600"/>
        <w:jc w:val="center"/>
        <w:rPr>
          <w:color w:val="auto"/>
        </w:rPr>
      </w:pPr>
      <w:r w:rsidRPr="00623575">
        <w:rPr>
          <w:noProof/>
          <w:color w:val="auto"/>
        </w:rPr>
        <w:drawing>
          <wp:inline distT="0" distB="0" distL="0" distR="0" wp14:anchorId="4EB7E037" wp14:editId="340FC4D2">
            <wp:extent cx="3028950" cy="3028950"/>
            <wp:effectExtent l="0" t="0" r="0" b="0"/>
            <wp:docPr id="4840797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79713" name=""/>
                    <pic:cNvPicPr/>
                  </pic:nvPicPr>
                  <pic:blipFill>
                    <a:blip r:embed="rId7">
                      <a:extLst>
                        <a:ext uri="{96DAC541-7B7A-43D3-8B79-37D633B846F1}">
                          <asvg:svgBlip xmlns:asvg="http://schemas.microsoft.com/office/drawing/2016/SVG/main" r:embed="rId8"/>
                        </a:ext>
                      </a:extLst>
                    </a:blip>
                    <a:stretch>
                      <a:fillRect/>
                    </a:stretch>
                  </pic:blipFill>
                  <pic:spPr>
                    <a:xfrm>
                      <a:off x="0" y="0"/>
                      <a:ext cx="3031094" cy="3031094"/>
                    </a:xfrm>
                    <a:prstGeom prst="rect">
                      <a:avLst/>
                    </a:prstGeom>
                  </pic:spPr>
                </pic:pic>
              </a:graphicData>
            </a:graphic>
          </wp:inline>
        </w:drawing>
      </w:r>
    </w:p>
    <w:p w14:paraId="4E2D1157" w14:textId="77777777" w:rsidR="00F01614" w:rsidRPr="00623575" w:rsidRDefault="00000000">
      <w:pPr>
        <w:spacing w:after="120"/>
        <w:jc w:val="center"/>
        <w:rPr>
          <w:color w:val="auto"/>
          <w:lang w:val="es-CO"/>
        </w:rPr>
      </w:pPr>
      <w:r w:rsidRPr="00623575">
        <w:rPr>
          <w:color w:val="auto"/>
          <w:sz w:val="40"/>
          <w:szCs w:val="40"/>
          <w:lang w:val="es-CO"/>
        </w:rPr>
        <w:t>Manual de Buenas Prácticas</w:t>
      </w:r>
    </w:p>
    <w:p w14:paraId="31FF2367" w14:textId="77777777" w:rsidR="00F01614" w:rsidRPr="00623575" w:rsidRDefault="00000000">
      <w:pPr>
        <w:spacing w:after="120"/>
        <w:jc w:val="center"/>
        <w:rPr>
          <w:color w:val="auto"/>
          <w:lang w:val="es-CO"/>
        </w:rPr>
      </w:pPr>
      <w:r w:rsidRPr="00623575">
        <w:rPr>
          <w:b/>
          <w:bCs/>
          <w:color w:val="auto"/>
          <w:sz w:val="48"/>
          <w:szCs w:val="48"/>
          <w:lang w:val="es-CO"/>
        </w:rPr>
        <w:t>LegalTech en Ingeniería de Software</w:t>
      </w:r>
    </w:p>
    <w:p w14:paraId="60E146B8" w14:textId="77777777" w:rsidR="00F01614" w:rsidRPr="00623575" w:rsidRDefault="00000000">
      <w:pPr>
        <w:spacing w:after="100"/>
        <w:jc w:val="center"/>
        <w:rPr>
          <w:color w:val="auto"/>
          <w:lang w:val="es-CO"/>
        </w:rPr>
      </w:pPr>
      <w:r w:rsidRPr="00623575">
        <w:rPr>
          <w:i/>
          <w:iCs/>
          <w:color w:val="auto"/>
          <w:sz w:val="26"/>
          <w:szCs w:val="26"/>
          <w:lang w:val="es-CO"/>
        </w:rPr>
        <w:t>Principios, arquitectura y disciplina técnica</w:t>
      </w:r>
    </w:p>
    <w:p w14:paraId="3D62E121" w14:textId="77777777" w:rsidR="00F01614" w:rsidRPr="00623575" w:rsidRDefault="00000000">
      <w:pPr>
        <w:spacing w:after="100"/>
        <w:jc w:val="center"/>
        <w:rPr>
          <w:color w:val="auto"/>
          <w:lang w:val="es-CO"/>
        </w:rPr>
      </w:pPr>
      <w:r w:rsidRPr="00623575">
        <w:rPr>
          <w:i/>
          <w:iCs/>
          <w:color w:val="auto"/>
          <w:sz w:val="26"/>
          <w:szCs w:val="26"/>
          <w:lang w:val="es-CO"/>
        </w:rPr>
        <w:t>para construir productos legales confiables en Colombia</w:t>
      </w:r>
    </w:p>
    <w:p w14:paraId="15637221" w14:textId="77777777" w:rsidR="00F01614" w:rsidRPr="00623575" w:rsidRDefault="00000000">
      <w:pPr>
        <w:spacing w:before="2000" w:after="60"/>
        <w:jc w:val="center"/>
        <w:rPr>
          <w:color w:val="auto"/>
          <w:lang w:val="es-CO"/>
        </w:rPr>
      </w:pPr>
      <w:r w:rsidRPr="00623575">
        <w:rPr>
          <w:b/>
          <w:bCs/>
          <w:color w:val="auto"/>
          <w:spacing w:val="120"/>
          <w:lang w:val="es-CO"/>
        </w:rPr>
        <w:t>LEGALTECH CO</w:t>
      </w:r>
    </w:p>
    <w:p w14:paraId="231E05E0" w14:textId="77777777" w:rsidR="00F01614" w:rsidRPr="00623575" w:rsidRDefault="00000000">
      <w:pPr>
        <w:jc w:val="center"/>
        <w:rPr>
          <w:color w:val="auto"/>
          <w:lang w:val="es-CO"/>
        </w:rPr>
      </w:pPr>
      <w:r w:rsidRPr="00623575">
        <w:rPr>
          <w:color w:val="auto"/>
          <w:sz w:val="18"/>
          <w:szCs w:val="18"/>
          <w:lang w:val="es-CO"/>
        </w:rPr>
        <w:t>Versión 1.0 · Abril 2026</w:t>
      </w:r>
    </w:p>
    <w:p w14:paraId="51D42A75" w14:textId="77777777" w:rsidR="00F01614" w:rsidRPr="00623575" w:rsidRDefault="00000000">
      <w:pPr>
        <w:rPr>
          <w:color w:val="auto"/>
          <w:lang w:val="es-CO"/>
        </w:rPr>
      </w:pPr>
      <w:r w:rsidRPr="00623575">
        <w:rPr>
          <w:color w:val="auto"/>
          <w:lang w:val="es-CO"/>
        </w:rPr>
        <w:br w:type="page"/>
      </w:r>
    </w:p>
    <w:p w14:paraId="536D9A4D" w14:textId="77777777" w:rsidR="00F01614" w:rsidRDefault="00000000">
      <w:pPr>
        <w:pStyle w:val="Heading1"/>
        <w:rPr>
          <w:color w:val="auto"/>
          <w:lang w:val="es-CO"/>
        </w:rPr>
      </w:pPr>
      <w:r w:rsidRPr="00623575">
        <w:rPr>
          <w:color w:val="auto"/>
          <w:lang w:val="es-CO"/>
        </w:rPr>
        <w:lastRenderedPageBreak/>
        <w:t>Prefacio</w:t>
      </w:r>
    </w:p>
    <w:p w14:paraId="2B4CEA7B" w14:textId="77777777" w:rsidR="00623575" w:rsidRPr="00623575" w:rsidRDefault="00623575">
      <w:pPr>
        <w:pStyle w:val="Heading1"/>
        <w:rPr>
          <w:color w:val="auto"/>
          <w:lang w:val="es-CO"/>
        </w:rPr>
      </w:pPr>
    </w:p>
    <w:p w14:paraId="2EC566F9" w14:textId="525BD264" w:rsidR="00F01614" w:rsidRPr="00623575" w:rsidRDefault="00000000">
      <w:pPr>
        <w:pBdr>
          <w:left w:val="single" w:sz="18" w:space="12" w:color="1E3A8A"/>
        </w:pBdr>
        <w:spacing w:before="200" w:after="240" w:line="320" w:lineRule="auto"/>
        <w:ind w:left="360"/>
        <w:rPr>
          <w:color w:val="auto"/>
          <w:lang w:val="es-CO"/>
        </w:rPr>
      </w:pPr>
      <w:r w:rsidRPr="00623575">
        <w:rPr>
          <w:i/>
          <w:iCs/>
          <w:color w:val="auto"/>
          <w:lang w:val="es-CO"/>
        </w:rPr>
        <w:t>“LegalTech no se hace</w:t>
      </w:r>
      <w:r w:rsidR="004B38BE">
        <w:rPr>
          <w:i/>
          <w:iCs/>
          <w:color w:val="auto"/>
          <w:lang w:val="es-CO"/>
        </w:rPr>
        <w:t xml:space="preserve"> solo</w:t>
      </w:r>
      <w:r w:rsidRPr="00623575">
        <w:rPr>
          <w:i/>
          <w:iCs/>
          <w:color w:val="auto"/>
          <w:lang w:val="es-CO"/>
        </w:rPr>
        <w:t xml:space="preserve"> con herramientas: se hace con criterio. </w:t>
      </w:r>
      <w:r w:rsidRPr="003A71F0">
        <w:rPr>
          <w:i/>
          <w:iCs/>
          <w:color w:val="auto"/>
          <w:highlight w:val="magenta"/>
          <w:lang w:val="es-CO"/>
        </w:rPr>
        <w:t>El código</w:t>
      </w:r>
      <w:r w:rsidRPr="00623575">
        <w:rPr>
          <w:i/>
          <w:iCs/>
          <w:color w:val="auto"/>
          <w:lang w:val="es-CO"/>
        </w:rPr>
        <w:t xml:space="preserve"> es la evidencia silenciosa de cómo entendimos la ley.”</w:t>
      </w:r>
      <w:r w:rsidRPr="00623575">
        <w:rPr>
          <w:color w:val="auto"/>
          <w:sz w:val="20"/>
          <w:szCs w:val="20"/>
          <w:lang w:val="es-CO"/>
        </w:rPr>
        <w:t xml:space="preserve"> — Apertura del curso</w:t>
      </w:r>
    </w:p>
    <w:p w14:paraId="41B48F4E" w14:textId="77777777" w:rsidR="00623575" w:rsidRDefault="00623575">
      <w:pPr>
        <w:spacing w:after="140" w:line="320" w:lineRule="auto"/>
        <w:jc w:val="both"/>
        <w:rPr>
          <w:color w:val="auto"/>
          <w:lang w:val="es-CO"/>
        </w:rPr>
      </w:pPr>
    </w:p>
    <w:p w14:paraId="0F61674C" w14:textId="77777777" w:rsidR="00623575" w:rsidRDefault="00623575">
      <w:pPr>
        <w:spacing w:after="140" w:line="320" w:lineRule="auto"/>
        <w:jc w:val="both"/>
        <w:rPr>
          <w:color w:val="auto"/>
          <w:lang w:val="es-CO"/>
        </w:rPr>
      </w:pPr>
    </w:p>
    <w:p w14:paraId="59E50D00" w14:textId="77777777" w:rsidR="00623575" w:rsidRDefault="00623575">
      <w:pPr>
        <w:spacing w:after="140" w:line="320" w:lineRule="auto"/>
        <w:jc w:val="both"/>
        <w:rPr>
          <w:color w:val="auto"/>
          <w:lang w:val="es-CO"/>
        </w:rPr>
      </w:pPr>
    </w:p>
    <w:p w14:paraId="660C209E" w14:textId="467CED9E" w:rsidR="00F01614" w:rsidRPr="00623575" w:rsidRDefault="00000000">
      <w:pPr>
        <w:spacing w:after="140" w:line="320" w:lineRule="auto"/>
        <w:jc w:val="both"/>
        <w:rPr>
          <w:color w:val="auto"/>
          <w:lang w:val="es-CO"/>
        </w:rPr>
      </w:pPr>
      <w:r w:rsidRPr="00623575">
        <w:rPr>
          <w:color w:val="auto"/>
          <w:lang w:val="es-CO"/>
        </w:rPr>
        <w:t>Este manual nace de una premisa incómoda para quien viene del derecho y para quien viene del software: ninguno de los dos mundos, por sí solo, basta. La norma sin ingeniería produce buenas intenciones. La ingeniería sin norma produce riesgo oculto. El encuentro entre ambos es lo que permite construir productos que no sólo funcionan, sino que merecen la confianza del usuario, del regulador y de la contraparte.</w:t>
      </w:r>
    </w:p>
    <w:p w14:paraId="7A4C3625" w14:textId="77777777" w:rsidR="00F01614" w:rsidRPr="00623575" w:rsidRDefault="00000000">
      <w:pPr>
        <w:spacing w:after="140" w:line="320" w:lineRule="auto"/>
        <w:jc w:val="both"/>
        <w:rPr>
          <w:color w:val="auto"/>
          <w:lang w:val="es-CO"/>
        </w:rPr>
      </w:pPr>
      <w:r w:rsidRPr="00623575">
        <w:rPr>
          <w:color w:val="auto"/>
          <w:lang w:val="es-CO"/>
        </w:rPr>
        <w:t>Está escrito para el ingeniero LegalTech colombiano que trabaja con abogados, y para el abogado que conversa con su equipo de desarrollo. No es un recetario cerrado. Es una brújula: propone prácticas y las justifica con el tejido normativo vigente (Ley 527 de 1999, Ley 1266 de 2008, Ley 1581 de 2012 y sus decretos reglamentarios, Circular SIC 002 de 2024, Decreto 806 de 2020). Cada decisión técnica aquí descrita se contrasta con una pregunta legal, y viceversa.</w:t>
      </w:r>
    </w:p>
    <w:p w14:paraId="58C62718" w14:textId="77777777" w:rsidR="00F01614" w:rsidRPr="00623575" w:rsidRDefault="00000000">
      <w:pPr>
        <w:spacing w:after="140" w:line="320" w:lineRule="auto"/>
        <w:jc w:val="both"/>
        <w:rPr>
          <w:color w:val="auto"/>
          <w:lang w:val="es-CO"/>
        </w:rPr>
      </w:pPr>
      <w:r w:rsidRPr="00623575">
        <w:rPr>
          <w:color w:val="auto"/>
          <w:lang w:val="es-CO"/>
        </w:rPr>
        <w:t>El hilo conductor es el cambio. LegalTech no es un conjunto de herramientas nuevas sino un movimiento: el de volver a pensar cómo fluye la información jurídica cuando cambia el soporte. Pasar del papel a los bits no es una actualización de formato: es un cambio de reglas sobre integridad, prueba, identidad y responsabilidad. Este manual ordena ese cambio desde la perspectiva de la ingeniería.</w:t>
      </w:r>
    </w:p>
    <w:p w14:paraId="44D6B516" w14:textId="77777777" w:rsidR="00F01614" w:rsidRDefault="00F01614">
      <w:pPr>
        <w:spacing w:before="200"/>
        <w:rPr>
          <w:color w:val="auto"/>
          <w:lang w:val="es-CO"/>
        </w:rPr>
      </w:pPr>
    </w:p>
    <w:p w14:paraId="75658A1A" w14:textId="77777777" w:rsidR="00623575" w:rsidRDefault="00623575">
      <w:pPr>
        <w:spacing w:before="200"/>
        <w:rPr>
          <w:color w:val="auto"/>
          <w:lang w:val="es-CO"/>
        </w:rPr>
      </w:pPr>
    </w:p>
    <w:p w14:paraId="0C079B4C" w14:textId="77777777" w:rsidR="00623575" w:rsidRDefault="00623575">
      <w:pPr>
        <w:spacing w:before="200"/>
        <w:rPr>
          <w:color w:val="auto"/>
          <w:lang w:val="es-CO"/>
        </w:rPr>
      </w:pPr>
    </w:p>
    <w:p w14:paraId="3E09247B" w14:textId="77777777" w:rsidR="00623575" w:rsidRDefault="00623575">
      <w:pPr>
        <w:spacing w:before="200"/>
        <w:rPr>
          <w:color w:val="auto"/>
          <w:lang w:val="es-CO"/>
        </w:rPr>
      </w:pPr>
    </w:p>
    <w:p w14:paraId="67B65777" w14:textId="77777777" w:rsidR="00623575" w:rsidRDefault="00623575">
      <w:pPr>
        <w:spacing w:before="200"/>
        <w:rPr>
          <w:color w:val="auto"/>
          <w:lang w:val="es-CO"/>
        </w:rPr>
      </w:pPr>
    </w:p>
    <w:p w14:paraId="7D4BAFE4" w14:textId="77777777" w:rsidR="00623575" w:rsidRDefault="00623575">
      <w:pPr>
        <w:spacing w:before="200"/>
        <w:rPr>
          <w:color w:val="auto"/>
          <w:lang w:val="es-CO"/>
        </w:rPr>
      </w:pPr>
    </w:p>
    <w:p w14:paraId="6FB7B6D1" w14:textId="44907514" w:rsidR="00F01614" w:rsidRPr="00623575" w:rsidRDefault="00000000">
      <w:pPr>
        <w:pStyle w:val="Heading1"/>
        <w:rPr>
          <w:color w:val="auto"/>
          <w:lang w:val="es-CO"/>
        </w:rPr>
      </w:pPr>
      <w:r w:rsidRPr="00623575">
        <w:rPr>
          <w:color w:val="auto"/>
          <w:lang w:val="es-CO"/>
        </w:rPr>
        <w:lastRenderedPageBreak/>
        <w:t>1. Principios rectores de la ingeniería LegalTech</w:t>
      </w:r>
    </w:p>
    <w:p w14:paraId="2F9A8341" w14:textId="49E03E2C" w:rsidR="00F01614" w:rsidRPr="00623575" w:rsidRDefault="00000000" w:rsidP="00623575">
      <w:pPr>
        <w:spacing w:after="140" w:line="320" w:lineRule="auto"/>
        <w:jc w:val="both"/>
        <w:rPr>
          <w:color w:val="auto"/>
          <w:lang w:val="es-CO"/>
        </w:rPr>
      </w:pPr>
      <w:r w:rsidRPr="00623575">
        <w:rPr>
          <w:color w:val="auto"/>
          <w:lang w:val="es-CO"/>
        </w:rPr>
        <w:t>Toda arquitectura LegalTech útil responde a cinco preguntas básicas antes de escribir una sola línea de código. Si cualquiera de ellas no tiene respuesta, el producto nace con deuda técnica y jurídica.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623575" w:rsidRPr="00623575" w14:paraId="7217E673" w14:textId="77777777">
        <w:trPr>
          <w:tblHeader/>
        </w:trPr>
        <w:tc>
          <w:tcPr>
            <w:tcW w:w="310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55AA30D9" w14:textId="77777777" w:rsidR="00F01614" w:rsidRPr="00623575" w:rsidRDefault="00000000">
            <w:pPr>
              <w:rPr>
                <w:color w:val="auto"/>
              </w:rPr>
            </w:pPr>
            <w:r w:rsidRPr="00623575">
              <w:rPr>
                <w:b/>
                <w:bCs/>
                <w:color w:val="auto"/>
                <w:spacing w:val="20"/>
                <w:sz w:val="20"/>
                <w:szCs w:val="20"/>
              </w:rPr>
              <w:t>Pregunta rectora</w:t>
            </w:r>
          </w:p>
        </w:tc>
        <w:tc>
          <w:tcPr>
            <w:tcW w:w="626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7D20E5AC" w14:textId="77777777" w:rsidR="00F01614" w:rsidRPr="00623575" w:rsidRDefault="00000000">
            <w:pPr>
              <w:rPr>
                <w:color w:val="auto"/>
              </w:rPr>
            </w:pPr>
            <w:r w:rsidRPr="00623575">
              <w:rPr>
                <w:b/>
                <w:bCs/>
                <w:color w:val="auto"/>
                <w:spacing w:val="20"/>
                <w:sz w:val="20"/>
                <w:szCs w:val="20"/>
              </w:rPr>
              <w:t>Lectura ingenieril</w:t>
            </w:r>
          </w:p>
        </w:tc>
      </w:tr>
      <w:tr w:rsidR="00623575" w:rsidRPr="002F74DA" w14:paraId="27EFCD2A" w14:textId="77777777">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19F0CA6F" w14:textId="77777777" w:rsidR="00F01614" w:rsidRPr="00623575" w:rsidRDefault="00000000">
            <w:pPr>
              <w:rPr>
                <w:color w:val="auto"/>
              </w:rPr>
            </w:pPr>
            <w:r w:rsidRPr="00623575">
              <w:rPr>
                <w:b/>
                <w:bCs/>
                <w:color w:val="auto"/>
                <w:sz w:val="20"/>
                <w:szCs w:val="20"/>
              </w:rPr>
              <w:t>¿Quién es responsable?</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4592B328" w14:textId="77777777" w:rsidR="00F01614" w:rsidRPr="00623575" w:rsidRDefault="00000000">
            <w:pPr>
              <w:rPr>
                <w:color w:val="auto"/>
                <w:lang w:val="es-CO"/>
              </w:rPr>
            </w:pPr>
            <w:r w:rsidRPr="00623575">
              <w:rPr>
                <w:color w:val="auto"/>
                <w:sz w:val="20"/>
                <w:szCs w:val="20"/>
                <w:lang w:val="es-CO"/>
              </w:rPr>
              <w:t>Cadena de responsabilidad trazable en logs, con usuario, timestamp y hash del insumo que produjo la decisión.</w:t>
            </w:r>
          </w:p>
        </w:tc>
      </w:tr>
      <w:tr w:rsidR="00623575" w:rsidRPr="00623575" w14:paraId="723BAF2E" w14:textId="77777777">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359E909C" w14:textId="77777777" w:rsidR="00F01614" w:rsidRPr="00623575" w:rsidRDefault="00000000">
            <w:pPr>
              <w:rPr>
                <w:color w:val="auto"/>
              </w:rPr>
            </w:pPr>
            <w:r w:rsidRPr="00623575">
              <w:rPr>
                <w:b/>
                <w:bCs/>
                <w:color w:val="auto"/>
                <w:sz w:val="20"/>
                <w:szCs w:val="20"/>
              </w:rPr>
              <w:t>¿Cómo lo demuestro?</w:t>
            </w:r>
          </w:p>
        </w:tc>
        <w:tc>
          <w:tcPr>
            <w:tcW w:w="62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1F1E8E09" w14:textId="77777777" w:rsidR="00F01614" w:rsidRPr="00623575" w:rsidRDefault="00000000">
            <w:pPr>
              <w:rPr>
                <w:color w:val="auto"/>
              </w:rPr>
            </w:pPr>
            <w:r w:rsidRPr="00623575">
              <w:rPr>
                <w:color w:val="auto"/>
                <w:sz w:val="20"/>
                <w:szCs w:val="20"/>
                <w:lang w:val="es-CO"/>
              </w:rPr>
              <w:t xml:space="preserve">Todo output debe poder reproducirse: mismo input, mismo entorno, mismo resultado. </w:t>
            </w:r>
            <w:r w:rsidRPr="00623575">
              <w:rPr>
                <w:color w:val="auto"/>
                <w:sz w:val="20"/>
                <w:szCs w:val="20"/>
              </w:rPr>
              <w:t>Reproducibilidad como requisito, no como virtud.</w:t>
            </w:r>
          </w:p>
        </w:tc>
      </w:tr>
      <w:tr w:rsidR="00623575" w:rsidRPr="002F74DA" w14:paraId="6365A310" w14:textId="77777777">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76BC7596" w14:textId="77777777" w:rsidR="00F01614" w:rsidRPr="00623575" w:rsidRDefault="00000000">
            <w:pPr>
              <w:rPr>
                <w:color w:val="auto"/>
                <w:lang w:val="es-CO"/>
              </w:rPr>
            </w:pPr>
            <w:r w:rsidRPr="00623575">
              <w:rPr>
                <w:b/>
                <w:bCs/>
                <w:color w:val="auto"/>
                <w:sz w:val="20"/>
                <w:szCs w:val="20"/>
                <w:lang w:val="es-CO"/>
              </w:rPr>
              <w:t>¿Qué pasa si se equivoca?</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36F801B1" w14:textId="77777777" w:rsidR="00F01614" w:rsidRPr="00623575" w:rsidRDefault="00000000">
            <w:pPr>
              <w:rPr>
                <w:color w:val="auto"/>
                <w:lang w:val="es-CO"/>
              </w:rPr>
            </w:pPr>
            <w:r w:rsidRPr="00623575">
              <w:rPr>
                <w:color w:val="auto"/>
                <w:sz w:val="20"/>
                <w:szCs w:val="20"/>
                <w:lang w:val="es-CO"/>
              </w:rPr>
              <w:t>Diseño con salida humana explícita. El sistema nunca decide solo en materia sensible; propone, el humano valida.</w:t>
            </w:r>
          </w:p>
        </w:tc>
      </w:tr>
      <w:tr w:rsidR="00623575" w:rsidRPr="002F74DA" w14:paraId="5BDD06BD" w14:textId="77777777">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4D2D8CC1" w14:textId="77777777" w:rsidR="00F01614" w:rsidRPr="00623575" w:rsidRDefault="00000000">
            <w:pPr>
              <w:rPr>
                <w:color w:val="auto"/>
                <w:lang w:val="es-CO"/>
              </w:rPr>
            </w:pPr>
            <w:r w:rsidRPr="00623575">
              <w:rPr>
                <w:b/>
                <w:bCs/>
                <w:color w:val="auto"/>
                <w:sz w:val="20"/>
                <w:szCs w:val="20"/>
                <w:lang w:val="es-CO"/>
              </w:rPr>
              <w:t>¿Qué dato puedo tocar y cuál no?</w:t>
            </w:r>
          </w:p>
        </w:tc>
        <w:tc>
          <w:tcPr>
            <w:tcW w:w="62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677DB030" w14:textId="77777777" w:rsidR="00F01614" w:rsidRPr="00623575" w:rsidRDefault="00000000">
            <w:pPr>
              <w:rPr>
                <w:color w:val="auto"/>
                <w:lang w:val="es-CO"/>
              </w:rPr>
            </w:pPr>
            <w:r w:rsidRPr="00623575">
              <w:rPr>
                <w:color w:val="auto"/>
                <w:sz w:val="20"/>
                <w:szCs w:val="20"/>
                <w:lang w:val="es-CO"/>
              </w:rPr>
              <w:t>Minimización de datos por diseño. Pseudonimización antes de persistir. Cifrado en reposo y en tránsito por defecto.</w:t>
            </w:r>
          </w:p>
        </w:tc>
      </w:tr>
      <w:tr w:rsidR="00623575" w:rsidRPr="002F74DA" w14:paraId="2DEE8B03" w14:textId="77777777">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495870AD" w14:textId="77777777" w:rsidR="00F01614" w:rsidRPr="00623575" w:rsidRDefault="00000000">
            <w:pPr>
              <w:rPr>
                <w:color w:val="auto"/>
              </w:rPr>
            </w:pPr>
            <w:r w:rsidRPr="00623575">
              <w:rPr>
                <w:b/>
                <w:bCs/>
                <w:color w:val="auto"/>
                <w:sz w:val="20"/>
                <w:szCs w:val="20"/>
              </w:rPr>
              <w:t>¿Cuál es la fuente?</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60E78BE4" w14:textId="77777777" w:rsidR="00F01614" w:rsidRPr="00623575" w:rsidRDefault="00000000">
            <w:pPr>
              <w:rPr>
                <w:color w:val="auto"/>
                <w:lang w:val="es-CO"/>
              </w:rPr>
            </w:pPr>
            <w:r w:rsidRPr="00623575">
              <w:rPr>
                <w:color w:val="auto"/>
                <w:sz w:val="20"/>
                <w:szCs w:val="20"/>
                <w:lang w:val="es-CO"/>
              </w:rPr>
              <w:t>Cada pieza normativa citada en la salida debe apuntar a una referencia verificable y fechada (URL, número de sentencia, diario oficial).</w:t>
            </w:r>
          </w:p>
        </w:tc>
      </w:tr>
    </w:tbl>
    <w:p w14:paraId="3357BC1F" w14:textId="77777777" w:rsidR="00F01614" w:rsidRPr="00623575" w:rsidRDefault="00F01614">
      <w:pPr>
        <w:spacing w:before="200"/>
        <w:rPr>
          <w:color w:val="auto"/>
          <w:lang w:val="es-CO"/>
        </w:rPr>
      </w:pPr>
    </w:p>
    <w:p w14:paraId="04500138" w14:textId="3BAA284C" w:rsidR="00623575" w:rsidRPr="00623575" w:rsidRDefault="00000000" w:rsidP="00623575">
      <w:pPr>
        <w:pStyle w:val="Heading2"/>
        <w:numPr>
          <w:ilvl w:val="1"/>
          <w:numId w:val="4"/>
        </w:numPr>
        <w:rPr>
          <w:color w:val="auto"/>
          <w:lang w:val="es-CO"/>
        </w:rPr>
      </w:pPr>
      <w:r w:rsidRPr="00623575">
        <w:rPr>
          <w:color w:val="auto"/>
          <w:lang w:val="es-CO"/>
        </w:rPr>
        <w:t>SOLID en contexto legal</w:t>
      </w:r>
    </w:p>
    <w:p w14:paraId="5FDB19CF" w14:textId="77777777" w:rsidR="00F01614" w:rsidRPr="00623575" w:rsidRDefault="00000000">
      <w:pPr>
        <w:spacing w:after="140" w:line="320" w:lineRule="auto"/>
        <w:jc w:val="both"/>
        <w:rPr>
          <w:color w:val="auto"/>
          <w:lang w:val="es-CO"/>
        </w:rPr>
      </w:pPr>
      <w:r w:rsidRPr="00623575">
        <w:rPr>
          <w:color w:val="auto"/>
          <w:lang w:val="es-CO"/>
        </w:rPr>
        <w:t>Los principios SOLID se vuelven especialmente rigurosos cuando lo que se calcula tiene efectos jurídicos. Un módulo que hace más de una cosa en LegalTech no es sólo difícil de mantener: es difícil de auditar. La separación entre lectura de la norma, cálculo determinista y generación de documento debe ser física (archivos, clases, endpoints distintos).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5"/>
        <w:gridCol w:w="6395"/>
      </w:tblGrid>
      <w:tr w:rsidR="00623575" w:rsidRPr="00623575" w14:paraId="3CE16315" w14:textId="77777777" w:rsidTr="00623575">
        <w:trPr>
          <w:tblHeader/>
        </w:trPr>
        <w:tc>
          <w:tcPr>
            <w:tcW w:w="2965"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737A0C76" w14:textId="77777777" w:rsidR="00F01614" w:rsidRPr="00623575" w:rsidRDefault="00000000">
            <w:pPr>
              <w:rPr>
                <w:color w:val="auto"/>
              </w:rPr>
            </w:pPr>
            <w:r w:rsidRPr="00623575">
              <w:rPr>
                <w:b/>
                <w:bCs/>
                <w:color w:val="auto"/>
                <w:spacing w:val="20"/>
                <w:sz w:val="20"/>
                <w:szCs w:val="20"/>
              </w:rPr>
              <w:t>Principio</w:t>
            </w:r>
          </w:p>
        </w:tc>
        <w:tc>
          <w:tcPr>
            <w:tcW w:w="6395"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2C3D0B25" w14:textId="77777777" w:rsidR="00F01614" w:rsidRPr="00623575" w:rsidRDefault="00000000">
            <w:pPr>
              <w:rPr>
                <w:color w:val="auto"/>
              </w:rPr>
            </w:pPr>
            <w:r w:rsidRPr="00623575">
              <w:rPr>
                <w:b/>
                <w:bCs/>
                <w:color w:val="auto"/>
                <w:spacing w:val="20"/>
                <w:sz w:val="20"/>
                <w:szCs w:val="20"/>
              </w:rPr>
              <w:t>Traducción a LegalTech</w:t>
            </w:r>
          </w:p>
        </w:tc>
      </w:tr>
      <w:tr w:rsidR="00623575" w:rsidRPr="002F74DA" w14:paraId="6F7F6DC2" w14:textId="77777777" w:rsidTr="00623575">
        <w:tc>
          <w:tcPr>
            <w:tcW w:w="2965"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2DA2F1E6" w14:textId="77777777" w:rsidR="00F01614" w:rsidRPr="00623575" w:rsidRDefault="00000000">
            <w:pPr>
              <w:rPr>
                <w:color w:val="auto"/>
              </w:rPr>
            </w:pPr>
            <w:r w:rsidRPr="00623575">
              <w:rPr>
                <w:b/>
                <w:bCs/>
                <w:color w:val="auto"/>
                <w:sz w:val="20"/>
                <w:szCs w:val="20"/>
              </w:rPr>
              <w:t>Responsabilidad única (SRP)</w:t>
            </w:r>
          </w:p>
        </w:tc>
        <w:tc>
          <w:tcPr>
            <w:tcW w:w="6395"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5F26D327" w14:textId="77777777" w:rsidR="00F01614" w:rsidRPr="00623575" w:rsidRDefault="00000000">
            <w:pPr>
              <w:rPr>
                <w:color w:val="auto"/>
                <w:lang w:val="es-CO"/>
              </w:rPr>
            </w:pPr>
            <w:r w:rsidRPr="00623575">
              <w:rPr>
                <w:color w:val="auto"/>
                <w:sz w:val="20"/>
                <w:szCs w:val="20"/>
                <w:lang w:val="es-CO"/>
              </w:rPr>
              <w:t>Cada módulo Shiny o endpoint FastAPI hace una sola cosa. Separar interfaz, lógica de negocio jurídico y acceso a datos.</w:t>
            </w:r>
          </w:p>
        </w:tc>
      </w:tr>
      <w:tr w:rsidR="00623575" w:rsidRPr="002F74DA" w14:paraId="076F30AE" w14:textId="77777777" w:rsidTr="00623575">
        <w:tc>
          <w:tcPr>
            <w:tcW w:w="2965"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06A2AF94" w14:textId="77777777" w:rsidR="00F01614" w:rsidRPr="00623575" w:rsidRDefault="00000000">
            <w:pPr>
              <w:rPr>
                <w:color w:val="auto"/>
              </w:rPr>
            </w:pPr>
            <w:r w:rsidRPr="00623575">
              <w:rPr>
                <w:b/>
                <w:bCs/>
                <w:color w:val="auto"/>
                <w:sz w:val="20"/>
                <w:szCs w:val="20"/>
              </w:rPr>
              <w:t>Abierto/cerrado (OCP)</w:t>
            </w:r>
          </w:p>
        </w:tc>
        <w:tc>
          <w:tcPr>
            <w:tcW w:w="6395"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2A367D3C" w14:textId="77777777" w:rsidR="00F01614" w:rsidRPr="00623575" w:rsidRDefault="00000000">
            <w:pPr>
              <w:rPr>
                <w:color w:val="auto"/>
                <w:lang w:val="es-CO"/>
              </w:rPr>
            </w:pPr>
            <w:r w:rsidRPr="00623575">
              <w:rPr>
                <w:color w:val="auto"/>
                <w:sz w:val="20"/>
                <w:szCs w:val="20"/>
                <w:lang w:val="es-CO"/>
              </w:rPr>
              <w:t>Las reglas legales cambian. Diseñar con clases R6 o herencia abstracta para que un nuevo predictor se sume sin tocar el orquestador.</w:t>
            </w:r>
          </w:p>
        </w:tc>
      </w:tr>
      <w:tr w:rsidR="00623575" w:rsidRPr="002F74DA" w14:paraId="11B31B99" w14:textId="77777777" w:rsidTr="00623575">
        <w:tc>
          <w:tcPr>
            <w:tcW w:w="2965"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4FAB3A6F" w14:textId="77777777" w:rsidR="00F01614" w:rsidRPr="00623575" w:rsidRDefault="00000000">
            <w:pPr>
              <w:rPr>
                <w:color w:val="auto"/>
              </w:rPr>
            </w:pPr>
            <w:r w:rsidRPr="00623575">
              <w:rPr>
                <w:b/>
                <w:bCs/>
                <w:color w:val="auto"/>
                <w:sz w:val="20"/>
                <w:szCs w:val="20"/>
              </w:rPr>
              <w:t>Sustitución de Liskov (LSP)</w:t>
            </w:r>
          </w:p>
        </w:tc>
        <w:tc>
          <w:tcPr>
            <w:tcW w:w="6395"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76ED8924" w14:textId="77777777" w:rsidR="00F01614" w:rsidRPr="00623575" w:rsidRDefault="00000000">
            <w:pPr>
              <w:rPr>
                <w:color w:val="auto"/>
                <w:lang w:val="es-CO"/>
              </w:rPr>
            </w:pPr>
            <w:r w:rsidRPr="00623575">
              <w:rPr>
                <w:color w:val="auto"/>
                <w:sz w:val="20"/>
                <w:szCs w:val="20"/>
                <w:lang w:val="es-CO"/>
              </w:rPr>
              <w:t>Un modelo bayesiano y uno basado en reglas deben ser intercambiables tras la misma interfaz: mismo contrato, distinta implementación.</w:t>
            </w:r>
          </w:p>
        </w:tc>
      </w:tr>
      <w:tr w:rsidR="00623575" w:rsidRPr="00623575" w14:paraId="48E65128" w14:textId="77777777" w:rsidTr="00623575">
        <w:tc>
          <w:tcPr>
            <w:tcW w:w="2965"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1F367741" w14:textId="77777777" w:rsidR="00F01614" w:rsidRPr="00623575" w:rsidRDefault="00000000">
            <w:pPr>
              <w:rPr>
                <w:color w:val="auto"/>
              </w:rPr>
            </w:pPr>
            <w:r w:rsidRPr="00623575">
              <w:rPr>
                <w:b/>
                <w:bCs/>
                <w:color w:val="auto"/>
                <w:sz w:val="20"/>
                <w:szCs w:val="20"/>
              </w:rPr>
              <w:t>Segregación de interfaces (ISP)</w:t>
            </w:r>
          </w:p>
        </w:tc>
        <w:tc>
          <w:tcPr>
            <w:tcW w:w="6395"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0789B4B6" w14:textId="77777777" w:rsidR="00F01614" w:rsidRPr="00623575" w:rsidRDefault="00000000">
            <w:pPr>
              <w:rPr>
                <w:color w:val="auto"/>
              </w:rPr>
            </w:pPr>
            <w:r w:rsidRPr="00623575">
              <w:rPr>
                <w:color w:val="auto"/>
                <w:sz w:val="20"/>
                <w:szCs w:val="20"/>
                <w:lang w:val="es-CO"/>
              </w:rPr>
              <w:t xml:space="preserve">Un módulo de liquidación laboral no debe recibir una interfaz que también calcule tutelas. </w:t>
            </w:r>
            <w:r w:rsidRPr="00623575">
              <w:rPr>
                <w:color w:val="auto"/>
                <w:sz w:val="20"/>
                <w:szCs w:val="20"/>
              </w:rPr>
              <w:t>Interfaces pequeñas, específicas, obvias.</w:t>
            </w:r>
          </w:p>
        </w:tc>
      </w:tr>
      <w:tr w:rsidR="00623575" w:rsidRPr="002F74DA" w14:paraId="5C97CDE9" w14:textId="77777777" w:rsidTr="00623575">
        <w:tc>
          <w:tcPr>
            <w:tcW w:w="2965"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46C4375C" w14:textId="77777777" w:rsidR="00F01614" w:rsidRPr="00623575" w:rsidRDefault="00000000">
            <w:pPr>
              <w:rPr>
                <w:color w:val="auto"/>
              </w:rPr>
            </w:pPr>
            <w:r w:rsidRPr="00623575">
              <w:rPr>
                <w:b/>
                <w:bCs/>
                <w:color w:val="auto"/>
                <w:sz w:val="20"/>
                <w:szCs w:val="20"/>
              </w:rPr>
              <w:t>Inversión de dependencias (DIP)</w:t>
            </w:r>
          </w:p>
        </w:tc>
        <w:tc>
          <w:tcPr>
            <w:tcW w:w="6395"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708C975D" w14:textId="77777777" w:rsidR="00F01614" w:rsidRPr="00623575" w:rsidRDefault="00000000">
            <w:pPr>
              <w:rPr>
                <w:color w:val="auto"/>
                <w:lang w:val="es-CO"/>
              </w:rPr>
            </w:pPr>
            <w:r w:rsidRPr="00623575">
              <w:rPr>
                <w:color w:val="auto"/>
                <w:sz w:val="20"/>
                <w:szCs w:val="20"/>
                <w:lang w:val="es-CO"/>
              </w:rPr>
              <w:t>La capa de dominio jurídico no conoce la base de datos. Depende de abstracciones; las implementaciones se inyectan en arranque.</w:t>
            </w:r>
          </w:p>
        </w:tc>
      </w:tr>
    </w:tbl>
    <w:p w14:paraId="4A6297FF" w14:textId="77777777" w:rsidR="00F01614" w:rsidRPr="00623575" w:rsidRDefault="00000000">
      <w:pPr>
        <w:pStyle w:val="Heading2"/>
        <w:rPr>
          <w:color w:val="auto"/>
          <w:lang w:val="es-CO"/>
        </w:rPr>
      </w:pPr>
      <w:r w:rsidRPr="00623575">
        <w:rPr>
          <w:color w:val="auto"/>
          <w:lang w:val="es-CO"/>
        </w:rPr>
        <w:lastRenderedPageBreak/>
        <w:t>1.2 KISS, DRY, YAGNI sin dogmatismo</w:t>
      </w:r>
    </w:p>
    <w:p w14:paraId="436DE63B" w14:textId="77777777" w:rsidR="00F01614" w:rsidRPr="00623575" w:rsidRDefault="00000000">
      <w:pPr>
        <w:spacing w:after="140" w:line="320" w:lineRule="auto"/>
        <w:jc w:val="both"/>
        <w:rPr>
          <w:color w:val="auto"/>
          <w:lang w:val="es-CO"/>
        </w:rPr>
      </w:pPr>
      <w:r w:rsidRPr="00623575">
        <w:rPr>
          <w:color w:val="auto"/>
          <w:lang w:val="es-CO"/>
        </w:rPr>
        <w:t>En LegalTech, KISS no significa simplificar la ley: significa no añadir complejidad innecesaria al producto. Si una regla se resuelve con un cálculo determinista, no se consulta a un modelo de lenguaje. Si la norma cabe en un documento Markdown versionado, no se monta una base de conocimiento vectorial. Blockchain, microservicios, Kubernetes y agentes autónomos tienen lugar cuando la demanda lo justifica, no antes.</w:t>
      </w:r>
    </w:p>
    <w:p w14:paraId="6A26420B" w14:textId="77777777" w:rsidR="00F01614" w:rsidRPr="00623575" w:rsidRDefault="00000000">
      <w:pPr>
        <w:spacing w:after="140" w:line="320" w:lineRule="auto"/>
        <w:jc w:val="both"/>
        <w:rPr>
          <w:color w:val="auto"/>
          <w:lang w:val="es-CO"/>
        </w:rPr>
      </w:pPr>
      <w:r w:rsidRPr="00623575">
        <w:rPr>
          <w:color w:val="auto"/>
          <w:lang w:val="es-CO"/>
        </w:rPr>
        <w:t>DRY se aplica con cuidado: repetir lógica jurídica suele ser peor que repetir lógica técnica. Un cálculo de prescripción duplicado en dos módulos suele derivar en que uno actualiza cuando cambia la norma y el otro no. Centralizar las reglas legales en un único lugar, versionado, con fecha de vigencia, es el caso de uso más claro de DRY en LegalTech.</w:t>
      </w:r>
    </w:p>
    <w:p w14:paraId="58C08D51" w14:textId="77777777" w:rsidR="00F01614" w:rsidRPr="00623575" w:rsidRDefault="00000000">
      <w:pPr>
        <w:spacing w:after="140" w:line="320" w:lineRule="auto"/>
        <w:jc w:val="both"/>
        <w:rPr>
          <w:color w:val="auto"/>
          <w:lang w:val="es-CO"/>
        </w:rPr>
      </w:pPr>
      <w:r w:rsidRPr="00623575">
        <w:rPr>
          <w:color w:val="auto"/>
          <w:lang w:val="es-CO"/>
        </w:rPr>
        <w:t>YAGNI significa no construir el módulo de firma biométrica avanzada antes de haber resuelto bien la firma electrónica simple. El producto legal no gana puntos por tener más capas: gana credibilidad por resolver bien lo que promete.</w:t>
      </w:r>
    </w:p>
    <w:p w14:paraId="6DFA36C9" w14:textId="77777777" w:rsidR="00F01614" w:rsidRPr="00623575" w:rsidRDefault="00F01614">
      <w:pPr>
        <w:spacing w:before="200"/>
        <w:rPr>
          <w:color w:val="auto"/>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3575" w:rsidRPr="00623575" w14:paraId="779A7C37" w14:textId="77777777">
        <w:tc>
          <w:tcPr>
            <w:tcW w:w="9360" w:type="dxa"/>
            <w:tcBorders>
              <w:top w:val="single" w:sz="4" w:space="0" w:color="1E3A8A"/>
              <w:left w:val="single" w:sz="18" w:space="0" w:color="1E3A8A"/>
              <w:bottom w:val="single" w:sz="4" w:space="0" w:color="1E3A8A"/>
              <w:right w:val="single" w:sz="4" w:space="0" w:color="1E3A8A"/>
            </w:tcBorders>
            <w:shd w:val="clear" w:color="auto" w:fill="F8FAFC"/>
            <w:tcMar>
              <w:top w:w="160" w:type="dxa"/>
              <w:left w:w="220" w:type="dxa"/>
              <w:bottom w:w="160" w:type="dxa"/>
              <w:right w:w="200" w:type="dxa"/>
            </w:tcMar>
          </w:tcPr>
          <w:p w14:paraId="3314BF79" w14:textId="77777777" w:rsidR="00F01614" w:rsidRPr="00623575" w:rsidRDefault="00000000">
            <w:pPr>
              <w:spacing w:after="80"/>
              <w:rPr>
                <w:color w:val="auto"/>
                <w:lang w:val="es-CO"/>
              </w:rPr>
            </w:pPr>
            <w:r w:rsidRPr="00623575">
              <w:rPr>
                <w:b/>
                <w:bCs/>
                <w:color w:val="auto"/>
                <w:spacing w:val="40"/>
                <w:sz w:val="18"/>
                <w:szCs w:val="18"/>
                <w:lang w:val="es-CO"/>
              </w:rPr>
              <w:t>REGLA MÍNIMA</w:t>
            </w:r>
          </w:p>
          <w:p w14:paraId="3E024193" w14:textId="77777777" w:rsidR="00F01614" w:rsidRPr="00623575" w:rsidRDefault="00000000">
            <w:pPr>
              <w:jc w:val="both"/>
              <w:rPr>
                <w:color w:val="auto"/>
              </w:rPr>
            </w:pPr>
            <w:r w:rsidRPr="00623575">
              <w:rPr>
                <w:color w:val="auto"/>
                <w:sz w:val="21"/>
                <w:szCs w:val="21"/>
                <w:lang w:val="es-CO"/>
              </w:rPr>
              <w:t xml:space="preserve">Si una función toca datos personales, produce un documento con efectos legales, o afecta una decisión sobre derechos, exige pruebas unitarias, registro de auditoría y una nota de vigencia normativa. </w:t>
            </w:r>
            <w:r w:rsidRPr="00623575">
              <w:rPr>
                <w:color w:val="auto"/>
                <w:sz w:val="21"/>
                <w:szCs w:val="21"/>
              </w:rPr>
              <w:t>Las demás también, pero éstas sin excepción.</w:t>
            </w:r>
          </w:p>
        </w:tc>
      </w:tr>
    </w:tbl>
    <w:p w14:paraId="7C9C45AF" w14:textId="77777777" w:rsidR="00F01614" w:rsidRPr="00623575" w:rsidRDefault="00F01614">
      <w:pPr>
        <w:spacing w:before="200"/>
        <w:rPr>
          <w:color w:val="auto"/>
        </w:rPr>
      </w:pPr>
    </w:p>
    <w:p w14:paraId="7AE28D47" w14:textId="77777777" w:rsidR="00F01614" w:rsidRPr="00623575" w:rsidRDefault="00000000">
      <w:pPr>
        <w:pStyle w:val="Heading1"/>
        <w:rPr>
          <w:color w:val="auto"/>
        </w:rPr>
      </w:pPr>
      <w:r w:rsidRPr="00623575">
        <w:rPr>
          <w:color w:val="auto"/>
        </w:rPr>
        <w:t>2. Arquitectura de referencia</w:t>
      </w:r>
    </w:p>
    <w:p w14:paraId="6052E41D" w14:textId="77777777" w:rsidR="00F01614" w:rsidRPr="00623575" w:rsidRDefault="00000000">
      <w:pPr>
        <w:spacing w:after="140" w:line="320" w:lineRule="auto"/>
        <w:jc w:val="both"/>
        <w:rPr>
          <w:color w:val="auto"/>
          <w:lang w:val="es-CO"/>
        </w:rPr>
      </w:pPr>
      <w:r w:rsidRPr="00623575">
        <w:rPr>
          <w:color w:val="auto"/>
          <w:lang w:val="es-CO"/>
        </w:rPr>
        <w:t>La arquitectura que funciona mejor para un producto LegalTech no es una arquitectura de moda: es una arquitectura hexagonal, con puertos y adaptadores, donde el núcleo jurídico es independiente de la tecnología de entrada y salida. El objetivo es proteger el cálculo legal de los cambios en la interfaz, en la base de datos o en los proveedores de IA.</w:t>
      </w:r>
    </w:p>
    <w:p w14:paraId="6706082C" w14:textId="77777777" w:rsidR="00F01614" w:rsidRPr="00623575" w:rsidRDefault="00F01614">
      <w:pPr>
        <w:spacing w:before="100"/>
        <w:rPr>
          <w:color w:val="auto"/>
          <w:lang w:val="es-CO"/>
        </w:rPr>
      </w:pPr>
    </w:p>
    <w:p w14:paraId="6D745F71" w14:textId="77777777" w:rsidR="00F01614" w:rsidRPr="00623575" w:rsidRDefault="00000000">
      <w:pPr>
        <w:pStyle w:val="Heading2"/>
        <w:rPr>
          <w:color w:val="auto"/>
        </w:rPr>
      </w:pPr>
      <w:r w:rsidRPr="00623575">
        <w:rPr>
          <w:color w:val="auto"/>
        </w:rPr>
        <w:t>2.1 Capas</w:t>
      </w:r>
    </w:p>
    <w:p w14:paraId="247E5BA0" w14:textId="77777777" w:rsidR="00F01614" w:rsidRPr="00623575" w:rsidRDefault="00000000">
      <w:pPr>
        <w:pStyle w:val="ListParagraph"/>
        <w:numPr>
          <w:ilvl w:val="0"/>
          <w:numId w:val="2"/>
        </w:numPr>
        <w:spacing w:after="80" w:line="300" w:lineRule="auto"/>
        <w:rPr>
          <w:color w:val="auto"/>
        </w:rPr>
      </w:pPr>
      <w:r w:rsidRPr="00623575">
        <w:rPr>
          <w:color w:val="auto"/>
          <w:lang w:val="es-CO"/>
        </w:rPr>
        <w:t xml:space="preserve">Capa de presentación. Shiny, Next.js o Streamlit según el público. </w:t>
      </w:r>
      <w:r w:rsidRPr="00623575">
        <w:rPr>
          <w:color w:val="auto"/>
        </w:rPr>
        <w:t>Es desechable: debería poder reemplazarse sin tocar el núcleo.</w:t>
      </w:r>
    </w:p>
    <w:p w14:paraId="1E8DE06B" w14:textId="77777777" w:rsidR="00F01614" w:rsidRPr="00623575" w:rsidRDefault="00000000">
      <w:pPr>
        <w:pStyle w:val="ListParagraph"/>
        <w:numPr>
          <w:ilvl w:val="0"/>
          <w:numId w:val="2"/>
        </w:numPr>
        <w:spacing w:after="80" w:line="300" w:lineRule="auto"/>
        <w:rPr>
          <w:color w:val="auto"/>
        </w:rPr>
      </w:pPr>
      <w:r w:rsidRPr="00623575">
        <w:rPr>
          <w:color w:val="auto"/>
          <w:lang w:val="es-CO"/>
        </w:rPr>
        <w:t xml:space="preserve">Capa de aplicación. Orquesta casos de uso: “liquidar cesantías”, “predecir duración de tutela”, “generar informe”. </w:t>
      </w:r>
      <w:r w:rsidRPr="00623575">
        <w:rPr>
          <w:color w:val="auto"/>
        </w:rPr>
        <w:t>No contiene reglas; las coordina.</w:t>
      </w:r>
    </w:p>
    <w:p w14:paraId="43E733CD"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lastRenderedPageBreak/>
        <w:t>Dominio jurídico. El corazón. Aquí viven las reglas (CST, Ley 820, Ley 1581) como código puro, sin dependencias externas. Se prueba con pytest o testthat sin levantar la aplicación.</w:t>
      </w:r>
    </w:p>
    <w:p w14:paraId="17BB0B87" w14:textId="77777777" w:rsidR="00F01614" w:rsidRPr="00623575" w:rsidRDefault="00000000">
      <w:pPr>
        <w:pStyle w:val="ListParagraph"/>
        <w:numPr>
          <w:ilvl w:val="0"/>
          <w:numId w:val="2"/>
        </w:numPr>
        <w:spacing w:after="80" w:line="300" w:lineRule="auto"/>
        <w:rPr>
          <w:color w:val="auto"/>
        </w:rPr>
      </w:pPr>
      <w:r w:rsidRPr="00623575">
        <w:rPr>
          <w:color w:val="auto"/>
          <w:lang w:val="es-CO"/>
        </w:rPr>
        <w:t xml:space="preserve">Servicios externos. LLMs, bases vectoriales, APIs del RUES, SIC, RNMC. </w:t>
      </w:r>
      <w:r w:rsidRPr="00623575">
        <w:rPr>
          <w:color w:val="auto"/>
        </w:rPr>
        <w:t>Se acceden por interfaz; se pueden simular en pruebas.</w:t>
      </w:r>
    </w:p>
    <w:p w14:paraId="7DB5FB87"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Persistencia. PostgreSQL, ChromaDB, S3. La tabla auditoria es inmutable: sólo append, con hash encadenado.</w:t>
      </w:r>
    </w:p>
    <w:p w14:paraId="497F60CE" w14:textId="77777777" w:rsidR="00F01614" w:rsidRPr="00623575" w:rsidRDefault="00F01614">
      <w:pPr>
        <w:spacing w:before="200"/>
        <w:rPr>
          <w:color w:val="auto"/>
          <w:lang w:val="es-CO"/>
        </w:rPr>
      </w:pPr>
    </w:p>
    <w:p w14:paraId="36B194EE" w14:textId="77777777" w:rsidR="00F01614" w:rsidRDefault="00000000">
      <w:pPr>
        <w:pStyle w:val="Heading2"/>
        <w:rPr>
          <w:color w:val="auto"/>
          <w:lang w:val="es-CO"/>
        </w:rPr>
      </w:pPr>
      <w:r w:rsidRPr="00623575">
        <w:rPr>
          <w:color w:val="auto"/>
          <w:lang w:val="es-CO"/>
        </w:rPr>
        <w:t>2.2 Flujo de datos típico</w:t>
      </w:r>
    </w:p>
    <w:p w14:paraId="55AB3CFC" w14:textId="77777777" w:rsidR="00F01614" w:rsidRPr="00623575" w:rsidRDefault="00000000">
      <w:pPr>
        <w:pBdr>
          <w:top w:val="single" w:sz="2" w:space="0" w:color="E5E7EB"/>
          <w:left w:val="single" w:sz="12" w:space="6" w:color="1E3A8A"/>
          <w:bottom w:val="single" w:sz="2" w:space="0" w:color="E5E7EB"/>
          <w:right w:val="single" w:sz="2" w:space="0" w:color="E5E7EB"/>
        </w:pBdr>
        <w:shd w:val="clear" w:color="auto" w:fill="F3F4F6"/>
        <w:spacing w:before="120" w:after="160"/>
        <w:ind w:left="180" w:right="180"/>
        <w:rPr>
          <w:color w:val="auto"/>
          <w:lang w:val="es-CO"/>
        </w:rPr>
      </w:pPr>
      <w:r w:rsidRPr="00623575">
        <w:rPr>
          <w:rFonts w:ascii="Consolas" w:eastAsia="Consolas" w:hAnsi="Consolas" w:cs="Consolas"/>
          <w:color w:val="auto"/>
          <w:sz w:val="19"/>
          <w:szCs w:val="19"/>
          <w:lang w:val="es-CO"/>
        </w:rPr>
        <w:t>[Cliente] → (HTTPS) → [Presentación: Shiny / Next.js]</w:t>
      </w:r>
      <w:r w:rsidRPr="00623575">
        <w:rPr>
          <w:color w:val="auto"/>
          <w:lang w:val="es-CO"/>
        </w:rPr>
        <w:br/>
      </w:r>
      <w:r w:rsidRPr="00623575">
        <w:rPr>
          <w:rFonts w:ascii="Consolas" w:eastAsia="Consolas" w:hAnsi="Consolas" w:cs="Consolas"/>
          <w:color w:val="auto"/>
          <w:sz w:val="19"/>
          <w:szCs w:val="19"/>
          <w:lang w:val="es-CO"/>
        </w:rPr>
        <w:t xml:space="preserve">                           ↓</w:t>
      </w:r>
      <w:r w:rsidRPr="00623575">
        <w:rPr>
          <w:color w:val="auto"/>
          <w:lang w:val="es-CO"/>
        </w:rPr>
        <w:br/>
      </w:r>
      <w:r w:rsidRPr="00623575">
        <w:rPr>
          <w:rFonts w:ascii="Consolas" w:eastAsia="Consolas" w:hAnsi="Consolas" w:cs="Consolas"/>
          <w:color w:val="auto"/>
          <w:sz w:val="19"/>
          <w:szCs w:val="19"/>
          <w:lang w:val="es-CO"/>
        </w:rPr>
        <w:t xml:space="preserve">                [Aplicación / Orquestación]</w:t>
      </w:r>
      <w:r w:rsidRPr="00623575">
        <w:rPr>
          <w:color w:val="auto"/>
          <w:lang w:val="es-CO"/>
        </w:rPr>
        <w:br/>
      </w:r>
      <w:r w:rsidRPr="00623575">
        <w:rPr>
          <w:rFonts w:ascii="Consolas" w:eastAsia="Consolas" w:hAnsi="Consolas" w:cs="Consolas"/>
          <w:color w:val="auto"/>
          <w:sz w:val="19"/>
          <w:szCs w:val="19"/>
          <w:lang w:val="es-CO"/>
        </w:rPr>
        <w:t xml:space="preserve">                           ↓</w:t>
      </w:r>
      <w:r w:rsidRPr="00623575">
        <w:rPr>
          <w:color w:val="auto"/>
          <w:lang w:val="es-CO"/>
        </w:rPr>
        <w:br/>
      </w:r>
      <w:r w:rsidRPr="00623575">
        <w:rPr>
          <w:rFonts w:ascii="Consolas" w:eastAsia="Consolas" w:hAnsi="Consolas" w:cs="Consolas"/>
          <w:color w:val="auto"/>
          <w:sz w:val="19"/>
          <w:szCs w:val="19"/>
          <w:lang w:val="es-CO"/>
        </w:rPr>
        <w:t xml:space="preserve">         ┌──────────────┼────────────────┐</w:t>
      </w:r>
      <w:r w:rsidRPr="00623575">
        <w:rPr>
          <w:color w:val="auto"/>
          <w:lang w:val="es-CO"/>
        </w:rPr>
        <w:br/>
      </w:r>
      <w:r w:rsidRPr="00623575">
        <w:rPr>
          <w:rFonts w:ascii="Consolas" w:eastAsia="Consolas" w:hAnsi="Consolas" w:cs="Consolas"/>
          <w:color w:val="auto"/>
          <w:sz w:val="19"/>
          <w:szCs w:val="19"/>
          <w:lang w:val="es-CO"/>
        </w:rPr>
        <w:t xml:space="preserve">         ↓                                   ↓</w:t>
      </w:r>
      <w:r w:rsidRPr="00623575">
        <w:rPr>
          <w:color w:val="auto"/>
          <w:lang w:val="es-CO"/>
        </w:rPr>
        <w:br/>
      </w:r>
      <w:r w:rsidRPr="00623575">
        <w:rPr>
          <w:rFonts w:ascii="Consolas" w:eastAsia="Consolas" w:hAnsi="Consolas" w:cs="Consolas"/>
          <w:color w:val="auto"/>
          <w:sz w:val="19"/>
          <w:szCs w:val="19"/>
          <w:lang w:val="es-CO"/>
        </w:rPr>
        <w:t>[Dominio jurídico puro]          [Servicios externos: LLM/RAG]</w:t>
      </w:r>
      <w:r w:rsidRPr="00623575">
        <w:rPr>
          <w:color w:val="auto"/>
          <w:lang w:val="es-CO"/>
        </w:rPr>
        <w:br/>
      </w:r>
      <w:r w:rsidRPr="00623575">
        <w:rPr>
          <w:rFonts w:ascii="Consolas" w:eastAsia="Consolas" w:hAnsi="Consolas" w:cs="Consolas"/>
          <w:color w:val="auto"/>
          <w:sz w:val="19"/>
          <w:szCs w:val="19"/>
          <w:lang w:val="es-CO"/>
        </w:rPr>
        <w:t xml:space="preserve">         ↓                                   ↓</w:t>
      </w:r>
      <w:r w:rsidRPr="00623575">
        <w:rPr>
          <w:color w:val="auto"/>
          <w:lang w:val="es-CO"/>
        </w:rPr>
        <w:br/>
      </w:r>
      <w:r w:rsidRPr="00623575">
        <w:rPr>
          <w:rFonts w:ascii="Consolas" w:eastAsia="Consolas" w:hAnsi="Consolas" w:cs="Consolas"/>
          <w:color w:val="auto"/>
          <w:sz w:val="19"/>
          <w:szCs w:val="19"/>
          <w:lang w:val="es-CO"/>
        </w:rPr>
        <w:t xml:space="preserve">         └─────────────────┬───────────────┘</w:t>
      </w:r>
      <w:r w:rsidRPr="00623575">
        <w:rPr>
          <w:color w:val="auto"/>
          <w:lang w:val="es-CO"/>
        </w:rPr>
        <w:br/>
      </w:r>
      <w:r w:rsidRPr="00623575">
        <w:rPr>
          <w:rFonts w:ascii="Consolas" w:eastAsia="Consolas" w:hAnsi="Consolas" w:cs="Consolas"/>
          <w:color w:val="auto"/>
          <w:sz w:val="19"/>
          <w:szCs w:val="19"/>
          <w:lang w:val="es-CO"/>
        </w:rPr>
        <w:t xml:space="preserve">                            ↓</w:t>
      </w:r>
      <w:r w:rsidRPr="00623575">
        <w:rPr>
          <w:color w:val="auto"/>
          <w:lang w:val="es-CO"/>
        </w:rPr>
        <w:br/>
      </w:r>
      <w:r w:rsidRPr="00623575">
        <w:rPr>
          <w:rFonts w:ascii="Consolas" w:eastAsia="Consolas" w:hAnsi="Consolas" w:cs="Consolas"/>
          <w:color w:val="auto"/>
          <w:sz w:val="19"/>
          <w:szCs w:val="19"/>
          <w:lang w:val="es-CO"/>
        </w:rPr>
        <w:t xml:space="preserve">                  [Persistencia + Auditoría]</w:t>
      </w:r>
    </w:p>
    <w:p w14:paraId="56D876E8" w14:textId="77777777" w:rsidR="00623575" w:rsidRDefault="00623575">
      <w:pPr>
        <w:spacing w:after="140" w:line="320" w:lineRule="auto"/>
        <w:jc w:val="both"/>
        <w:rPr>
          <w:color w:val="auto"/>
          <w:lang w:val="es-CO"/>
        </w:rPr>
      </w:pPr>
    </w:p>
    <w:p w14:paraId="254F772D" w14:textId="1A9B6759" w:rsidR="00F01614" w:rsidRPr="00623575" w:rsidRDefault="00000000">
      <w:pPr>
        <w:spacing w:after="140" w:line="320" w:lineRule="auto"/>
        <w:jc w:val="both"/>
        <w:rPr>
          <w:color w:val="auto"/>
          <w:lang w:val="es-CO"/>
        </w:rPr>
      </w:pPr>
      <w:r w:rsidRPr="00623575">
        <w:rPr>
          <w:color w:val="auto"/>
          <w:lang w:val="es-CO"/>
        </w:rPr>
        <w:t>Esta disposición no es elegante por capricho: permite que, cuando un regulador pregunte “¿por qué el sistema decidió eso?”, la respuesta pueda construirse leyendo un archivo de dominio y una tabla de auditoría, sin necesidad de reconstruir el estado de un modelo opaco.</w:t>
      </w:r>
    </w:p>
    <w:p w14:paraId="749BB4D6" w14:textId="77777777" w:rsidR="00F01614" w:rsidRPr="00623575" w:rsidRDefault="00F01614">
      <w:pPr>
        <w:spacing w:before="200"/>
        <w:rPr>
          <w:color w:val="auto"/>
          <w:lang w:val="es-CO"/>
        </w:rPr>
      </w:pPr>
    </w:p>
    <w:p w14:paraId="14757E7D" w14:textId="77777777" w:rsidR="00F01614" w:rsidRPr="00623575" w:rsidRDefault="00000000">
      <w:pPr>
        <w:pStyle w:val="Heading2"/>
        <w:rPr>
          <w:color w:val="auto"/>
          <w:lang w:val="es-CO"/>
        </w:rPr>
      </w:pPr>
      <w:r w:rsidRPr="00623575">
        <w:rPr>
          <w:color w:val="auto"/>
          <w:lang w:val="es-CO"/>
        </w:rPr>
        <w:t>2.3 Inyección de dependencias</w:t>
      </w:r>
    </w:p>
    <w:p w14:paraId="7A8247EA" w14:textId="77777777" w:rsidR="00F01614" w:rsidRDefault="00000000">
      <w:pPr>
        <w:spacing w:after="140" w:line="320" w:lineRule="auto"/>
        <w:jc w:val="both"/>
        <w:rPr>
          <w:color w:val="auto"/>
          <w:lang w:val="es-CO"/>
        </w:rPr>
      </w:pPr>
      <w:r w:rsidRPr="00623575">
        <w:rPr>
          <w:color w:val="auto"/>
          <w:lang w:val="es-CO"/>
        </w:rPr>
        <w:t>La inyección de dependencias no es un patrón decorativo: es la manera de asegurar que el dominio jurídico no toque nunca un objeto de infraestructura directamente. En R, se materializa con clases R6; en Python, con clases abstractas y contenedores livianos.</w:t>
      </w:r>
    </w:p>
    <w:p w14:paraId="1529AB58" w14:textId="77777777" w:rsidR="00623575" w:rsidRPr="00623575" w:rsidRDefault="00623575">
      <w:pPr>
        <w:spacing w:after="140" w:line="320" w:lineRule="auto"/>
        <w:jc w:val="both"/>
        <w:rPr>
          <w:color w:val="auto"/>
          <w:lang w:val="es-CO"/>
        </w:rPr>
      </w:pPr>
    </w:p>
    <w:p w14:paraId="730DD949" w14:textId="77777777" w:rsidR="00F01614" w:rsidRPr="00623575" w:rsidRDefault="00000000">
      <w:pPr>
        <w:pBdr>
          <w:top w:val="single" w:sz="2" w:space="0" w:color="E5E7EB"/>
          <w:left w:val="single" w:sz="12" w:space="6" w:color="1E3A8A"/>
          <w:bottom w:val="single" w:sz="2" w:space="0" w:color="E5E7EB"/>
          <w:right w:val="single" w:sz="2" w:space="0" w:color="E5E7EB"/>
        </w:pBdr>
        <w:shd w:val="clear" w:color="auto" w:fill="F3F4F6"/>
        <w:spacing w:before="120" w:after="160"/>
        <w:ind w:left="180" w:right="180"/>
        <w:rPr>
          <w:color w:val="auto"/>
        </w:rPr>
      </w:pPr>
      <w:r w:rsidRPr="00623575">
        <w:rPr>
          <w:rFonts w:ascii="Consolas" w:eastAsia="Consolas" w:hAnsi="Consolas" w:cs="Consolas"/>
          <w:color w:val="auto"/>
          <w:sz w:val="19"/>
          <w:szCs w:val="19"/>
        </w:rPr>
        <w:t># R · composición en arranque</w:t>
      </w:r>
      <w:r w:rsidRPr="00623575">
        <w:rPr>
          <w:color w:val="auto"/>
        </w:rPr>
        <w:br/>
      </w:r>
      <w:r w:rsidRPr="00623575">
        <w:rPr>
          <w:rFonts w:ascii="Consolas" w:eastAsia="Consolas" w:hAnsi="Consolas" w:cs="Consolas"/>
          <w:color w:val="auto"/>
          <w:sz w:val="19"/>
          <w:szCs w:val="19"/>
        </w:rPr>
        <w:t>db &lt;- DBService$new()</w:t>
      </w:r>
      <w:r w:rsidRPr="00623575">
        <w:rPr>
          <w:color w:val="auto"/>
        </w:rPr>
        <w:br/>
      </w:r>
      <w:r w:rsidRPr="00623575">
        <w:rPr>
          <w:rFonts w:ascii="Consolas" w:eastAsia="Consolas" w:hAnsi="Consolas" w:cs="Consolas"/>
          <w:color w:val="auto"/>
          <w:sz w:val="19"/>
          <w:szCs w:val="19"/>
        </w:rPr>
        <w:t>predictor &lt;- BayesianPredictor$new()</w:t>
      </w:r>
      <w:r w:rsidRPr="00623575">
        <w:rPr>
          <w:color w:val="auto"/>
        </w:rPr>
        <w:br/>
      </w:r>
      <w:r w:rsidRPr="00623575">
        <w:rPr>
          <w:rFonts w:ascii="Consolas" w:eastAsia="Consolas" w:hAnsi="Consolas" w:cs="Consolas"/>
          <w:color w:val="auto"/>
          <w:sz w:val="19"/>
          <w:szCs w:val="19"/>
        </w:rPr>
        <w:t>model_service &lt;- ModelService$new(predictor, db)</w:t>
      </w:r>
      <w:r w:rsidRPr="00623575">
        <w:rPr>
          <w:color w:val="auto"/>
        </w:rPr>
        <w:br/>
      </w:r>
      <w:r w:rsidRPr="00623575">
        <w:rPr>
          <w:color w:val="auto"/>
        </w:rPr>
        <w:br/>
      </w:r>
      <w:r w:rsidRPr="00623575">
        <w:rPr>
          <w:rFonts w:ascii="Consolas" w:eastAsia="Consolas" w:hAnsi="Consolas" w:cs="Consolas"/>
          <w:color w:val="auto"/>
          <w:sz w:val="19"/>
          <w:szCs w:val="19"/>
        </w:rPr>
        <w:t>server &lt;- function(input, output, session) {</w:t>
      </w:r>
      <w:r w:rsidRPr="00623575">
        <w:rPr>
          <w:color w:val="auto"/>
        </w:rPr>
        <w:br/>
      </w:r>
      <w:r w:rsidRPr="00623575">
        <w:rPr>
          <w:rFonts w:ascii="Consolas" w:eastAsia="Consolas" w:hAnsi="Consolas" w:cs="Consolas"/>
          <w:color w:val="auto"/>
          <w:sz w:val="19"/>
          <w:szCs w:val="19"/>
        </w:rPr>
        <w:t xml:space="preserve">  module_predictor_server("pred", model_service)</w:t>
      </w:r>
      <w:r w:rsidRPr="00623575">
        <w:rPr>
          <w:color w:val="auto"/>
        </w:rPr>
        <w:br/>
      </w:r>
      <w:r w:rsidRPr="00623575">
        <w:rPr>
          <w:rFonts w:ascii="Consolas" w:eastAsia="Consolas" w:hAnsi="Consolas" w:cs="Consolas"/>
          <w:color w:val="auto"/>
          <w:sz w:val="19"/>
          <w:szCs w:val="19"/>
        </w:rPr>
        <w:t xml:space="preserve">  module_dashboard_server("dash", db)</w:t>
      </w:r>
      <w:r w:rsidRPr="00623575">
        <w:rPr>
          <w:color w:val="auto"/>
        </w:rPr>
        <w:br/>
      </w:r>
      <w:r w:rsidRPr="00623575">
        <w:rPr>
          <w:rFonts w:ascii="Consolas" w:eastAsia="Consolas" w:hAnsi="Consolas" w:cs="Consolas"/>
          <w:color w:val="auto"/>
          <w:sz w:val="19"/>
          <w:szCs w:val="19"/>
        </w:rPr>
        <w:t>}</w:t>
      </w:r>
    </w:p>
    <w:p w14:paraId="3A503A8F" w14:textId="32E361F5" w:rsidR="00623575" w:rsidRDefault="00000000">
      <w:pPr>
        <w:pStyle w:val="Heading1"/>
        <w:rPr>
          <w:color w:val="auto"/>
          <w:lang w:val="es-CO"/>
        </w:rPr>
      </w:pPr>
      <w:r w:rsidRPr="00623575">
        <w:rPr>
          <w:color w:val="auto"/>
          <w:lang w:val="es-CO"/>
        </w:rPr>
        <w:lastRenderedPageBreak/>
        <w:t>3. Diseño de interfaz: fluido, minimalista, funcional</w:t>
      </w:r>
    </w:p>
    <w:p w14:paraId="07514490" w14:textId="77777777" w:rsidR="00623575" w:rsidRPr="00623575" w:rsidRDefault="00623575" w:rsidP="00623575">
      <w:pPr>
        <w:pStyle w:val="Heading1"/>
        <w:spacing w:before="0" w:after="0"/>
        <w:rPr>
          <w:color w:val="auto"/>
          <w:sz w:val="18"/>
          <w:szCs w:val="18"/>
          <w:lang w:val="es-CO"/>
        </w:rPr>
      </w:pPr>
    </w:p>
    <w:p w14:paraId="3FC74B3B" w14:textId="77777777" w:rsidR="00F01614" w:rsidRPr="00623575" w:rsidRDefault="00000000">
      <w:pPr>
        <w:spacing w:after="140" w:line="320" w:lineRule="auto"/>
        <w:jc w:val="both"/>
        <w:rPr>
          <w:color w:val="auto"/>
          <w:lang w:val="es-CO"/>
        </w:rPr>
      </w:pPr>
      <w:r w:rsidRPr="00623575">
        <w:rPr>
          <w:color w:val="auto"/>
          <w:lang w:val="es-CO"/>
        </w:rPr>
        <w:t>La interfaz de un producto LegalTech es un acto de traducción. El abogado debe poder confiar en ella sin entender el modelo. El usuario final debe poder usarla sin miedo a activar consecuencias jurídicas que no anticipó. La estética está al servicio de esa claridad.</w:t>
      </w:r>
    </w:p>
    <w:p w14:paraId="5B9DE3AF" w14:textId="77777777" w:rsidR="00F01614" w:rsidRDefault="00000000">
      <w:pPr>
        <w:pStyle w:val="Heading2"/>
        <w:rPr>
          <w:color w:val="auto"/>
          <w:lang w:val="es-CO"/>
        </w:rPr>
      </w:pPr>
      <w:r w:rsidRPr="00623575">
        <w:rPr>
          <w:color w:val="auto"/>
          <w:lang w:val="es-CO"/>
        </w:rPr>
        <w:t>3.1 Principios de UI</w:t>
      </w:r>
    </w:p>
    <w:p w14:paraId="56024DA5" w14:textId="77777777" w:rsidR="00623575" w:rsidRPr="00623575" w:rsidRDefault="00623575">
      <w:pPr>
        <w:pStyle w:val="Heading2"/>
        <w:rPr>
          <w:color w:val="auto"/>
          <w:lang w:val="es-CO"/>
        </w:rPr>
      </w:pPr>
    </w:p>
    <w:p w14:paraId="533494D4" w14:textId="77777777" w:rsidR="00F01614" w:rsidRPr="00623575" w:rsidRDefault="00000000">
      <w:pPr>
        <w:pStyle w:val="ListParagraph"/>
        <w:numPr>
          <w:ilvl w:val="0"/>
          <w:numId w:val="2"/>
        </w:numPr>
        <w:spacing w:after="80" w:line="300" w:lineRule="auto"/>
        <w:rPr>
          <w:color w:val="auto"/>
        </w:rPr>
      </w:pPr>
      <w:r w:rsidRPr="00623575">
        <w:rPr>
          <w:color w:val="auto"/>
          <w:lang w:val="es-CO"/>
        </w:rPr>
        <w:t xml:space="preserve">Jerarquía visual estricta: cada pantalla tiene un encabezado con el problema, controles en el centro y resultados abajo. </w:t>
      </w:r>
      <w:r w:rsidRPr="00623575">
        <w:rPr>
          <w:color w:val="auto"/>
        </w:rPr>
        <w:t>Nada compite por la atención.</w:t>
      </w:r>
    </w:p>
    <w:p w14:paraId="233E6435"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Formularios en columna única, excepto cuando la selección es verdaderamente múltiple y paralela.</w:t>
      </w:r>
    </w:p>
    <w:p w14:paraId="2B96FAE7"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Feedback inmediato para procesos largos (spinners, progresos), sin animaciones decorativas.</w:t>
      </w:r>
    </w:p>
    <w:p w14:paraId="5A244BDB"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Tipografía Inter o Roboto; tamaños nunca inferiores a 14px; contraste WCAG AA obligatorio.</w:t>
      </w:r>
    </w:p>
    <w:p w14:paraId="3D7EE587"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Ayuda contextual con tooltips en iconografía estable (FontAwesome o Material) para explicar términos jurídicos o estadísticos sin abandonar la pantalla.</w:t>
      </w:r>
    </w:p>
    <w:p w14:paraId="48384522" w14:textId="77777777" w:rsidR="00F01614" w:rsidRPr="00623575" w:rsidRDefault="00F01614">
      <w:pPr>
        <w:spacing w:before="200"/>
        <w:rPr>
          <w:color w:val="auto"/>
          <w:lang w:val="es-CO"/>
        </w:rPr>
      </w:pPr>
    </w:p>
    <w:p w14:paraId="31C10211" w14:textId="77777777" w:rsidR="00F01614" w:rsidRDefault="00000000">
      <w:pPr>
        <w:pStyle w:val="Heading2"/>
        <w:rPr>
          <w:color w:val="auto"/>
        </w:rPr>
      </w:pPr>
      <w:r w:rsidRPr="00623575">
        <w:rPr>
          <w:color w:val="auto"/>
        </w:rPr>
        <w:t>3.2 Paleta y semántica de color</w:t>
      </w:r>
    </w:p>
    <w:p w14:paraId="6A01A8BA" w14:textId="77777777" w:rsidR="00623575" w:rsidRPr="00623575" w:rsidRDefault="00623575">
      <w:pPr>
        <w:pStyle w:val="Heading2"/>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623575" w:rsidRPr="00623575" w14:paraId="555AE084" w14:textId="77777777">
        <w:trPr>
          <w:tblHeader/>
        </w:trPr>
        <w:tc>
          <w:tcPr>
            <w:tcW w:w="500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54792269" w14:textId="77777777" w:rsidR="00F01614" w:rsidRPr="00623575" w:rsidRDefault="00000000">
            <w:pPr>
              <w:rPr>
                <w:color w:val="auto"/>
              </w:rPr>
            </w:pPr>
            <w:r w:rsidRPr="00623575">
              <w:rPr>
                <w:b/>
                <w:bCs/>
                <w:color w:val="auto"/>
                <w:spacing w:val="20"/>
                <w:sz w:val="20"/>
                <w:szCs w:val="20"/>
              </w:rPr>
              <w:t>Uso</w:t>
            </w:r>
          </w:p>
        </w:tc>
        <w:tc>
          <w:tcPr>
            <w:tcW w:w="436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462A06FD" w14:textId="77777777" w:rsidR="00F01614" w:rsidRPr="00623575" w:rsidRDefault="00000000">
            <w:pPr>
              <w:rPr>
                <w:color w:val="auto"/>
              </w:rPr>
            </w:pPr>
            <w:r w:rsidRPr="00623575">
              <w:rPr>
                <w:b/>
                <w:bCs/>
                <w:color w:val="auto"/>
                <w:spacing w:val="20"/>
                <w:sz w:val="20"/>
                <w:szCs w:val="20"/>
              </w:rPr>
              <w:t>Color (HEX)</w:t>
            </w:r>
          </w:p>
        </w:tc>
      </w:tr>
      <w:tr w:rsidR="00623575" w:rsidRPr="00623575" w14:paraId="5881E5B6" w14:textId="77777777">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1A64022B" w14:textId="77777777" w:rsidR="00F01614" w:rsidRPr="00623575" w:rsidRDefault="00000000">
            <w:pPr>
              <w:rPr>
                <w:color w:val="auto"/>
                <w:lang w:val="es-CO"/>
              </w:rPr>
            </w:pPr>
            <w:r w:rsidRPr="00623575">
              <w:rPr>
                <w:b/>
                <w:bCs/>
                <w:color w:val="auto"/>
                <w:sz w:val="20"/>
                <w:szCs w:val="20"/>
                <w:lang w:val="es-CO"/>
              </w:rPr>
              <w:t>Encabezados, botones primarios, autoridad legal</w:t>
            </w:r>
          </w:p>
        </w:tc>
        <w:tc>
          <w:tcPr>
            <w:tcW w:w="43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09B3F9C6" w14:textId="77777777" w:rsidR="00F01614" w:rsidRPr="00623575" w:rsidRDefault="00000000">
            <w:pPr>
              <w:rPr>
                <w:color w:val="auto"/>
              </w:rPr>
            </w:pPr>
            <w:r w:rsidRPr="00623575">
              <w:rPr>
                <w:color w:val="auto"/>
                <w:sz w:val="20"/>
                <w:szCs w:val="20"/>
              </w:rPr>
              <w:t>#1E3A8A · Navy Trust</w:t>
            </w:r>
          </w:p>
        </w:tc>
      </w:tr>
      <w:tr w:rsidR="00623575" w:rsidRPr="00623575" w14:paraId="6A3C0078" w14:textId="77777777">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0A566D95" w14:textId="77777777" w:rsidR="00F01614" w:rsidRPr="00623575" w:rsidRDefault="00000000">
            <w:pPr>
              <w:rPr>
                <w:color w:val="auto"/>
              </w:rPr>
            </w:pPr>
            <w:r w:rsidRPr="00623575">
              <w:rPr>
                <w:b/>
                <w:bCs/>
                <w:color w:val="auto"/>
                <w:sz w:val="20"/>
                <w:szCs w:val="20"/>
              </w:rPr>
              <w:t>Enlaces, elementos interactivos, tecnología</w:t>
            </w:r>
          </w:p>
        </w:tc>
        <w:tc>
          <w:tcPr>
            <w:tcW w:w="43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30B6A746" w14:textId="77777777" w:rsidR="00F01614" w:rsidRPr="00623575" w:rsidRDefault="00000000">
            <w:pPr>
              <w:rPr>
                <w:color w:val="auto"/>
              </w:rPr>
            </w:pPr>
            <w:r w:rsidRPr="00623575">
              <w:rPr>
                <w:color w:val="auto"/>
                <w:sz w:val="20"/>
                <w:szCs w:val="20"/>
              </w:rPr>
              <w:t>#3B82F6 · Blue Sky</w:t>
            </w:r>
          </w:p>
        </w:tc>
      </w:tr>
      <w:tr w:rsidR="00623575" w:rsidRPr="00623575" w14:paraId="16D6AA16" w14:textId="77777777">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1AEAE5D8" w14:textId="77777777" w:rsidR="00F01614" w:rsidRPr="00623575" w:rsidRDefault="00000000">
            <w:pPr>
              <w:rPr>
                <w:color w:val="auto"/>
              </w:rPr>
            </w:pPr>
            <w:r w:rsidRPr="00623575">
              <w:rPr>
                <w:b/>
                <w:bCs/>
                <w:color w:val="auto"/>
                <w:sz w:val="20"/>
                <w:szCs w:val="20"/>
              </w:rPr>
              <w:t>Riesgo bajo, cumplimiento, confirmación</w:t>
            </w:r>
          </w:p>
        </w:tc>
        <w:tc>
          <w:tcPr>
            <w:tcW w:w="43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408058AD" w14:textId="77777777" w:rsidR="00F01614" w:rsidRPr="00623575" w:rsidRDefault="00000000">
            <w:pPr>
              <w:rPr>
                <w:color w:val="auto"/>
              </w:rPr>
            </w:pPr>
            <w:r w:rsidRPr="00623575">
              <w:rPr>
                <w:color w:val="auto"/>
                <w:sz w:val="20"/>
                <w:szCs w:val="20"/>
              </w:rPr>
              <w:t>#10B981 · Emerald</w:t>
            </w:r>
          </w:p>
        </w:tc>
      </w:tr>
      <w:tr w:rsidR="00623575" w:rsidRPr="00623575" w14:paraId="6D6E4D46" w14:textId="77777777">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4447BB2D" w14:textId="77777777" w:rsidR="00F01614" w:rsidRPr="00623575" w:rsidRDefault="00000000">
            <w:pPr>
              <w:rPr>
                <w:color w:val="auto"/>
                <w:lang w:val="es-CO"/>
              </w:rPr>
            </w:pPr>
            <w:r w:rsidRPr="00623575">
              <w:rPr>
                <w:b/>
                <w:bCs/>
                <w:color w:val="auto"/>
                <w:sz w:val="20"/>
                <w:szCs w:val="20"/>
                <w:lang w:val="es-CO"/>
              </w:rPr>
              <w:t>Riesgo medio, alertas suaves, umbrales</w:t>
            </w:r>
          </w:p>
        </w:tc>
        <w:tc>
          <w:tcPr>
            <w:tcW w:w="43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0EE47522" w14:textId="77777777" w:rsidR="00F01614" w:rsidRPr="00623575" w:rsidRDefault="00000000">
            <w:pPr>
              <w:rPr>
                <w:color w:val="auto"/>
              </w:rPr>
            </w:pPr>
            <w:r w:rsidRPr="00623575">
              <w:rPr>
                <w:color w:val="auto"/>
                <w:sz w:val="20"/>
                <w:szCs w:val="20"/>
              </w:rPr>
              <w:t>#F59E0B · Amber</w:t>
            </w:r>
          </w:p>
        </w:tc>
      </w:tr>
      <w:tr w:rsidR="00623575" w:rsidRPr="00623575" w14:paraId="7BE03CF4" w14:textId="77777777">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3B9771E9" w14:textId="77777777" w:rsidR="00F01614" w:rsidRPr="00623575" w:rsidRDefault="00000000">
            <w:pPr>
              <w:rPr>
                <w:color w:val="auto"/>
              </w:rPr>
            </w:pPr>
            <w:r w:rsidRPr="00623575">
              <w:rPr>
                <w:b/>
                <w:bCs/>
                <w:color w:val="auto"/>
                <w:sz w:val="20"/>
                <w:szCs w:val="20"/>
              </w:rPr>
              <w:t>Riesgo alto, errores, incumplimiento</w:t>
            </w:r>
          </w:p>
        </w:tc>
        <w:tc>
          <w:tcPr>
            <w:tcW w:w="43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3BF9DEAC" w14:textId="77777777" w:rsidR="00F01614" w:rsidRPr="00623575" w:rsidRDefault="00000000">
            <w:pPr>
              <w:rPr>
                <w:color w:val="auto"/>
              </w:rPr>
            </w:pPr>
            <w:r w:rsidRPr="00623575">
              <w:rPr>
                <w:color w:val="auto"/>
                <w:sz w:val="20"/>
                <w:szCs w:val="20"/>
              </w:rPr>
              <w:t>#EF4444 · Red</w:t>
            </w:r>
          </w:p>
        </w:tc>
      </w:tr>
      <w:tr w:rsidR="00623575" w:rsidRPr="00623575" w14:paraId="36A829BF" w14:textId="77777777">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648F5FFD" w14:textId="77777777" w:rsidR="00F01614" w:rsidRPr="00623575" w:rsidRDefault="00000000">
            <w:pPr>
              <w:rPr>
                <w:color w:val="auto"/>
              </w:rPr>
            </w:pPr>
            <w:r w:rsidRPr="00623575">
              <w:rPr>
                <w:b/>
                <w:bCs/>
                <w:color w:val="auto"/>
                <w:sz w:val="20"/>
                <w:szCs w:val="20"/>
              </w:rPr>
              <w:t>Elementos estadísticos bayesianos</w:t>
            </w:r>
          </w:p>
        </w:tc>
        <w:tc>
          <w:tcPr>
            <w:tcW w:w="43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6B6256C8" w14:textId="77777777" w:rsidR="00F01614" w:rsidRPr="00623575" w:rsidRDefault="00000000">
            <w:pPr>
              <w:rPr>
                <w:color w:val="auto"/>
              </w:rPr>
            </w:pPr>
            <w:r w:rsidRPr="00623575">
              <w:rPr>
                <w:color w:val="auto"/>
                <w:sz w:val="20"/>
                <w:szCs w:val="20"/>
              </w:rPr>
              <w:t>#8B5CF6 · Purple</w:t>
            </w:r>
          </w:p>
        </w:tc>
      </w:tr>
      <w:tr w:rsidR="00623575" w:rsidRPr="00623575" w14:paraId="187B5A91" w14:textId="77777777">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6C565E39" w14:textId="77777777" w:rsidR="00F01614" w:rsidRPr="00623575" w:rsidRDefault="00000000">
            <w:pPr>
              <w:rPr>
                <w:color w:val="auto"/>
              </w:rPr>
            </w:pPr>
            <w:r w:rsidRPr="00623575">
              <w:rPr>
                <w:b/>
                <w:bCs/>
                <w:color w:val="auto"/>
                <w:sz w:val="20"/>
                <w:szCs w:val="20"/>
              </w:rPr>
              <w:t>Texto principal, títulos</w:t>
            </w:r>
          </w:p>
        </w:tc>
        <w:tc>
          <w:tcPr>
            <w:tcW w:w="43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4869A8BE" w14:textId="77777777" w:rsidR="00F01614" w:rsidRPr="00623575" w:rsidRDefault="00000000">
            <w:pPr>
              <w:rPr>
                <w:color w:val="auto"/>
              </w:rPr>
            </w:pPr>
            <w:r w:rsidRPr="00623575">
              <w:rPr>
                <w:color w:val="auto"/>
                <w:sz w:val="20"/>
                <w:szCs w:val="20"/>
              </w:rPr>
              <w:t>#0F172A · Slate 900</w:t>
            </w:r>
          </w:p>
        </w:tc>
      </w:tr>
    </w:tbl>
    <w:p w14:paraId="4F4E2279" w14:textId="77777777" w:rsidR="00F01614" w:rsidRPr="00623575" w:rsidRDefault="00F01614">
      <w:pPr>
        <w:spacing w:before="200"/>
        <w:rPr>
          <w:color w:val="auto"/>
        </w:rPr>
      </w:pPr>
    </w:p>
    <w:p w14:paraId="038D65D6" w14:textId="77777777" w:rsidR="00F01614" w:rsidRPr="00623575" w:rsidRDefault="00000000">
      <w:pPr>
        <w:pStyle w:val="Heading2"/>
        <w:rPr>
          <w:color w:val="auto"/>
        </w:rPr>
      </w:pPr>
      <w:r w:rsidRPr="00623575">
        <w:rPr>
          <w:color w:val="auto"/>
        </w:rPr>
        <w:lastRenderedPageBreak/>
        <w:t>3.3 Visualizaciones que no mienten</w:t>
      </w:r>
    </w:p>
    <w:p w14:paraId="6288691B" w14:textId="77777777" w:rsidR="00F01614" w:rsidRDefault="00000000">
      <w:pPr>
        <w:spacing w:after="140" w:line="320" w:lineRule="auto"/>
        <w:jc w:val="both"/>
        <w:rPr>
          <w:color w:val="auto"/>
          <w:lang w:val="es-CO"/>
        </w:rPr>
      </w:pPr>
      <w:r w:rsidRPr="00623575">
        <w:rPr>
          <w:color w:val="auto"/>
          <w:lang w:val="es-CO"/>
        </w:rPr>
        <w:t>En LegalTech no hay gráficos decorativos. Cada visualización se justifica por lo que permite decidir. Los intervalos de credibilidad se muestran siempre; un “72% de probabilidad” sin banda es publicidad, no estadística. Los mapas de calor usan gradiente azul→rojo con puntos de corte explícitos. Los gauges circulares se reservan para probabilidades entre 0 y 1 con contexto histórico.</w:t>
      </w:r>
    </w:p>
    <w:p w14:paraId="38D9B841" w14:textId="77777777" w:rsidR="00623575" w:rsidRPr="00623575" w:rsidRDefault="00623575">
      <w:pPr>
        <w:spacing w:after="140" w:line="320" w:lineRule="auto"/>
        <w:jc w:val="both"/>
        <w:rPr>
          <w:color w:val="auto"/>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3575" w:rsidRPr="002F74DA" w14:paraId="2E307736" w14:textId="77777777">
        <w:tc>
          <w:tcPr>
            <w:tcW w:w="9360" w:type="dxa"/>
            <w:tcBorders>
              <w:top w:val="single" w:sz="4" w:space="0" w:color="3B82F6"/>
              <w:left w:val="single" w:sz="18" w:space="0" w:color="3B82F6"/>
              <w:bottom w:val="single" w:sz="4" w:space="0" w:color="3B82F6"/>
              <w:right w:val="single" w:sz="4" w:space="0" w:color="3B82F6"/>
            </w:tcBorders>
            <w:shd w:val="clear" w:color="auto" w:fill="F8FAFC"/>
            <w:tcMar>
              <w:top w:w="160" w:type="dxa"/>
              <w:left w:w="220" w:type="dxa"/>
              <w:bottom w:w="160" w:type="dxa"/>
              <w:right w:w="200" w:type="dxa"/>
            </w:tcMar>
          </w:tcPr>
          <w:p w14:paraId="26350AA6" w14:textId="77777777" w:rsidR="00F01614" w:rsidRPr="00623575" w:rsidRDefault="00000000">
            <w:pPr>
              <w:spacing w:after="80"/>
              <w:rPr>
                <w:color w:val="auto"/>
                <w:lang w:val="es-CO"/>
              </w:rPr>
            </w:pPr>
            <w:r w:rsidRPr="00623575">
              <w:rPr>
                <w:b/>
                <w:bCs/>
                <w:color w:val="auto"/>
                <w:spacing w:val="40"/>
                <w:sz w:val="18"/>
                <w:szCs w:val="18"/>
                <w:lang w:val="es-CO"/>
              </w:rPr>
              <w:t>INCERTIDUMBRE VISIBLE</w:t>
            </w:r>
          </w:p>
          <w:p w14:paraId="5BE653FA" w14:textId="77777777" w:rsidR="00F01614" w:rsidRPr="00623575" w:rsidRDefault="00000000">
            <w:pPr>
              <w:jc w:val="both"/>
              <w:rPr>
                <w:color w:val="auto"/>
                <w:lang w:val="es-CO"/>
              </w:rPr>
            </w:pPr>
            <w:r w:rsidRPr="00623575">
              <w:rPr>
                <w:color w:val="auto"/>
                <w:sz w:val="21"/>
                <w:szCs w:val="21"/>
                <w:lang w:val="es-CO"/>
              </w:rPr>
              <w:t>Toda predicción se comunica con tres elementos: valor puntual, banda de credibilidad al 95% y fuente de datos con fecha. Ocultar la incertidumbre es el pecado original de la estadística aplicada al derecho.</w:t>
            </w:r>
          </w:p>
        </w:tc>
      </w:tr>
    </w:tbl>
    <w:p w14:paraId="7283FDF6" w14:textId="77777777" w:rsidR="00623575" w:rsidRDefault="00623575">
      <w:pPr>
        <w:pStyle w:val="Heading1"/>
        <w:rPr>
          <w:color w:val="auto"/>
          <w:lang w:val="es-CO"/>
        </w:rPr>
      </w:pPr>
    </w:p>
    <w:p w14:paraId="35265F13" w14:textId="1C1A2F13" w:rsidR="00623575" w:rsidRDefault="00000000">
      <w:pPr>
        <w:pStyle w:val="Heading1"/>
        <w:rPr>
          <w:color w:val="auto"/>
          <w:lang w:val="es-CO"/>
        </w:rPr>
      </w:pPr>
      <w:r w:rsidRPr="00623575">
        <w:rPr>
          <w:color w:val="auto"/>
          <w:lang w:val="es-CO"/>
        </w:rPr>
        <w:t>4. Integración R · Python · APIs</w:t>
      </w:r>
    </w:p>
    <w:p w14:paraId="385D34C9" w14:textId="77777777" w:rsidR="00623575" w:rsidRPr="00623575" w:rsidRDefault="00623575" w:rsidP="00623575">
      <w:pPr>
        <w:pStyle w:val="Heading1"/>
        <w:spacing w:after="0"/>
        <w:rPr>
          <w:color w:val="auto"/>
          <w:sz w:val="22"/>
          <w:szCs w:val="22"/>
          <w:lang w:val="es-CO"/>
        </w:rPr>
      </w:pPr>
    </w:p>
    <w:p w14:paraId="4FE5F275" w14:textId="77777777" w:rsidR="00F01614" w:rsidRPr="00623575" w:rsidRDefault="00000000">
      <w:pPr>
        <w:spacing w:after="140" w:line="320" w:lineRule="auto"/>
        <w:jc w:val="both"/>
        <w:rPr>
          <w:color w:val="auto"/>
          <w:lang w:val="es-CO"/>
        </w:rPr>
      </w:pPr>
      <w:r w:rsidRPr="00623575">
        <w:rPr>
          <w:color w:val="auto"/>
          <w:lang w:val="es-CO"/>
        </w:rPr>
        <w:t>R y Python coexisten en LegalTech porque cubren necesidades distintas. R brilla en estadística bayesiana, visualización de incertidumbre y Shiny reactivo. Python lidera en NLP, orquestación de LLMs, ingesta de documentos y microservicios. La decisión no es “cuál usar”: es “dónde trazar la frontera”.</w:t>
      </w:r>
    </w:p>
    <w:p w14:paraId="43934706" w14:textId="77777777" w:rsidR="00F01614" w:rsidRDefault="00000000">
      <w:pPr>
        <w:pStyle w:val="Heading2"/>
        <w:rPr>
          <w:color w:val="auto"/>
        </w:rPr>
      </w:pPr>
      <w:r w:rsidRPr="00623575">
        <w:rPr>
          <w:color w:val="auto"/>
        </w:rPr>
        <w:t>4.1 Patrones de integración</w:t>
      </w:r>
    </w:p>
    <w:p w14:paraId="7CF7F4B8" w14:textId="77777777" w:rsidR="00623575" w:rsidRPr="00623575" w:rsidRDefault="00623575">
      <w:pPr>
        <w:pStyle w:val="Heading2"/>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623575" w:rsidRPr="00623575" w14:paraId="5E103AEC" w14:textId="77777777">
        <w:trPr>
          <w:tblHeader/>
        </w:trPr>
        <w:tc>
          <w:tcPr>
            <w:tcW w:w="310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041886D4" w14:textId="77777777" w:rsidR="00F01614" w:rsidRPr="00623575" w:rsidRDefault="00000000">
            <w:pPr>
              <w:rPr>
                <w:color w:val="auto"/>
              </w:rPr>
            </w:pPr>
            <w:r w:rsidRPr="00623575">
              <w:rPr>
                <w:b/>
                <w:bCs/>
                <w:color w:val="auto"/>
                <w:spacing w:val="20"/>
                <w:sz w:val="20"/>
                <w:szCs w:val="20"/>
              </w:rPr>
              <w:t>Caso</w:t>
            </w:r>
          </w:p>
        </w:tc>
        <w:tc>
          <w:tcPr>
            <w:tcW w:w="626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3BF917BB" w14:textId="77777777" w:rsidR="00F01614" w:rsidRPr="00623575" w:rsidRDefault="00000000">
            <w:pPr>
              <w:rPr>
                <w:color w:val="auto"/>
              </w:rPr>
            </w:pPr>
            <w:r w:rsidRPr="00623575">
              <w:rPr>
                <w:b/>
                <w:bCs/>
                <w:color w:val="auto"/>
                <w:spacing w:val="20"/>
                <w:sz w:val="20"/>
                <w:szCs w:val="20"/>
              </w:rPr>
              <w:t>Solución recomendada</w:t>
            </w:r>
          </w:p>
        </w:tc>
      </w:tr>
      <w:tr w:rsidR="00623575" w:rsidRPr="002F74DA" w14:paraId="1A33B1E0" w14:textId="77777777">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2FB14F58" w14:textId="77777777" w:rsidR="00F01614" w:rsidRPr="00623575" w:rsidRDefault="00000000">
            <w:pPr>
              <w:rPr>
                <w:color w:val="auto"/>
              </w:rPr>
            </w:pPr>
            <w:r w:rsidRPr="00623575">
              <w:rPr>
                <w:b/>
                <w:bCs/>
                <w:color w:val="auto"/>
                <w:sz w:val="20"/>
                <w:szCs w:val="20"/>
              </w:rPr>
              <w:t>Python dentro de Shiny</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403DB41E" w14:textId="77777777" w:rsidR="00F01614" w:rsidRPr="00623575" w:rsidRDefault="00000000">
            <w:pPr>
              <w:rPr>
                <w:color w:val="auto"/>
                <w:lang w:val="es-CO"/>
              </w:rPr>
            </w:pPr>
            <w:r w:rsidRPr="00623575">
              <w:rPr>
                <w:color w:val="auto"/>
                <w:sz w:val="20"/>
                <w:szCs w:val="20"/>
                <w:lang w:val="es-CO"/>
              </w:rPr>
              <w:t>reticulate con entorno virtual aislado. Serialización siempre vía JSON; nunca pickle ↔ RDS directo.</w:t>
            </w:r>
          </w:p>
        </w:tc>
      </w:tr>
      <w:tr w:rsidR="00623575" w:rsidRPr="002F74DA" w14:paraId="523125E4" w14:textId="77777777">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4C3BA315" w14:textId="77777777" w:rsidR="00F01614" w:rsidRPr="00623575" w:rsidRDefault="00000000">
            <w:pPr>
              <w:rPr>
                <w:color w:val="auto"/>
              </w:rPr>
            </w:pPr>
            <w:r w:rsidRPr="00623575">
              <w:rPr>
                <w:b/>
                <w:bCs/>
                <w:color w:val="auto"/>
                <w:sz w:val="20"/>
                <w:szCs w:val="20"/>
              </w:rPr>
              <w:t>R dentro de Python</w:t>
            </w:r>
          </w:p>
        </w:tc>
        <w:tc>
          <w:tcPr>
            <w:tcW w:w="62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26EC4C20" w14:textId="77777777" w:rsidR="00F01614" w:rsidRPr="00623575" w:rsidRDefault="00000000">
            <w:pPr>
              <w:rPr>
                <w:color w:val="auto"/>
                <w:lang w:val="es-CO"/>
              </w:rPr>
            </w:pPr>
            <w:r w:rsidRPr="00623575">
              <w:rPr>
                <w:color w:val="auto"/>
                <w:sz w:val="20"/>
                <w:szCs w:val="20"/>
                <w:lang w:val="es-CO"/>
              </w:rPr>
              <w:t>Exponer el modelo R con Plumber como servicio HTTP, o llamar Rscript por subprocess.</w:t>
            </w:r>
          </w:p>
        </w:tc>
      </w:tr>
      <w:tr w:rsidR="00623575" w:rsidRPr="002F74DA" w14:paraId="37AA304F" w14:textId="77777777">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4287737F" w14:textId="77777777" w:rsidR="00F01614" w:rsidRPr="00623575" w:rsidRDefault="00000000">
            <w:pPr>
              <w:rPr>
                <w:color w:val="auto"/>
              </w:rPr>
            </w:pPr>
            <w:r w:rsidRPr="00623575">
              <w:rPr>
                <w:b/>
                <w:bCs/>
                <w:color w:val="auto"/>
                <w:sz w:val="20"/>
                <w:szCs w:val="20"/>
              </w:rPr>
              <w:t>Asincronía en Shiny</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6166968B" w14:textId="77777777" w:rsidR="00F01614" w:rsidRPr="00623575" w:rsidRDefault="00000000">
            <w:pPr>
              <w:rPr>
                <w:color w:val="auto"/>
                <w:lang w:val="es-CO"/>
              </w:rPr>
            </w:pPr>
            <w:r w:rsidRPr="00623575">
              <w:rPr>
                <w:color w:val="auto"/>
                <w:sz w:val="20"/>
                <w:szCs w:val="20"/>
                <w:lang w:val="es-CO"/>
              </w:rPr>
              <w:t>future + promises; delega el proceso pesado a un worker, libera la sesión.</w:t>
            </w:r>
          </w:p>
        </w:tc>
      </w:tr>
      <w:tr w:rsidR="00623575" w:rsidRPr="00623575" w14:paraId="20D1E407" w14:textId="77777777">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170C0A10" w14:textId="77777777" w:rsidR="00F01614" w:rsidRPr="00623575" w:rsidRDefault="00000000">
            <w:pPr>
              <w:rPr>
                <w:color w:val="auto"/>
              </w:rPr>
            </w:pPr>
            <w:r w:rsidRPr="00623575">
              <w:rPr>
                <w:b/>
                <w:bCs/>
                <w:color w:val="auto"/>
                <w:sz w:val="20"/>
                <w:szCs w:val="20"/>
              </w:rPr>
              <w:t>Tareas largas en FastAPI</w:t>
            </w:r>
          </w:p>
        </w:tc>
        <w:tc>
          <w:tcPr>
            <w:tcW w:w="62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43EAC69A" w14:textId="77777777" w:rsidR="00F01614" w:rsidRPr="00623575" w:rsidRDefault="00000000">
            <w:pPr>
              <w:rPr>
                <w:color w:val="auto"/>
              </w:rPr>
            </w:pPr>
            <w:r w:rsidRPr="00623575">
              <w:rPr>
                <w:color w:val="auto"/>
                <w:sz w:val="20"/>
                <w:szCs w:val="20"/>
                <w:lang w:val="es-CO"/>
              </w:rPr>
              <w:t xml:space="preserve">Colas con Celery + Redis cuando justifique. </w:t>
            </w:r>
            <w:r w:rsidRPr="00623575">
              <w:rPr>
                <w:color w:val="auto"/>
                <w:sz w:val="20"/>
                <w:szCs w:val="20"/>
              </w:rPr>
              <w:t>Antes, BackgroundTasks basta.</w:t>
            </w:r>
          </w:p>
        </w:tc>
      </w:tr>
      <w:tr w:rsidR="00623575" w:rsidRPr="002F74DA" w14:paraId="6B7104D4" w14:textId="77777777">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2F25B178" w14:textId="77777777" w:rsidR="00F01614" w:rsidRPr="00623575" w:rsidRDefault="00000000">
            <w:pPr>
              <w:rPr>
                <w:color w:val="auto"/>
              </w:rPr>
            </w:pPr>
            <w:r w:rsidRPr="00623575">
              <w:rPr>
                <w:b/>
                <w:bCs/>
                <w:color w:val="auto"/>
                <w:sz w:val="20"/>
                <w:szCs w:val="20"/>
              </w:rPr>
              <w:t>Streaming LLM</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541602AA" w14:textId="77777777" w:rsidR="00F01614" w:rsidRPr="00623575" w:rsidRDefault="00000000">
            <w:pPr>
              <w:rPr>
                <w:color w:val="auto"/>
                <w:lang w:val="es-CO"/>
              </w:rPr>
            </w:pPr>
            <w:r w:rsidRPr="00623575">
              <w:rPr>
                <w:color w:val="auto"/>
                <w:sz w:val="20"/>
                <w:szCs w:val="20"/>
                <w:lang w:val="es-CO"/>
              </w:rPr>
              <w:t>SSE o WebSocket desde FastAPI; Shiny suscribe por httr2 o reticulate.</w:t>
            </w:r>
          </w:p>
        </w:tc>
      </w:tr>
    </w:tbl>
    <w:p w14:paraId="69D32762" w14:textId="77777777" w:rsidR="00F01614" w:rsidRDefault="00000000">
      <w:pPr>
        <w:pStyle w:val="Heading2"/>
        <w:rPr>
          <w:color w:val="auto"/>
          <w:lang w:val="es-CO"/>
        </w:rPr>
      </w:pPr>
      <w:r w:rsidRPr="00623575">
        <w:rPr>
          <w:color w:val="auto"/>
          <w:lang w:val="es-CO"/>
        </w:rPr>
        <w:lastRenderedPageBreak/>
        <w:t>4.2 Contratos de datos</w:t>
      </w:r>
    </w:p>
    <w:p w14:paraId="68021952" w14:textId="77777777" w:rsidR="00623575" w:rsidRPr="00623575" w:rsidRDefault="00623575">
      <w:pPr>
        <w:pStyle w:val="Heading2"/>
        <w:rPr>
          <w:color w:val="auto"/>
          <w:lang w:val="es-CO"/>
        </w:rPr>
      </w:pPr>
    </w:p>
    <w:p w14:paraId="649AC9DE" w14:textId="77777777" w:rsidR="00F01614" w:rsidRDefault="00000000">
      <w:pPr>
        <w:spacing w:after="140" w:line="320" w:lineRule="auto"/>
        <w:jc w:val="both"/>
        <w:rPr>
          <w:color w:val="auto"/>
          <w:lang w:val="es-CO"/>
        </w:rPr>
      </w:pPr>
      <w:r w:rsidRPr="00623575">
        <w:rPr>
          <w:color w:val="auto"/>
          <w:lang w:val="es-CO"/>
        </w:rPr>
        <w:t>El contrato entre R y Python debe ser explícito. Un esquema JSON versionado (v1, v2) y validado con pydantic en Python y jsonvalidate en R evita meses de depuración. El día en que el equipo R agregue un campo, el equipo Python debe saberlo por un error de validación, no por un correo.</w:t>
      </w:r>
    </w:p>
    <w:p w14:paraId="0A693AF3" w14:textId="77777777" w:rsidR="00623575" w:rsidRPr="00623575" w:rsidRDefault="00623575">
      <w:pPr>
        <w:spacing w:after="140" w:line="320" w:lineRule="auto"/>
        <w:jc w:val="both"/>
        <w:rPr>
          <w:color w:val="auto"/>
          <w:lang w:val="es-CO"/>
        </w:rPr>
      </w:pPr>
    </w:p>
    <w:p w14:paraId="213F3FBD" w14:textId="77777777" w:rsidR="00F01614" w:rsidRPr="00623575" w:rsidRDefault="00000000">
      <w:pPr>
        <w:pBdr>
          <w:top w:val="single" w:sz="2" w:space="0" w:color="E5E7EB"/>
          <w:left w:val="single" w:sz="12" w:space="6" w:color="1E3A8A"/>
          <w:bottom w:val="single" w:sz="2" w:space="0" w:color="E5E7EB"/>
          <w:right w:val="single" w:sz="2" w:space="0" w:color="E5E7EB"/>
        </w:pBdr>
        <w:shd w:val="clear" w:color="auto" w:fill="F3F4F6"/>
        <w:spacing w:before="120" w:after="160"/>
        <w:ind w:left="180" w:right="180"/>
        <w:rPr>
          <w:color w:val="auto"/>
          <w:lang w:val="es-CO"/>
        </w:rPr>
      </w:pPr>
      <w:r w:rsidRPr="00623575">
        <w:rPr>
          <w:rFonts w:ascii="Consolas" w:eastAsia="Consolas" w:hAnsi="Consolas" w:cs="Consolas"/>
          <w:color w:val="auto"/>
          <w:sz w:val="19"/>
          <w:szCs w:val="19"/>
          <w:lang w:val="es-CO"/>
        </w:rPr>
        <w:t># R · consumir FastAPI con timeout y reintento</w:t>
      </w:r>
      <w:r w:rsidRPr="00623575">
        <w:rPr>
          <w:color w:val="auto"/>
          <w:lang w:val="es-CO"/>
        </w:rPr>
        <w:br/>
      </w:r>
      <w:r w:rsidRPr="00623575">
        <w:rPr>
          <w:rFonts w:ascii="Consolas" w:eastAsia="Consolas" w:hAnsi="Consolas" w:cs="Consolas"/>
          <w:color w:val="auto"/>
          <w:sz w:val="19"/>
          <w:szCs w:val="19"/>
          <w:lang w:val="es-CO"/>
        </w:rPr>
        <w:t>resp &lt;- httr2::request("http://localhost:8000/predict") |&gt;</w:t>
      </w:r>
      <w:r w:rsidRPr="00623575">
        <w:rPr>
          <w:color w:val="auto"/>
          <w:lang w:val="es-CO"/>
        </w:rPr>
        <w:br/>
      </w:r>
      <w:r w:rsidRPr="00623575">
        <w:rPr>
          <w:rFonts w:ascii="Consolas" w:eastAsia="Consolas" w:hAnsi="Consolas" w:cs="Consolas"/>
          <w:color w:val="auto"/>
          <w:sz w:val="19"/>
          <w:szCs w:val="19"/>
          <w:lang w:val="es-CO"/>
        </w:rPr>
        <w:t xml:space="preserve">  httr2::req_timeout(60) |&gt;</w:t>
      </w:r>
      <w:r w:rsidRPr="00623575">
        <w:rPr>
          <w:color w:val="auto"/>
          <w:lang w:val="es-CO"/>
        </w:rPr>
        <w:br/>
      </w:r>
      <w:r w:rsidRPr="00623575">
        <w:rPr>
          <w:rFonts w:ascii="Consolas" w:eastAsia="Consolas" w:hAnsi="Consolas" w:cs="Consolas"/>
          <w:color w:val="auto"/>
          <w:sz w:val="19"/>
          <w:szCs w:val="19"/>
          <w:lang w:val="es-CO"/>
        </w:rPr>
        <w:t xml:space="preserve">  httr2::req_retry(max_tries = 3, backoff = \(i) 2 ^ i) |&gt;</w:t>
      </w:r>
      <w:r w:rsidRPr="00623575">
        <w:rPr>
          <w:color w:val="auto"/>
          <w:lang w:val="es-CO"/>
        </w:rPr>
        <w:br/>
      </w:r>
      <w:r w:rsidRPr="00623575">
        <w:rPr>
          <w:rFonts w:ascii="Consolas" w:eastAsia="Consolas" w:hAnsi="Consolas" w:cs="Consolas"/>
          <w:color w:val="auto"/>
          <w:sz w:val="19"/>
          <w:szCs w:val="19"/>
          <w:lang w:val="es-CO"/>
        </w:rPr>
        <w:t xml:space="preserve">  httr2::req_body_json(list(despacho = "123", derecho = "salud")) |&gt;</w:t>
      </w:r>
      <w:r w:rsidRPr="00623575">
        <w:rPr>
          <w:color w:val="auto"/>
          <w:lang w:val="es-CO"/>
        </w:rPr>
        <w:br/>
      </w:r>
      <w:r w:rsidRPr="00623575">
        <w:rPr>
          <w:rFonts w:ascii="Consolas" w:eastAsia="Consolas" w:hAnsi="Consolas" w:cs="Consolas"/>
          <w:color w:val="auto"/>
          <w:sz w:val="19"/>
          <w:szCs w:val="19"/>
          <w:lang w:val="es-CO"/>
        </w:rPr>
        <w:t xml:space="preserve">  httr2::req_perform() |&gt;</w:t>
      </w:r>
      <w:r w:rsidRPr="00623575">
        <w:rPr>
          <w:color w:val="auto"/>
          <w:lang w:val="es-CO"/>
        </w:rPr>
        <w:br/>
      </w:r>
      <w:r w:rsidRPr="00623575">
        <w:rPr>
          <w:rFonts w:ascii="Consolas" w:eastAsia="Consolas" w:hAnsi="Consolas" w:cs="Consolas"/>
          <w:color w:val="auto"/>
          <w:sz w:val="19"/>
          <w:szCs w:val="19"/>
          <w:lang w:val="es-CO"/>
        </w:rPr>
        <w:t xml:space="preserve">  httr2::resp_body_json()</w:t>
      </w:r>
    </w:p>
    <w:p w14:paraId="127CF354" w14:textId="77777777" w:rsidR="00F01614" w:rsidRPr="00623575" w:rsidRDefault="00000000">
      <w:pPr>
        <w:pBdr>
          <w:top w:val="single" w:sz="2" w:space="0" w:color="E5E7EB"/>
          <w:left w:val="single" w:sz="12" w:space="6" w:color="1E3A8A"/>
          <w:bottom w:val="single" w:sz="2" w:space="0" w:color="E5E7EB"/>
          <w:right w:val="single" w:sz="2" w:space="0" w:color="E5E7EB"/>
        </w:pBdr>
        <w:shd w:val="clear" w:color="auto" w:fill="F3F4F6"/>
        <w:spacing w:before="120" w:after="160"/>
        <w:ind w:left="180" w:right="180"/>
        <w:rPr>
          <w:color w:val="auto"/>
        </w:rPr>
      </w:pPr>
      <w:r w:rsidRPr="00623575">
        <w:rPr>
          <w:rFonts w:ascii="Consolas" w:eastAsia="Consolas" w:hAnsi="Consolas" w:cs="Consolas"/>
          <w:color w:val="auto"/>
          <w:sz w:val="19"/>
          <w:szCs w:val="19"/>
        </w:rPr>
        <w:t># FastAPI · validación con pydantic</w:t>
      </w:r>
      <w:r w:rsidRPr="00623575">
        <w:rPr>
          <w:color w:val="auto"/>
        </w:rPr>
        <w:br/>
      </w:r>
      <w:r w:rsidRPr="00623575">
        <w:rPr>
          <w:rFonts w:ascii="Consolas" w:eastAsia="Consolas" w:hAnsi="Consolas" w:cs="Consolas"/>
          <w:color w:val="auto"/>
          <w:sz w:val="19"/>
          <w:szCs w:val="19"/>
        </w:rPr>
        <w:t>from pydantic import BaseModel</w:t>
      </w:r>
      <w:r w:rsidRPr="00623575">
        <w:rPr>
          <w:color w:val="auto"/>
        </w:rPr>
        <w:br/>
      </w:r>
      <w:r w:rsidRPr="00623575">
        <w:rPr>
          <w:color w:val="auto"/>
        </w:rPr>
        <w:br/>
      </w:r>
      <w:r w:rsidRPr="00623575">
        <w:rPr>
          <w:rFonts w:ascii="Consolas" w:eastAsia="Consolas" w:hAnsi="Consolas" w:cs="Consolas"/>
          <w:color w:val="auto"/>
          <w:sz w:val="19"/>
          <w:szCs w:val="19"/>
        </w:rPr>
        <w:t>class PredictionInput(BaseModel):</w:t>
      </w:r>
      <w:r w:rsidRPr="00623575">
        <w:rPr>
          <w:color w:val="auto"/>
        </w:rPr>
        <w:br/>
      </w:r>
      <w:r w:rsidRPr="00623575">
        <w:rPr>
          <w:rFonts w:ascii="Consolas" w:eastAsia="Consolas" w:hAnsi="Consolas" w:cs="Consolas"/>
          <w:color w:val="auto"/>
          <w:sz w:val="19"/>
          <w:szCs w:val="19"/>
        </w:rPr>
        <w:t xml:space="preserve">    despacho: str</w:t>
      </w:r>
      <w:r w:rsidRPr="00623575">
        <w:rPr>
          <w:color w:val="auto"/>
        </w:rPr>
        <w:br/>
      </w:r>
      <w:r w:rsidRPr="00623575">
        <w:rPr>
          <w:rFonts w:ascii="Consolas" w:eastAsia="Consolas" w:hAnsi="Consolas" w:cs="Consolas"/>
          <w:color w:val="auto"/>
          <w:sz w:val="19"/>
          <w:szCs w:val="19"/>
        </w:rPr>
        <w:t xml:space="preserve">    derecho: str</w:t>
      </w:r>
      <w:r w:rsidRPr="00623575">
        <w:rPr>
          <w:color w:val="auto"/>
        </w:rPr>
        <w:br/>
      </w:r>
      <w:r w:rsidRPr="00623575">
        <w:rPr>
          <w:color w:val="auto"/>
        </w:rPr>
        <w:br/>
      </w:r>
      <w:r w:rsidRPr="00623575">
        <w:rPr>
          <w:rFonts w:ascii="Consolas" w:eastAsia="Consolas" w:hAnsi="Consolas" w:cs="Consolas"/>
          <w:color w:val="auto"/>
          <w:sz w:val="19"/>
          <w:szCs w:val="19"/>
        </w:rPr>
        <w:t>@app.post("/predict")</w:t>
      </w:r>
      <w:r w:rsidRPr="00623575">
        <w:rPr>
          <w:color w:val="auto"/>
        </w:rPr>
        <w:br/>
      </w:r>
      <w:r w:rsidRPr="00623575">
        <w:rPr>
          <w:rFonts w:ascii="Consolas" w:eastAsia="Consolas" w:hAnsi="Consolas" w:cs="Consolas"/>
          <w:color w:val="auto"/>
          <w:sz w:val="19"/>
          <w:szCs w:val="19"/>
        </w:rPr>
        <w:t>def predict(data: PredictionInput):</w:t>
      </w:r>
      <w:r w:rsidRPr="00623575">
        <w:rPr>
          <w:color w:val="auto"/>
        </w:rPr>
        <w:br/>
      </w:r>
      <w:r w:rsidRPr="00623575">
        <w:rPr>
          <w:rFonts w:ascii="Consolas" w:eastAsia="Consolas" w:hAnsi="Consolas" w:cs="Consolas"/>
          <w:color w:val="auto"/>
          <w:sz w:val="19"/>
          <w:szCs w:val="19"/>
        </w:rPr>
        <w:t xml:space="preserve">    return model_service.predict(data.model_dump())</w:t>
      </w:r>
    </w:p>
    <w:p w14:paraId="5E8FA3CC" w14:textId="77777777" w:rsidR="00F01614" w:rsidRDefault="00F01614">
      <w:pPr>
        <w:spacing w:before="200"/>
        <w:rPr>
          <w:color w:val="auto"/>
        </w:rPr>
      </w:pPr>
    </w:p>
    <w:p w14:paraId="4CDEAE33" w14:textId="77777777" w:rsidR="00623575" w:rsidRDefault="00623575">
      <w:pPr>
        <w:spacing w:before="200"/>
        <w:rPr>
          <w:color w:val="auto"/>
        </w:rPr>
      </w:pPr>
    </w:p>
    <w:p w14:paraId="11229997" w14:textId="77777777" w:rsidR="00623575" w:rsidRDefault="00623575">
      <w:pPr>
        <w:spacing w:before="200"/>
        <w:rPr>
          <w:color w:val="auto"/>
        </w:rPr>
      </w:pPr>
    </w:p>
    <w:p w14:paraId="5A9D5E06" w14:textId="77777777" w:rsidR="00623575" w:rsidRDefault="00623575">
      <w:pPr>
        <w:spacing w:before="200"/>
        <w:rPr>
          <w:color w:val="auto"/>
        </w:rPr>
      </w:pPr>
    </w:p>
    <w:p w14:paraId="737AB1B4" w14:textId="77777777" w:rsidR="00623575" w:rsidRDefault="00623575">
      <w:pPr>
        <w:spacing w:before="200"/>
        <w:rPr>
          <w:color w:val="auto"/>
        </w:rPr>
      </w:pPr>
    </w:p>
    <w:p w14:paraId="3667898E" w14:textId="77777777" w:rsidR="00623575" w:rsidRDefault="00623575">
      <w:pPr>
        <w:spacing w:before="200"/>
        <w:rPr>
          <w:color w:val="auto"/>
        </w:rPr>
      </w:pPr>
    </w:p>
    <w:p w14:paraId="61ED8267" w14:textId="77777777" w:rsidR="00623575" w:rsidRDefault="00623575">
      <w:pPr>
        <w:spacing w:before="200"/>
        <w:rPr>
          <w:color w:val="auto"/>
        </w:rPr>
      </w:pPr>
    </w:p>
    <w:p w14:paraId="64688CF6" w14:textId="77777777" w:rsidR="00623575" w:rsidRDefault="00623575">
      <w:pPr>
        <w:spacing w:before="200"/>
        <w:rPr>
          <w:color w:val="auto"/>
        </w:rPr>
      </w:pPr>
    </w:p>
    <w:p w14:paraId="5A9CFD70" w14:textId="77777777" w:rsidR="00623575" w:rsidRDefault="00623575">
      <w:pPr>
        <w:spacing w:before="200"/>
        <w:rPr>
          <w:color w:val="auto"/>
        </w:rPr>
      </w:pPr>
    </w:p>
    <w:p w14:paraId="2A304963" w14:textId="77777777" w:rsidR="00623575" w:rsidRDefault="00623575">
      <w:pPr>
        <w:spacing w:before="200"/>
        <w:rPr>
          <w:color w:val="auto"/>
        </w:rPr>
      </w:pPr>
    </w:p>
    <w:p w14:paraId="4D5310E3" w14:textId="77777777" w:rsidR="00623575" w:rsidRPr="00623575" w:rsidRDefault="00623575">
      <w:pPr>
        <w:spacing w:before="200"/>
        <w:rPr>
          <w:color w:val="auto"/>
        </w:rPr>
      </w:pPr>
    </w:p>
    <w:p w14:paraId="5524BCDC" w14:textId="77777777" w:rsidR="00F01614" w:rsidRDefault="00000000">
      <w:pPr>
        <w:pStyle w:val="Heading1"/>
        <w:rPr>
          <w:color w:val="auto"/>
          <w:lang w:val="es-CO"/>
        </w:rPr>
      </w:pPr>
      <w:r w:rsidRPr="00623575">
        <w:rPr>
          <w:color w:val="auto"/>
          <w:lang w:val="es-CO"/>
        </w:rPr>
        <w:lastRenderedPageBreak/>
        <w:t>5. Escalabilidad, despliegue y observabilidad</w:t>
      </w:r>
    </w:p>
    <w:p w14:paraId="68FDF94D" w14:textId="77777777" w:rsidR="00623575" w:rsidRPr="00623575" w:rsidRDefault="00623575">
      <w:pPr>
        <w:pStyle w:val="Heading1"/>
        <w:rPr>
          <w:color w:val="auto"/>
          <w:lang w:val="es-CO"/>
        </w:rPr>
      </w:pPr>
    </w:p>
    <w:p w14:paraId="7D6E2374" w14:textId="77777777" w:rsidR="00F01614" w:rsidRDefault="00000000">
      <w:pPr>
        <w:spacing w:after="140" w:line="320" w:lineRule="auto"/>
        <w:jc w:val="both"/>
        <w:rPr>
          <w:color w:val="auto"/>
          <w:lang w:val="es-CO"/>
        </w:rPr>
      </w:pPr>
      <w:r w:rsidRPr="00623575">
        <w:rPr>
          <w:color w:val="auto"/>
          <w:lang w:val="es-CO"/>
        </w:rPr>
        <w:t>En LegalTech, la escalabilidad es un subproducto de la disciplina. Rara vez el cuello de botella es técnico en los primeros 18 meses: son los procesos legales, la curación de datos, la velocidad de onboarding. Por eso la regla es: contenedor sí, Kubernetes cuando toque.</w:t>
      </w:r>
    </w:p>
    <w:p w14:paraId="49537118" w14:textId="77777777" w:rsidR="00623575" w:rsidRPr="00623575" w:rsidRDefault="00623575">
      <w:pPr>
        <w:spacing w:after="140" w:line="320" w:lineRule="auto"/>
        <w:jc w:val="both"/>
        <w:rPr>
          <w:color w:val="auto"/>
          <w:lang w:val="es-CO"/>
        </w:rPr>
      </w:pPr>
    </w:p>
    <w:p w14:paraId="055309B0" w14:textId="77777777" w:rsidR="00F01614" w:rsidRPr="00623575" w:rsidRDefault="00000000">
      <w:pPr>
        <w:pStyle w:val="Heading2"/>
        <w:rPr>
          <w:color w:val="auto"/>
        </w:rPr>
      </w:pPr>
      <w:r w:rsidRPr="00623575">
        <w:rPr>
          <w:color w:val="auto"/>
        </w:rPr>
        <w:t>5.1 Contenedores y orquestación</w:t>
      </w:r>
    </w:p>
    <w:p w14:paraId="5DA751D1"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Docker para cada servicio (Shiny, FastAPI, PostgreSQL, ChromaDB, modelo en Stan).</w:t>
      </w:r>
    </w:p>
    <w:p w14:paraId="76FAB78F"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Docker Compose como estándar para desarrollo y piloto (hasta 500 usuarios concurrentes).</w:t>
      </w:r>
    </w:p>
    <w:p w14:paraId="0B60D3BA" w14:textId="77777777" w:rsidR="00F01614" w:rsidRPr="00623575" w:rsidRDefault="00000000">
      <w:pPr>
        <w:pStyle w:val="ListParagraph"/>
        <w:numPr>
          <w:ilvl w:val="0"/>
          <w:numId w:val="2"/>
        </w:numPr>
        <w:spacing w:after="80" w:line="300" w:lineRule="auto"/>
        <w:rPr>
          <w:color w:val="auto"/>
        </w:rPr>
      </w:pPr>
      <w:r w:rsidRPr="00623575">
        <w:rPr>
          <w:color w:val="auto"/>
          <w:lang w:val="es-CO"/>
        </w:rPr>
        <w:t xml:space="preserve">Kubernetes o Nomad sólo cuando la carga sostenida lo justifique. </w:t>
      </w:r>
      <w:r w:rsidRPr="00623575">
        <w:rPr>
          <w:color w:val="auto"/>
        </w:rPr>
        <w:t>Antes, se resuelve con réplicas y balanceador sencillo.</w:t>
      </w:r>
    </w:p>
    <w:p w14:paraId="1CA733E8" w14:textId="77777777" w:rsidR="00F01614" w:rsidRDefault="00000000">
      <w:pPr>
        <w:pStyle w:val="ListParagraph"/>
        <w:numPr>
          <w:ilvl w:val="0"/>
          <w:numId w:val="2"/>
        </w:numPr>
        <w:spacing w:after="80" w:line="300" w:lineRule="auto"/>
        <w:rPr>
          <w:color w:val="auto"/>
          <w:lang w:val="es-CO"/>
        </w:rPr>
      </w:pPr>
      <w:r w:rsidRPr="00623575">
        <w:rPr>
          <w:color w:val="auto"/>
          <w:lang w:val="es-CO"/>
        </w:rPr>
        <w:t>Imágenes multietapa: separar compilación de ejecución. El contenedor final no incluye el SDK ni el historial de git.</w:t>
      </w:r>
    </w:p>
    <w:p w14:paraId="6028BDE4" w14:textId="77777777" w:rsidR="00623575" w:rsidRPr="00623575" w:rsidRDefault="00623575" w:rsidP="00623575">
      <w:pPr>
        <w:pStyle w:val="ListParagraph"/>
        <w:spacing w:after="80" w:line="300" w:lineRule="auto"/>
        <w:ind w:left="540"/>
        <w:rPr>
          <w:color w:val="auto"/>
          <w:lang w:val="es-CO"/>
        </w:rPr>
      </w:pPr>
    </w:p>
    <w:p w14:paraId="557EFAA3" w14:textId="77777777" w:rsidR="00F01614" w:rsidRDefault="00000000">
      <w:pPr>
        <w:pStyle w:val="Heading2"/>
        <w:rPr>
          <w:color w:val="auto"/>
        </w:rPr>
      </w:pPr>
      <w:r w:rsidRPr="00623575">
        <w:rPr>
          <w:color w:val="auto"/>
        </w:rPr>
        <w:t>5.2 Servicios gestionados vs. self‑hosted</w:t>
      </w:r>
    </w:p>
    <w:p w14:paraId="0C065BFE" w14:textId="77777777" w:rsidR="00623575" w:rsidRPr="00623575" w:rsidRDefault="00623575">
      <w:pPr>
        <w:pStyle w:val="Heading2"/>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623575" w:rsidRPr="00623575" w14:paraId="15308A3D" w14:textId="77777777">
        <w:trPr>
          <w:tblHeader/>
        </w:trPr>
        <w:tc>
          <w:tcPr>
            <w:tcW w:w="310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03621144" w14:textId="77777777" w:rsidR="00F01614" w:rsidRPr="00623575" w:rsidRDefault="00000000">
            <w:pPr>
              <w:rPr>
                <w:color w:val="auto"/>
              </w:rPr>
            </w:pPr>
            <w:r w:rsidRPr="00623575">
              <w:rPr>
                <w:b/>
                <w:bCs/>
                <w:color w:val="auto"/>
                <w:spacing w:val="20"/>
                <w:sz w:val="20"/>
                <w:szCs w:val="20"/>
              </w:rPr>
              <w:t>Componente</w:t>
            </w:r>
          </w:p>
        </w:tc>
        <w:tc>
          <w:tcPr>
            <w:tcW w:w="626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643D0D35" w14:textId="77777777" w:rsidR="00F01614" w:rsidRPr="00623575" w:rsidRDefault="00000000">
            <w:pPr>
              <w:rPr>
                <w:color w:val="auto"/>
              </w:rPr>
            </w:pPr>
            <w:r w:rsidRPr="00623575">
              <w:rPr>
                <w:b/>
                <w:bCs/>
                <w:color w:val="auto"/>
                <w:spacing w:val="20"/>
                <w:sz w:val="20"/>
                <w:szCs w:val="20"/>
              </w:rPr>
              <w:t>Recomendación por etapa</w:t>
            </w:r>
          </w:p>
        </w:tc>
      </w:tr>
      <w:tr w:rsidR="00623575" w:rsidRPr="002F74DA" w14:paraId="358C40B3" w14:textId="77777777">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023413CA" w14:textId="77777777" w:rsidR="00F01614" w:rsidRPr="00623575" w:rsidRDefault="00000000">
            <w:pPr>
              <w:rPr>
                <w:color w:val="auto"/>
              </w:rPr>
            </w:pPr>
            <w:r w:rsidRPr="00623575">
              <w:rPr>
                <w:b/>
                <w:bCs/>
                <w:color w:val="auto"/>
                <w:sz w:val="20"/>
                <w:szCs w:val="20"/>
              </w:rPr>
              <w:t>Base de datos relacional</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22E7E6C1" w14:textId="77777777" w:rsidR="00F01614" w:rsidRPr="00623575" w:rsidRDefault="00000000">
            <w:pPr>
              <w:rPr>
                <w:color w:val="auto"/>
                <w:lang w:val="es-CO"/>
              </w:rPr>
            </w:pPr>
            <w:r w:rsidRPr="00623575">
              <w:rPr>
                <w:color w:val="auto"/>
                <w:sz w:val="20"/>
                <w:szCs w:val="20"/>
                <w:lang w:val="es-CO"/>
              </w:rPr>
              <w:t>MVP: Supabase o Neon · Escala: RDS, Cloud SQL</w:t>
            </w:r>
          </w:p>
        </w:tc>
      </w:tr>
      <w:tr w:rsidR="00623575" w:rsidRPr="00623575" w14:paraId="1471F7B1" w14:textId="77777777">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609AE18D" w14:textId="77777777" w:rsidR="00F01614" w:rsidRPr="00623575" w:rsidRDefault="00000000">
            <w:pPr>
              <w:rPr>
                <w:color w:val="auto"/>
              </w:rPr>
            </w:pPr>
            <w:r w:rsidRPr="00623575">
              <w:rPr>
                <w:b/>
                <w:bCs/>
                <w:color w:val="auto"/>
                <w:sz w:val="20"/>
                <w:szCs w:val="20"/>
              </w:rPr>
              <w:t>Base vectorial</w:t>
            </w:r>
          </w:p>
        </w:tc>
        <w:tc>
          <w:tcPr>
            <w:tcW w:w="62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30CBC5DA" w14:textId="77777777" w:rsidR="00F01614" w:rsidRPr="00623575" w:rsidRDefault="00000000">
            <w:pPr>
              <w:rPr>
                <w:color w:val="auto"/>
              </w:rPr>
            </w:pPr>
            <w:r w:rsidRPr="00623575">
              <w:rPr>
                <w:color w:val="auto"/>
                <w:sz w:val="20"/>
                <w:szCs w:val="20"/>
              </w:rPr>
              <w:t>MVP: ChromaDB local o Pinecone serverless · Escala: Qdrant Cloud o Weaviate</w:t>
            </w:r>
          </w:p>
        </w:tc>
      </w:tr>
      <w:tr w:rsidR="00623575" w:rsidRPr="002F74DA" w14:paraId="3B4ECFA8" w14:textId="77777777">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7337FD51" w14:textId="77777777" w:rsidR="00F01614" w:rsidRPr="00623575" w:rsidRDefault="00000000">
            <w:pPr>
              <w:rPr>
                <w:color w:val="auto"/>
              </w:rPr>
            </w:pPr>
            <w:r w:rsidRPr="00623575">
              <w:rPr>
                <w:b/>
                <w:bCs/>
                <w:color w:val="auto"/>
                <w:sz w:val="20"/>
                <w:szCs w:val="20"/>
              </w:rPr>
              <w:t>Alojamiento Shiny</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45FDF939" w14:textId="77777777" w:rsidR="00F01614" w:rsidRPr="00623575" w:rsidRDefault="00000000">
            <w:pPr>
              <w:rPr>
                <w:color w:val="auto"/>
                <w:lang w:val="es-CO"/>
              </w:rPr>
            </w:pPr>
            <w:r w:rsidRPr="00623575">
              <w:rPr>
                <w:color w:val="auto"/>
                <w:sz w:val="20"/>
                <w:szCs w:val="20"/>
                <w:lang w:val="es-CO"/>
              </w:rPr>
              <w:t>MVP: shinyapps.io · Escala: DigitalOcean Docker, AWS ECS</w:t>
            </w:r>
          </w:p>
        </w:tc>
      </w:tr>
      <w:tr w:rsidR="00623575" w:rsidRPr="00623575" w14:paraId="43B78092" w14:textId="77777777">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5981329A" w14:textId="77777777" w:rsidR="00F01614" w:rsidRPr="00623575" w:rsidRDefault="00000000">
            <w:pPr>
              <w:rPr>
                <w:color w:val="auto"/>
              </w:rPr>
            </w:pPr>
            <w:r w:rsidRPr="00623575">
              <w:rPr>
                <w:b/>
                <w:bCs/>
                <w:color w:val="auto"/>
                <w:sz w:val="20"/>
                <w:szCs w:val="20"/>
              </w:rPr>
              <w:t>FastAPI</w:t>
            </w:r>
          </w:p>
        </w:tc>
        <w:tc>
          <w:tcPr>
            <w:tcW w:w="62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4C7F1E3A" w14:textId="77777777" w:rsidR="00F01614" w:rsidRPr="00623575" w:rsidRDefault="00000000">
            <w:pPr>
              <w:rPr>
                <w:color w:val="auto"/>
              </w:rPr>
            </w:pPr>
            <w:r w:rsidRPr="00623575">
              <w:rPr>
                <w:color w:val="auto"/>
                <w:sz w:val="20"/>
                <w:szCs w:val="20"/>
              </w:rPr>
              <w:t>MVP: Railway o Render · Escala: AWS Lambda + API Gateway, Cloud Run</w:t>
            </w:r>
          </w:p>
        </w:tc>
      </w:tr>
      <w:tr w:rsidR="00623575" w:rsidRPr="002F74DA" w14:paraId="2650F2AE" w14:textId="77777777">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71CC3149" w14:textId="77777777" w:rsidR="00F01614" w:rsidRPr="00623575" w:rsidRDefault="00000000">
            <w:pPr>
              <w:rPr>
                <w:color w:val="auto"/>
              </w:rPr>
            </w:pPr>
            <w:r w:rsidRPr="00623575">
              <w:rPr>
                <w:b/>
                <w:bCs/>
                <w:color w:val="auto"/>
                <w:sz w:val="20"/>
                <w:szCs w:val="20"/>
              </w:rPr>
              <w:t>Almacenamiento de documentos</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418BABF7" w14:textId="77777777" w:rsidR="00F01614" w:rsidRPr="00623575" w:rsidRDefault="00000000">
            <w:pPr>
              <w:rPr>
                <w:color w:val="auto"/>
                <w:lang w:val="es-CO"/>
              </w:rPr>
            </w:pPr>
            <w:r w:rsidRPr="00623575">
              <w:rPr>
                <w:color w:val="auto"/>
                <w:sz w:val="20"/>
                <w:szCs w:val="20"/>
                <w:lang w:val="es-CO"/>
              </w:rPr>
              <w:t>MVP: S3 compatible (MinIO) · Escala: S3, GCS con cifrado SSE</w:t>
            </w:r>
          </w:p>
        </w:tc>
      </w:tr>
    </w:tbl>
    <w:p w14:paraId="61384818" w14:textId="77777777" w:rsidR="00623575" w:rsidRPr="002F74DA" w:rsidRDefault="00623575">
      <w:pPr>
        <w:pStyle w:val="Heading2"/>
        <w:rPr>
          <w:color w:val="auto"/>
          <w:lang w:val="es-CO"/>
        </w:rPr>
      </w:pPr>
    </w:p>
    <w:p w14:paraId="0F1B6AFB" w14:textId="77777777" w:rsidR="00623575" w:rsidRPr="002F74DA" w:rsidRDefault="00623575">
      <w:pPr>
        <w:pStyle w:val="Heading2"/>
        <w:rPr>
          <w:color w:val="auto"/>
          <w:lang w:val="es-CO"/>
        </w:rPr>
      </w:pPr>
    </w:p>
    <w:p w14:paraId="0A7ACFC9" w14:textId="350BD4F1" w:rsidR="00F01614" w:rsidRDefault="00000000">
      <w:pPr>
        <w:pStyle w:val="Heading2"/>
        <w:rPr>
          <w:color w:val="auto"/>
        </w:rPr>
      </w:pPr>
      <w:r w:rsidRPr="00623575">
        <w:rPr>
          <w:color w:val="auto"/>
        </w:rPr>
        <w:lastRenderedPageBreak/>
        <w:t xml:space="preserve">5.3 Observabilidad </w:t>
      </w:r>
      <w:r w:rsidR="00623575">
        <w:rPr>
          <w:color w:val="auto"/>
        </w:rPr>
        <w:t>minima</w:t>
      </w:r>
    </w:p>
    <w:p w14:paraId="18D8E433" w14:textId="77777777" w:rsidR="00623575" w:rsidRPr="00623575" w:rsidRDefault="00623575">
      <w:pPr>
        <w:pStyle w:val="Heading2"/>
        <w:rPr>
          <w:color w:val="auto"/>
        </w:rPr>
      </w:pPr>
    </w:p>
    <w:p w14:paraId="24820BF1"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Endpoint /health en cada servicio (liveness) y /ready (readiness) con verificación de conexiones reales.</w:t>
      </w:r>
    </w:p>
    <w:p w14:paraId="2C10DFB0"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Métricas de negocio junto a las métricas técnicas: número de liquidaciones emitidas, tiempo medio de respuesta, tasa de cita verificada.</w:t>
      </w:r>
    </w:p>
    <w:p w14:paraId="1E623330"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Trazas distribuidas con OpenTelemetry; logs estructurados (JSON) en R con logger y en Python con loguru.</w:t>
      </w:r>
    </w:p>
    <w:p w14:paraId="38528085"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Alertas con umbral y ventana, no por evento aislado. Un falso positivo al día destruye la confianza del equipo.</w:t>
      </w:r>
    </w:p>
    <w:p w14:paraId="50193E1D" w14:textId="77777777" w:rsidR="00F01614" w:rsidRDefault="00F01614">
      <w:pPr>
        <w:spacing w:before="200"/>
        <w:rPr>
          <w:color w:val="auto"/>
          <w:lang w:val="es-CO"/>
        </w:rPr>
      </w:pPr>
    </w:p>
    <w:p w14:paraId="6F3111AA" w14:textId="77777777" w:rsidR="00623575" w:rsidRDefault="00623575">
      <w:pPr>
        <w:spacing w:before="200"/>
        <w:rPr>
          <w:color w:val="auto"/>
          <w:lang w:val="es-CO"/>
        </w:rPr>
      </w:pPr>
    </w:p>
    <w:p w14:paraId="636EA61C" w14:textId="77777777" w:rsidR="00623575" w:rsidRDefault="00623575">
      <w:pPr>
        <w:spacing w:before="200"/>
        <w:rPr>
          <w:color w:val="auto"/>
          <w:lang w:val="es-CO"/>
        </w:rPr>
      </w:pPr>
    </w:p>
    <w:p w14:paraId="350AEADA" w14:textId="77777777" w:rsidR="00623575" w:rsidRDefault="00623575">
      <w:pPr>
        <w:spacing w:before="200"/>
        <w:rPr>
          <w:color w:val="auto"/>
          <w:lang w:val="es-CO"/>
        </w:rPr>
      </w:pPr>
    </w:p>
    <w:p w14:paraId="071DA0B5" w14:textId="77777777" w:rsidR="00623575" w:rsidRDefault="00623575">
      <w:pPr>
        <w:spacing w:before="200"/>
        <w:rPr>
          <w:color w:val="auto"/>
          <w:lang w:val="es-CO"/>
        </w:rPr>
      </w:pPr>
    </w:p>
    <w:p w14:paraId="3810E6CB" w14:textId="77777777" w:rsidR="00623575" w:rsidRDefault="00623575">
      <w:pPr>
        <w:spacing w:before="200"/>
        <w:rPr>
          <w:color w:val="auto"/>
          <w:lang w:val="es-CO"/>
        </w:rPr>
      </w:pPr>
    </w:p>
    <w:p w14:paraId="00A1A25B" w14:textId="77777777" w:rsidR="00623575" w:rsidRDefault="00623575">
      <w:pPr>
        <w:spacing w:before="200"/>
        <w:rPr>
          <w:color w:val="auto"/>
          <w:lang w:val="es-CO"/>
        </w:rPr>
      </w:pPr>
    </w:p>
    <w:p w14:paraId="0E1B47E5" w14:textId="77777777" w:rsidR="00623575" w:rsidRDefault="00623575">
      <w:pPr>
        <w:spacing w:before="200"/>
        <w:rPr>
          <w:color w:val="auto"/>
          <w:lang w:val="es-CO"/>
        </w:rPr>
      </w:pPr>
    </w:p>
    <w:p w14:paraId="25A5C4ED" w14:textId="77777777" w:rsidR="00623575" w:rsidRDefault="00623575">
      <w:pPr>
        <w:spacing w:before="200"/>
        <w:rPr>
          <w:color w:val="auto"/>
          <w:lang w:val="es-CO"/>
        </w:rPr>
      </w:pPr>
    </w:p>
    <w:p w14:paraId="513891BD" w14:textId="77777777" w:rsidR="00623575" w:rsidRDefault="00623575">
      <w:pPr>
        <w:spacing w:before="200"/>
        <w:rPr>
          <w:color w:val="auto"/>
          <w:lang w:val="es-CO"/>
        </w:rPr>
      </w:pPr>
    </w:p>
    <w:p w14:paraId="4B7E8768" w14:textId="77777777" w:rsidR="00623575" w:rsidRDefault="00623575">
      <w:pPr>
        <w:spacing w:before="200"/>
        <w:rPr>
          <w:color w:val="auto"/>
          <w:lang w:val="es-CO"/>
        </w:rPr>
      </w:pPr>
    </w:p>
    <w:p w14:paraId="16BC6584" w14:textId="77777777" w:rsidR="00623575" w:rsidRDefault="00623575">
      <w:pPr>
        <w:spacing w:before="200"/>
        <w:rPr>
          <w:color w:val="auto"/>
          <w:lang w:val="es-CO"/>
        </w:rPr>
      </w:pPr>
    </w:p>
    <w:p w14:paraId="159C7322" w14:textId="77777777" w:rsidR="00623575" w:rsidRDefault="00623575">
      <w:pPr>
        <w:spacing w:before="200"/>
        <w:rPr>
          <w:color w:val="auto"/>
          <w:lang w:val="es-CO"/>
        </w:rPr>
      </w:pPr>
    </w:p>
    <w:p w14:paraId="5C378D07" w14:textId="77777777" w:rsidR="00623575" w:rsidRDefault="00623575">
      <w:pPr>
        <w:spacing w:before="200"/>
        <w:rPr>
          <w:color w:val="auto"/>
          <w:lang w:val="es-CO"/>
        </w:rPr>
      </w:pPr>
    </w:p>
    <w:p w14:paraId="20CE5890" w14:textId="77777777" w:rsidR="00623575" w:rsidRDefault="00623575">
      <w:pPr>
        <w:spacing w:before="200"/>
        <w:rPr>
          <w:color w:val="auto"/>
          <w:lang w:val="es-CO"/>
        </w:rPr>
      </w:pPr>
    </w:p>
    <w:p w14:paraId="520C4D0C" w14:textId="77777777" w:rsidR="00623575" w:rsidRDefault="00623575">
      <w:pPr>
        <w:spacing w:before="200"/>
        <w:rPr>
          <w:color w:val="auto"/>
          <w:lang w:val="es-CO"/>
        </w:rPr>
      </w:pPr>
    </w:p>
    <w:p w14:paraId="1307511C" w14:textId="77777777" w:rsidR="00623575" w:rsidRPr="00623575" w:rsidRDefault="00623575">
      <w:pPr>
        <w:spacing w:before="200"/>
        <w:rPr>
          <w:color w:val="auto"/>
          <w:lang w:val="es-CO"/>
        </w:rPr>
      </w:pPr>
    </w:p>
    <w:p w14:paraId="48F04EEE" w14:textId="77777777" w:rsidR="00F01614" w:rsidRDefault="00000000">
      <w:pPr>
        <w:pStyle w:val="Heading1"/>
        <w:rPr>
          <w:color w:val="auto"/>
          <w:lang w:val="es-CO"/>
        </w:rPr>
      </w:pPr>
      <w:r w:rsidRPr="00623575">
        <w:rPr>
          <w:color w:val="auto"/>
          <w:lang w:val="es-CO"/>
        </w:rPr>
        <w:lastRenderedPageBreak/>
        <w:t>6. Seguridad y cumplimiento normativo</w:t>
      </w:r>
    </w:p>
    <w:p w14:paraId="443BD037" w14:textId="77777777" w:rsidR="00623575" w:rsidRPr="00623575" w:rsidRDefault="00623575" w:rsidP="00623575">
      <w:pPr>
        <w:pStyle w:val="Heading1"/>
        <w:spacing w:before="0" w:after="0"/>
        <w:rPr>
          <w:color w:val="auto"/>
          <w:lang w:val="es-CO"/>
        </w:rPr>
      </w:pPr>
    </w:p>
    <w:p w14:paraId="4610E949" w14:textId="77777777" w:rsidR="00F01614" w:rsidRPr="00623575" w:rsidRDefault="00000000">
      <w:pPr>
        <w:spacing w:after="140" w:line="320" w:lineRule="auto"/>
        <w:jc w:val="both"/>
        <w:rPr>
          <w:color w:val="auto"/>
          <w:lang w:val="es-CO"/>
        </w:rPr>
      </w:pPr>
      <w:r w:rsidRPr="00623575">
        <w:rPr>
          <w:color w:val="auto"/>
          <w:lang w:val="es-CO"/>
        </w:rPr>
        <w:t>La seguridad en LegalTech no es un módulo: es una condición transversal. La Ley 1581 de 2012 (Habeas Data) y sus decretos reglamentarios 1377 de 2013 y 090 de 2018 definen obligaciones que deben estar cableadas en el producto, no documentadas aparte.</w:t>
      </w:r>
    </w:p>
    <w:p w14:paraId="11D273C8" w14:textId="77777777" w:rsidR="00F01614" w:rsidRDefault="00000000">
      <w:pPr>
        <w:pStyle w:val="Heading2"/>
        <w:rPr>
          <w:color w:val="auto"/>
        </w:rPr>
      </w:pPr>
      <w:r w:rsidRPr="00623575">
        <w:rPr>
          <w:color w:val="auto"/>
        </w:rPr>
        <w:t>6.1 Cumplimiento Ley 1581 — checklist de ingeniería</w:t>
      </w:r>
    </w:p>
    <w:p w14:paraId="0DB6B339" w14:textId="77777777" w:rsidR="00623575" w:rsidRPr="00623575" w:rsidRDefault="00623575">
      <w:pPr>
        <w:pStyle w:val="Heading2"/>
        <w:rPr>
          <w:color w:val="auto"/>
        </w:rPr>
      </w:pPr>
    </w:p>
    <w:p w14:paraId="51B08676" w14:textId="77777777" w:rsidR="00F01614" w:rsidRPr="00623575" w:rsidRDefault="00000000">
      <w:pPr>
        <w:pStyle w:val="ListParagraph"/>
        <w:numPr>
          <w:ilvl w:val="0"/>
          <w:numId w:val="3"/>
        </w:numPr>
        <w:spacing w:after="80" w:line="300" w:lineRule="auto"/>
        <w:rPr>
          <w:color w:val="auto"/>
          <w:lang w:val="es-CO"/>
        </w:rPr>
      </w:pPr>
      <w:r w:rsidRPr="00623575">
        <w:rPr>
          <w:color w:val="auto"/>
          <w:lang w:val="es-CO"/>
        </w:rPr>
        <w:t>Consentimiento explícito: casilla desmarcada por defecto, con política de tratamiento enlazada y timestamp almacenado con el consentimiento.</w:t>
      </w:r>
    </w:p>
    <w:p w14:paraId="7C234FA7" w14:textId="77777777" w:rsidR="00F01614" w:rsidRPr="00623575" w:rsidRDefault="00000000">
      <w:pPr>
        <w:pStyle w:val="ListParagraph"/>
        <w:numPr>
          <w:ilvl w:val="0"/>
          <w:numId w:val="3"/>
        </w:numPr>
        <w:spacing w:after="80" w:line="300" w:lineRule="auto"/>
        <w:rPr>
          <w:color w:val="auto"/>
          <w:lang w:val="es-CO"/>
        </w:rPr>
      </w:pPr>
      <w:r w:rsidRPr="00623575">
        <w:rPr>
          <w:color w:val="auto"/>
          <w:lang w:val="es-CO"/>
        </w:rPr>
        <w:t>Finalidad documentada: cada dato persistido tiene un propósito registrado; lo que no tenga finalidad no se guarda.</w:t>
      </w:r>
    </w:p>
    <w:p w14:paraId="71B3C45C" w14:textId="77777777" w:rsidR="00F01614" w:rsidRPr="00623575" w:rsidRDefault="00000000">
      <w:pPr>
        <w:pStyle w:val="ListParagraph"/>
        <w:numPr>
          <w:ilvl w:val="0"/>
          <w:numId w:val="3"/>
        </w:numPr>
        <w:spacing w:after="80" w:line="300" w:lineRule="auto"/>
        <w:rPr>
          <w:color w:val="auto"/>
          <w:lang w:val="es-CO"/>
        </w:rPr>
      </w:pPr>
      <w:r w:rsidRPr="00623575">
        <w:rPr>
          <w:color w:val="auto"/>
          <w:lang w:val="es-CO"/>
        </w:rPr>
        <w:t>Minimización: la función que guarda un dato personal firma por qué lo hace y cuándo vence.</w:t>
      </w:r>
    </w:p>
    <w:p w14:paraId="1880DFA8" w14:textId="77777777" w:rsidR="00F01614" w:rsidRPr="00623575" w:rsidRDefault="00000000">
      <w:pPr>
        <w:pStyle w:val="ListParagraph"/>
        <w:numPr>
          <w:ilvl w:val="0"/>
          <w:numId w:val="3"/>
        </w:numPr>
        <w:spacing w:after="80" w:line="300" w:lineRule="auto"/>
        <w:rPr>
          <w:color w:val="auto"/>
          <w:lang w:val="es-CO"/>
        </w:rPr>
      </w:pPr>
      <w:r w:rsidRPr="00623575">
        <w:rPr>
          <w:color w:val="auto"/>
          <w:lang w:val="es-CO"/>
        </w:rPr>
        <w:t>Pseudonimización por defecto en logs, vector DB y métricas. Los nombres y cédulas nunca viajan en claro a servicios de IA de terceros.</w:t>
      </w:r>
    </w:p>
    <w:p w14:paraId="2310E89B" w14:textId="77777777" w:rsidR="00F01614" w:rsidRPr="00623575" w:rsidRDefault="00000000">
      <w:pPr>
        <w:pStyle w:val="ListParagraph"/>
        <w:numPr>
          <w:ilvl w:val="0"/>
          <w:numId w:val="3"/>
        </w:numPr>
        <w:spacing w:after="80" w:line="300" w:lineRule="auto"/>
        <w:rPr>
          <w:color w:val="auto"/>
          <w:lang w:val="es-CO"/>
        </w:rPr>
      </w:pPr>
      <w:r w:rsidRPr="00623575">
        <w:rPr>
          <w:color w:val="auto"/>
          <w:lang w:val="es-CO"/>
        </w:rPr>
        <w:t>Cifrado AES‑256 en reposo y TLS 1.3 en tránsito, por defecto, sin excepciones.</w:t>
      </w:r>
    </w:p>
    <w:p w14:paraId="5AB83B1A" w14:textId="77777777" w:rsidR="00F01614" w:rsidRDefault="00000000">
      <w:pPr>
        <w:pStyle w:val="ListParagraph"/>
        <w:numPr>
          <w:ilvl w:val="0"/>
          <w:numId w:val="3"/>
        </w:numPr>
        <w:spacing w:after="80" w:line="300" w:lineRule="auto"/>
        <w:rPr>
          <w:color w:val="auto"/>
          <w:lang w:val="es-CO"/>
        </w:rPr>
      </w:pPr>
      <w:r w:rsidRPr="00623575">
        <w:rPr>
          <w:color w:val="auto"/>
          <w:lang w:val="es-CO"/>
        </w:rPr>
        <w:t>Derechos ARCO (acceso, rectificación, cancelación, oposición) expuestos como funcionalidad, no como correo a legal.</w:t>
      </w:r>
    </w:p>
    <w:p w14:paraId="275149D3" w14:textId="77777777" w:rsidR="00623575" w:rsidRPr="00623575" w:rsidRDefault="00623575" w:rsidP="00623575">
      <w:pPr>
        <w:spacing w:after="80" w:line="300" w:lineRule="auto"/>
        <w:rPr>
          <w:color w:val="auto"/>
          <w:lang w:val="es-CO"/>
        </w:rPr>
      </w:pPr>
    </w:p>
    <w:p w14:paraId="68C04882" w14:textId="77777777" w:rsidR="00F01614" w:rsidRPr="00623575" w:rsidRDefault="00000000">
      <w:pPr>
        <w:pStyle w:val="ListParagraph"/>
        <w:numPr>
          <w:ilvl w:val="0"/>
          <w:numId w:val="3"/>
        </w:numPr>
        <w:spacing w:after="80" w:line="300" w:lineRule="auto"/>
        <w:rPr>
          <w:color w:val="auto"/>
          <w:lang w:val="es-CO"/>
        </w:rPr>
      </w:pPr>
      <w:r w:rsidRPr="00623575">
        <w:rPr>
          <w:color w:val="auto"/>
          <w:lang w:val="es-CO"/>
        </w:rPr>
        <w:t>Registro de auditoría inmutable (tabla logs_auditoria con hash encadenado SHA‑256) para toda decisión con efecto jurídico.</w:t>
      </w:r>
    </w:p>
    <w:p w14:paraId="33AA8AEE" w14:textId="77777777" w:rsidR="00F01614" w:rsidRDefault="00000000">
      <w:pPr>
        <w:pStyle w:val="ListParagraph"/>
        <w:numPr>
          <w:ilvl w:val="0"/>
          <w:numId w:val="3"/>
        </w:numPr>
        <w:spacing w:after="80" w:line="300" w:lineRule="auto"/>
        <w:rPr>
          <w:color w:val="auto"/>
          <w:lang w:val="es-CO"/>
        </w:rPr>
      </w:pPr>
      <w:r w:rsidRPr="00623575">
        <w:rPr>
          <w:color w:val="auto"/>
          <w:lang w:val="es-CO"/>
        </w:rPr>
        <w:t>Respuesta a incidentes: protocolo documentado y probado; notificación a la SIC dentro de los plazos regulatorios.</w:t>
      </w:r>
    </w:p>
    <w:p w14:paraId="30A08EEC" w14:textId="77777777" w:rsidR="00F01614" w:rsidRDefault="00000000">
      <w:pPr>
        <w:pStyle w:val="Heading2"/>
        <w:rPr>
          <w:color w:val="auto"/>
          <w:lang w:val="es-CO"/>
        </w:rPr>
      </w:pPr>
      <w:r w:rsidRPr="00623575">
        <w:rPr>
          <w:color w:val="auto"/>
          <w:lang w:val="es-CO"/>
        </w:rPr>
        <w:t>6.2 Cumplimiento Circular SIC 002 de 2024</w:t>
      </w:r>
    </w:p>
    <w:p w14:paraId="2CE756DA" w14:textId="77777777" w:rsidR="00623575" w:rsidRDefault="00623575">
      <w:pPr>
        <w:pStyle w:val="Heading2"/>
        <w:rPr>
          <w:color w:val="auto"/>
          <w:lang w:val="es-CO"/>
        </w:rPr>
      </w:pPr>
    </w:p>
    <w:p w14:paraId="1A97D1FF" w14:textId="77777777" w:rsidR="00F01614" w:rsidRPr="00623575" w:rsidRDefault="00000000" w:rsidP="00623575">
      <w:pPr>
        <w:spacing w:before="240" w:after="140" w:line="320" w:lineRule="auto"/>
        <w:jc w:val="both"/>
        <w:rPr>
          <w:color w:val="auto"/>
          <w:lang w:val="es-CO"/>
        </w:rPr>
      </w:pPr>
      <w:r w:rsidRPr="00623575">
        <w:rPr>
          <w:color w:val="auto"/>
          <w:lang w:val="es-CO"/>
        </w:rPr>
        <w:t>La Circular 002 de la Superintendencia de Industria y Comercio (2024) articula principios éticos para el tratamiento automatizado de datos personales y la toma de decisiones con IA. No es norma rígida: es guía de debida diligencia. Sus exigencias se traducen así en código: trazabilidad del modelo, explicabilidad mínima, sesgo medido, supervisión humana efectiva, registro de decisiones automatizadas con capacidad de revisión.</w:t>
      </w:r>
    </w:p>
    <w:p w14:paraId="4D5FEA72" w14:textId="77777777" w:rsidR="00F01614" w:rsidRDefault="00000000">
      <w:pPr>
        <w:pStyle w:val="Heading2"/>
        <w:rPr>
          <w:color w:val="auto"/>
          <w:lang w:val="es-CO"/>
        </w:rPr>
      </w:pPr>
      <w:r w:rsidRPr="00623575">
        <w:rPr>
          <w:color w:val="auto"/>
          <w:lang w:val="es-CO"/>
        </w:rPr>
        <w:lastRenderedPageBreak/>
        <w:t>6.3 Anonimización funcional</w:t>
      </w:r>
    </w:p>
    <w:p w14:paraId="7BE18BCC" w14:textId="77777777" w:rsidR="00623575" w:rsidRPr="00623575" w:rsidRDefault="00623575">
      <w:pPr>
        <w:pStyle w:val="Heading2"/>
        <w:rPr>
          <w:color w:val="auto"/>
          <w:lang w:val="es-CO"/>
        </w:rPr>
      </w:pPr>
    </w:p>
    <w:p w14:paraId="73B1E3D7" w14:textId="77777777" w:rsidR="00F01614" w:rsidRPr="00623575" w:rsidRDefault="00000000">
      <w:pPr>
        <w:pBdr>
          <w:top w:val="single" w:sz="2" w:space="0" w:color="E5E7EB"/>
          <w:left w:val="single" w:sz="12" w:space="6" w:color="1E3A8A"/>
          <w:bottom w:val="single" w:sz="2" w:space="0" w:color="E5E7EB"/>
          <w:right w:val="single" w:sz="2" w:space="0" w:color="E5E7EB"/>
        </w:pBdr>
        <w:shd w:val="clear" w:color="auto" w:fill="F3F4F6"/>
        <w:spacing w:before="120" w:after="160"/>
        <w:ind w:left="180" w:right="180"/>
        <w:rPr>
          <w:color w:val="auto"/>
          <w:lang w:val="es-CO"/>
        </w:rPr>
      </w:pPr>
      <w:r w:rsidRPr="00623575">
        <w:rPr>
          <w:rFonts w:ascii="Consolas" w:eastAsia="Consolas" w:hAnsi="Consolas" w:cs="Consolas"/>
          <w:color w:val="auto"/>
          <w:sz w:val="19"/>
          <w:szCs w:val="19"/>
          <w:lang w:val="es-CO"/>
        </w:rPr>
        <w:t># R · anonimización determinística para logs</w:t>
      </w:r>
      <w:r w:rsidRPr="00623575">
        <w:rPr>
          <w:color w:val="auto"/>
          <w:lang w:val="es-CO"/>
        </w:rPr>
        <w:br/>
      </w:r>
      <w:r w:rsidRPr="00623575">
        <w:rPr>
          <w:rFonts w:ascii="Consolas" w:eastAsia="Consolas" w:hAnsi="Consolas" w:cs="Consolas"/>
          <w:color w:val="auto"/>
          <w:sz w:val="19"/>
          <w:szCs w:val="19"/>
          <w:lang w:val="es-CO"/>
        </w:rPr>
        <w:t>library(digest); library(stringr)</w:t>
      </w:r>
      <w:r w:rsidRPr="00623575">
        <w:rPr>
          <w:color w:val="auto"/>
          <w:lang w:val="es-CO"/>
        </w:rPr>
        <w:br/>
      </w:r>
      <w:r w:rsidRPr="00623575">
        <w:rPr>
          <w:color w:val="auto"/>
          <w:lang w:val="es-CO"/>
        </w:rPr>
        <w:br/>
      </w:r>
      <w:r w:rsidRPr="00623575">
        <w:rPr>
          <w:rFonts w:ascii="Consolas" w:eastAsia="Consolas" w:hAnsi="Consolas" w:cs="Consolas"/>
          <w:color w:val="auto"/>
          <w:sz w:val="19"/>
          <w:szCs w:val="19"/>
          <w:lang w:val="es-CO"/>
        </w:rPr>
        <w:t>anonimizar &lt;- function(texto, salt) {</w:t>
      </w:r>
      <w:r w:rsidRPr="00623575">
        <w:rPr>
          <w:color w:val="auto"/>
          <w:lang w:val="es-CO"/>
        </w:rPr>
        <w:br/>
      </w:r>
      <w:r w:rsidRPr="00623575">
        <w:rPr>
          <w:rFonts w:ascii="Consolas" w:eastAsia="Consolas" w:hAnsi="Consolas" w:cs="Consolas"/>
          <w:color w:val="auto"/>
          <w:sz w:val="19"/>
          <w:szCs w:val="19"/>
          <w:lang w:val="es-CO"/>
        </w:rPr>
        <w:t xml:space="preserve">  texto |&gt;</w:t>
      </w:r>
      <w:r w:rsidRPr="00623575">
        <w:rPr>
          <w:color w:val="auto"/>
          <w:lang w:val="es-CO"/>
        </w:rPr>
        <w:br/>
      </w:r>
      <w:r w:rsidRPr="00623575">
        <w:rPr>
          <w:rFonts w:ascii="Consolas" w:eastAsia="Consolas" w:hAnsi="Consolas" w:cs="Consolas"/>
          <w:color w:val="auto"/>
          <w:sz w:val="19"/>
          <w:szCs w:val="19"/>
          <w:lang w:val="es-CO"/>
        </w:rPr>
        <w:t xml:space="preserve">    str_replace_all("\\d{8,10}", \(x) paste0("CC-", substr(digest(paste0(x, salt)), 1, 8))) |&gt;</w:t>
      </w:r>
      <w:r w:rsidRPr="00623575">
        <w:rPr>
          <w:color w:val="auto"/>
          <w:lang w:val="es-CO"/>
        </w:rPr>
        <w:br/>
      </w:r>
      <w:r w:rsidRPr="00623575">
        <w:rPr>
          <w:rFonts w:ascii="Consolas" w:eastAsia="Consolas" w:hAnsi="Consolas" w:cs="Consolas"/>
          <w:color w:val="auto"/>
          <w:sz w:val="19"/>
          <w:szCs w:val="19"/>
          <w:lang w:val="es-CO"/>
        </w:rPr>
        <w:t xml:space="preserve">    str_replace_all("\\b[A-Z][a-z]+ [A-Z][a-z]+\\b", "[NOMBRE]")</w:t>
      </w:r>
      <w:r w:rsidRPr="00623575">
        <w:rPr>
          <w:color w:val="auto"/>
          <w:lang w:val="es-CO"/>
        </w:rPr>
        <w:br/>
      </w:r>
      <w:r w:rsidRPr="00623575">
        <w:rPr>
          <w:rFonts w:ascii="Consolas" w:eastAsia="Consolas" w:hAnsi="Consolas" w:cs="Consolas"/>
          <w:color w:val="auto"/>
          <w:sz w:val="19"/>
          <w:szCs w:val="19"/>
          <w:lang w:val="es-CO"/>
        </w:rPr>
        <w:t>}</w:t>
      </w:r>
    </w:p>
    <w:p w14:paraId="0A7E9370" w14:textId="77777777" w:rsidR="00F01614" w:rsidRDefault="00000000">
      <w:pPr>
        <w:pBdr>
          <w:top w:val="single" w:sz="2" w:space="0" w:color="E5E7EB"/>
          <w:left w:val="single" w:sz="12" w:space="6" w:color="1E3A8A"/>
          <w:bottom w:val="single" w:sz="2" w:space="0" w:color="E5E7EB"/>
          <w:right w:val="single" w:sz="2" w:space="0" w:color="E5E7EB"/>
        </w:pBdr>
        <w:shd w:val="clear" w:color="auto" w:fill="F3F4F6"/>
        <w:spacing w:before="120" w:after="160"/>
        <w:ind w:left="180" w:right="180"/>
        <w:rPr>
          <w:rFonts w:ascii="Consolas" w:eastAsia="Consolas" w:hAnsi="Consolas" w:cs="Consolas"/>
          <w:color w:val="auto"/>
          <w:sz w:val="19"/>
          <w:szCs w:val="19"/>
          <w:lang w:val="es-CO"/>
        </w:rPr>
      </w:pPr>
      <w:r w:rsidRPr="00623575">
        <w:rPr>
          <w:rFonts w:ascii="Consolas" w:eastAsia="Consolas" w:hAnsi="Consolas" w:cs="Consolas"/>
          <w:color w:val="auto"/>
          <w:sz w:val="19"/>
          <w:szCs w:val="19"/>
          <w:lang w:val="es-CO"/>
        </w:rPr>
        <w:t># Python · hash de integridad para custodia documental</w:t>
      </w:r>
      <w:r w:rsidRPr="00623575">
        <w:rPr>
          <w:color w:val="auto"/>
          <w:lang w:val="es-CO"/>
        </w:rPr>
        <w:br/>
      </w:r>
      <w:r w:rsidRPr="00623575">
        <w:rPr>
          <w:rFonts w:ascii="Consolas" w:eastAsia="Consolas" w:hAnsi="Consolas" w:cs="Consolas"/>
          <w:color w:val="auto"/>
          <w:sz w:val="19"/>
          <w:szCs w:val="19"/>
          <w:lang w:val="es-CO"/>
        </w:rPr>
        <w:t>import hashlib</w:t>
      </w:r>
      <w:r w:rsidRPr="00623575">
        <w:rPr>
          <w:color w:val="auto"/>
          <w:lang w:val="es-CO"/>
        </w:rPr>
        <w:br/>
      </w:r>
      <w:r w:rsidRPr="00623575">
        <w:rPr>
          <w:color w:val="auto"/>
          <w:lang w:val="es-CO"/>
        </w:rPr>
        <w:br/>
      </w:r>
      <w:r w:rsidRPr="00623575">
        <w:rPr>
          <w:rFonts w:ascii="Consolas" w:eastAsia="Consolas" w:hAnsi="Consolas" w:cs="Consolas"/>
          <w:color w:val="auto"/>
          <w:sz w:val="19"/>
          <w:szCs w:val="19"/>
          <w:lang w:val="es-CO"/>
        </w:rPr>
        <w:t>def hash_contenido(contenido: bytes) -&gt; str:</w:t>
      </w:r>
      <w:r w:rsidRPr="00623575">
        <w:rPr>
          <w:color w:val="auto"/>
          <w:lang w:val="es-CO"/>
        </w:rPr>
        <w:br/>
      </w:r>
      <w:r w:rsidRPr="00623575">
        <w:rPr>
          <w:rFonts w:ascii="Consolas" w:eastAsia="Consolas" w:hAnsi="Consolas" w:cs="Consolas"/>
          <w:color w:val="auto"/>
          <w:sz w:val="19"/>
          <w:szCs w:val="19"/>
          <w:lang w:val="es-CO"/>
        </w:rPr>
        <w:t xml:space="preserve">    return hashlib.sha256(contenido).hexdigest()</w:t>
      </w:r>
      <w:r w:rsidRPr="00623575">
        <w:rPr>
          <w:color w:val="auto"/>
          <w:lang w:val="es-CO"/>
        </w:rPr>
        <w:br/>
      </w:r>
      <w:r w:rsidRPr="00623575">
        <w:rPr>
          <w:color w:val="auto"/>
          <w:lang w:val="es-CO"/>
        </w:rPr>
        <w:br/>
      </w:r>
      <w:r w:rsidRPr="00623575">
        <w:rPr>
          <w:rFonts w:ascii="Consolas" w:eastAsia="Consolas" w:hAnsi="Consolas" w:cs="Consolas"/>
          <w:color w:val="auto"/>
          <w:sz w:val="19"/>
          <w:szCs w:val="19"/>
          <w:lang w:val="es-CO"/>
        </w:rPr>
        <w:t>def firmar_evento(evento: dict, hash_previo: str) -&gt; dict:</w:t>
      </w:r>
      <w:r w:rsidRPr="00623575">
        <w:rPr>
          <w:color w:val="auto"/>
          <w:lang w:val="es-CO"/>
        </w:rPr>
        <w:br/>
      </w:r>
      <w:r w:rsidRPr="00623575">
        <w:rPr>
          <w:rFonts w:ascii="Consolas" w:eastAsia="Consolas" w:hAnsi="Consolas" w:cs="Consolas"/>
          <w:color w:val="auto"/>
          <w:sz w:val="19"/>
          <w:szCs w:val="19"/>
          <w:lang w:val="es-CO"/>
        </w:rPr>
        <w:t xml:space="preserve">    payload = f"{hash_previo}|{evento}".encode()</w:t>
      </w:r>
      <w:r w:rsidRPr="00623575">
        <w:rPr>
          <w:color w:val="auto"/>
          <w:lang w:val="es-CO"/>
        </w:rPr>
        <w:br/>
      </w:r>
      <w:r w:rsidRPr="00623575">
        <w:rPr>
          <w:rFonts w:ascii="Consolas" w:eastAsia="Consolas" w:hAnsi="Consolas" w:cs="Consolas"/>
          <w:color w:val="auto"/>
          <w:sz w:val="19"/>
          <w:szCs w:val="19"/>
          <w:lang w:val="es-CO"/>
        </w:rPr>
        <w:t xml:space="preserve">    return {**evento, "hash": hashlib.sha256(payload).hexdigest()}</w:t>
      </w:r>
    </w:p>
    <w:p w14:paraId="721FC5D2" w14:textId="77777777" w:rsidR="00623575" w:rsidRPr="00623575" w:rsidRDefault="00623575">
      <w:pPr>
        <w:pBdr>
          <w:top w:val="single" w:sz="2" w:space="0" w:color="E5E7EB"/>
          <w:left w:val="single" w:sz="12" w:space="6" w:color="1E3A8A"/>
          <w:bottom w:val="single" w:sz="2" w:space="0" w:color="E5E7EB"/>
          <w:right w:val="single" w:sz="2" w:space="0" w:color="E5E7EB"/>
        </w:pBdr>
        <w:shd w:val="clear" w:color="auto" w:fill="F3F4F6"/>
        <w:spacing w:before="120" w:after="160"/>
        <w:ind w:left="180" w:right="180"/>
        <w:rPr>
          <w:color w:val="auto"/>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3575" w:rsidRPr="00623575" w14:paraId="591B3E9A" w14:textId="77777777">
        <w:tc>
          <w:tcPr>
            <w:tcW w:w="9360" w:type="dxa"/>
            <w:tcBorders>
              <w:top w:val="single" w:sz="4" w:space="0" w:color="B45309"/>
              <w:left w:val="single" w:sz="18" w:space="0" w:color="B45309"/>
              <w:bottom w:val="single" w:sz="4" w:space="0" w:color="B45309"/>
              <w:right w:val="single" w:sz="4" w:space="0" w:color="B45309"/>
            </w:tcBorders>
            <w:shd w:val="clear" w:color="auto" w:fill="F8FAFC"/>
            <w:tcMar>
              <w:top w:w="160" w:type="dxa"/>
              <w:left w:w="220" w:type="dxa"/>
              <w:bottom w:w="160" w:type="dxa"/>
              <w:right w:w="200" w:type="dxa"/>
            </w:tcMar>
          </w:tcPr>
          <w:p w14:paraId="34EAEB8E" w14:textId="77777777" w:rsidR="00F01614" w:rsidRPr="00623575" w:rsidRDefault="00000000">
            <w:pPr>
              <w:spacing w:after="80"/>
              <w:rPr>
                <w:color w:val="auto"/>
                <w:lang w:val="es-CO"/>
              </w:rPr>
            </w:pPr>
            <w:r w:rsidRPr="00623575">
              <w:rPr>
                <w:b/>
                <w:bCs/>
                <w:color w:val="auto"/>
                <w:spacing w:val="40"/>
                <w:sz w:val="18"/>
                <w:szCs w:val="18"/>
                <w:lang w:val="es-CO"/>
              </w:rPr>
              <w:t>DISCLAIMER OBLIGATORIO</w:t>
            </w:r>
          </w:p>
          <w:p w14:paraId="335B8572" w14:textId="77777777" w:rsidR="00F01614" w:rsidRPr="00623575" w:rsidRDefault="00000000">
            <w:pPr>
              <w:jc w:val="both"/>
              <w:rPr>
                <w:color w:val="auto"/>
              </w:rPr>
            </w:pPr>
            <w:r w:rsidRPr="00623575">
              <w:rPr>
                <w:color w:val="auto"/>
                <w:sz w:val="21"/>
                <w:szCs w:val="21"/>
                <w:lang w:val="es-CO"/>
              </w:rPr>
              <w:t xml:space="preserve">Todo producto LegalTech incluye en su interfaz y en sus salidas PDF la siguiente leyenda, adaptada al contexto: “Esta herramienta es de apoyo y no constituye asesoría legal. Las respuestas se basan en normas colombianas actualizadas al [fecha]. </w:t>
            </w:r>
            <w:r w:rsidRPr="00623575">
              <w:rPr>
                <w:color w:val="auto"/>
                <w:sz w:val="21"/>
                <w:szCs w:val="21"/>
              </w:rPr>
              <w:t>Para decisiones legales, consulte siempre a un abogado colegiado.”</w:t>
            </w:r>
          </w:p>
        </w:tc>
      </w:tr>
    </w:tbl>
    <w:p w14:paraId="053D9222" w14:textId="77777777" w:rsidR="00F01614" w:rsidRDefault="00F01614">
      <w:pPr>
        <w:spacing w:before="200"/>
        <w:rPr>
          <w:color w:val="auto"/>
        </w:rPr>
      </w:pPr>
    </w:p>
    <w:p w14:paraId="19F0ACC5" w14:textId="77777777" w:rsidR="00623575" w:rsidRDefault="00623575">
      <w:pPr>
        <w:spacing w:before="200"/>
        <w:rPr>
          <w:color w:val="auto"/>
        </w:rPr>
      </w:pPr>
    </w:p>
    <w:p w14:paraId="2212B309" w14:textId="77777777" w:rsidR="00623575" w:rsidRDefault="00623575">
      <w:pPr>
        <w:spacing w:before="200"/>
        <w:rPr>
          <w:color w:val="auto"/>
        </w:rPr>
      </w:pPr>
    </w:p>
    <w:p w14:paraId="251187D2" w14:textId="77777777" w:rsidR="00623575" w:rsidRDefault="00623575">
      <w:pPr>
        <w:spacing w:before="200"/>
        <w:rPr>
          <w:color w:val="auto"/>
        </w:rPr>
      </w:pPr>
    </w:p>
    <w:p w14:paraId="524FB1F6" w14:textId="77777777" w:rsidR="00623575" w:rsidRDefault="00623575">
      <w:pPr>
        <w:spacing w:before="200"/>
        <w:rPr>
          <w:color w:val="auto"/>
        </w:rPr>
      </w:pPr>
    </w:p>
    <w:p w14:paraId="64CEFCEE" w14:textId="77777777" w:rsidR="00623575" w:rsidRDefault="00623575">
      <w:pPr>
        <w:spacing w:before="200"/>
        <w:rPr>
          <w:color w:val="auto"/>
        </w:rPr>
      </w:pPr>
    </w:p>
    <w:p w14:paraId="2C27B165" w14:textId="77777777" w:rsidR="00623575" w:rsidRDefault="00623575">
      <w:pPr>
        <w:spacing w:before="200"/>
        <w:rPr>
          <w:color w:val="auto"/>
        </w:rPr>
      </w:pPr>
    </w:p>
    <w:p w14:paraId="1ED92E23" w14:textId="77777777" w:rsidR="00623575" w:rsidRDefault="00623575">
      <w:pPr>
        <w:spacing w:before="200"/>
        <w:rPr>
          <w:color w:val="auto"/>
        </w:rPr>
      </w:pPr>
    </w:p>
    <w:p w14:paraId="011EF681" w14:textId="77777777" w:rsidR="00623575" w:rsidRDefault="00623575">
      <w:pPr>
        <w:spacing w:before="200"/>
        <w:rPr>
          <w:color w:val="auto"/>
        </w:rPr>
      </w:pPr>
    </w:p>
    <w:p w14:paraId="7DDFA904" w14:textId="77777777" w:rsidR="00623575" w:rsidRPr="00623575" w:rsidRDefault="00623575">
      <w:pPr>
        <w:spacing w:before="200"/>
        <w:rPr>
          <w:color w:val="auto"/>
        </w:rPr>
      </w:pPr>
    </w:p>
    <w:p w14:paraId="16EC6069" w14:textId="77777777" w:rsidR="00F01614" w:rsidRDefault="00000000">
      <w:pPr>
        <w:pStyle w:val="Heading1"/>
        <w:rPr>
          <w:color w:val="auto"/>
          <w:lang w:val="es-CO"/>
        </w:rPr>
      </w:pPr>
      <w:r w:rsidRPr="00623575">
        <w:rPr>
          <w:color w:val="auto"/>
          <w:lang w:val="es-CO"/>
        </w:rPr>
        <w:lastRenderedPageBreak/>
        <w:t>7. Reproducibilidad, CI/CD y pruebas legales</w:t>
      </w:r>
    </w:p>
    <w:p w14:paraId="7F990FF6" w14:textId="77777777" w:rsidR="00623575" w:rsidRPr="00623575" w:rsidRDefault="00623575">
      <w:pPr>
        <w:pStyle w:val="Heading1"/>
        <w:rPr>
          <w:color w:val="auto"/>
          <w:lang w:val="es-CO"/>
        </w:rPr>
      </w:pPr>
    </w:p>
    <w:p w14:paraId="053B68A6" w14:textId="77777777" w:rsidR="00F01614" w:rsidRDefault="00000000">
      <w:pPr>
        <w:spacing w:after="140" w:line="320" w:lineRule="auto"/>
        <w:jc w:val="both"/>
        <w:rPr>
          <w:color w:val="auto"/>
        </w:rPr>
      </w:pPr>
      <w:r w:rsidRPr="00623575">
        <w:rPr>
          <w:color w:val="auto"/>
          <w:lang w:val="es-CO"/>
        </w:rPr>
        <w:t xml:space="preserve">Un sistema LegalTech que no puede reproducir una decisión no puede defenderla. La reproducibilidad es, en este dominio, un derecho fundamental del usuario frente al sistema. </w:t>
      </w:r>
      <w:r w:rsidRPr="00623575">
        <w:rPr>
          <w:color w:val="auto"/>
        </w:rPr>
        <w:t>Se materializa en tres capas: entorno, datos y pruebas.</w:t>
      </w:r>
    </w:p>
    <w:p w14:paraId="44A3D379" w14:textId="77777777" w:rsidR="00623575" w:rsidRPr="00623575" w:rsidRDefault="00623575">
      <w:pPr>
        <w:spacing w:after="140" w:line="320" w:lineRule="auto"/>
        <w:jc w:val="both"/>
        <w:rPr>
          <w:color w:val="auto"/>
        </w:rPr>
      </w:pPr>
    </w:p>
    <w:p w14:paraId="532A6D3D" w14:textId="77777777" w:rsidR="00F01614" w:rsidRDefault="00000000">
      <w:pPr>
        <w:pStyle w:val="Heading2"/>
        <w:rPr>
          <w:color w:val="auto"/>
        </w:rPr>
      </w:pPr>
      <w:r w:rsidRPr="00623575">
        <w:rPr>
          <w:color w:val="auto"/>
        </w:rPr>
        <w:t>7.1 Entorno</w:t>
      </w:r>
    </w:p>
    <w:p w14:paraId="26668CC6" w14:textId="77777777" w:rsidR="00623575" w:rsidRPr="00623575" w:rsidRDefault="00623575">
      <w:pPr>
        <w:pStyle w:val="Heading2"/>
        <w:rPr>
          <w:color w:val="auto"/>
        </w:rPr>
      </w:pPr>
    </w:p>
    <w:p w14:paraId="1DAD9B33"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renv (R) y poetry o uv (Python) para fijar versiones exactas.</w:t>
      </w:r>
    </w:p>
    <w:p w14:paraId="2827A56E"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Dockerfile multietapa por servicio; imagen final minimalista (distroless o alpine cuando sea compatible).</w:t>
      </w:r>
    </w:p>
    <w:p w14:paraId="140245C1"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Semillas aleatorias fijas para modelos estadísticos; documentadas en la salida del modelo.</w:t>
      </w:r>
    </w:p>
    <w:p w14:paraId="363AB9F5"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Modelos entrenados versionados (archivo .rds, .joblib) almacenados con hash y fecha, no sobrescritos.</w:t>
      </w:r>
    </w:p>
    <w:p w14:paraId="05FCB25E" w14:textId="77777777" w:rsidR="00F01614" w:rsidRDefault="00000000">
      <w:pPr>
        <w:pStyle w:val="Heading2"/>
        <w:rPr>
          <w:color w:val="auto"/>
        </w:rPr>
      </w:pPr>
      <w:r w:rsidRPr="00623575">
        <w:rPr>
          <w:color w:val="auto"/>
        </w:rPr>
        <w:t>7.2 CI/CD mínimo</w:t>
      </w:r>
    </w:p>
    <w:p w14:paraId="509AFA5D" w14:textId="77777777" w:rsidR="00623575" w:rsidRPr="00623575" w:rsidRDefault="00623575">
      <w:pPr>
        <w:pStyle w:val="Heading2"/>
        <w:rPr>
          <w:color w:val="auto"/>
        </w:rPr>
      </w:pPr>
    </w:p>
    <w:p w14:paraId="4A5362C4" w14:textId="77777777" w:rsidR="00F01614" w:rsidRPr="00623575" w:rsidRDefault="00000000">
      <w:pPr>
        <w:pStyle w:val="ListParagraph"/>
        <w:numPr>
          <w:ilvl w:val="0"/>
          <w:numId w:val="2"/>
        </w:numPr>
        <w:spacing w:after="80" w:line="300" w:lineRule="auto"/>
        <w:rPr>
          <w:color w:val="auto"/>
        </w:rPr>
      </w:pPr>
      <w:r w:rsidRPr="00623575">
        <w:rPr>
          <w:color w:val="auto"/>
        </w:rPr>
        <w:t>GitHub Actions ejecuta testthat (R) y pytest (Python) en cada push.</w:t>
      </w:r>
    </w:p>
    <w:p w14:paraId="7C00CFE4"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Linter obligatorio: lintr (R), ruff (Python). El estilo es parte del contrato.</w:t>
      </w:r>
    </w:p>
    <w:p w14:paraId="46346419"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Escaneo de vulnerabilidades de dependencias (pip‑audit, renv::update() con alerta).</w:t>
      </w:r>
    </w:p>
    <w:p w14:paraId="62F1001A" w14:textId="77777777" w:rsidR="00F01614" w:rsidRDefault="00000000">
      <w:pPr>
        <w:pStyle w:val="ListParagraph"/>
        <w:numPr>
          <w:ilvl w:val="0"/>
          <w:numId w:val="2"/>
        </w:numPr>
        <w:spacing w:after="80" w:line="300" w:lineRule="auto"/>
        <w:rPr>
          <w:color w:val="auto"/>
        </w:rPr>
      </w:pPr>
      <w:r w:rsidRPr="00623575">
        <w:rPr>
          <w:color w:val="auto"/>
          <w:lang w:val="es-CO"/>
        </w:rPr>
        <w:t xml:space="preserve">Despliegue a staging automático, a producción con aprobación humana. </w:t>
      </w:r>
      <w:r w:rsidRPr="00623575">
        <w:rPr>
          <w:color w:val="auto"/>
        </w:rPr>
        <w:t>Nunca al revés.</w:t>
      </w:r>
    </w:p>
    <w:p w14:paraId="28B63423" w14:textId="77777777" w:rsidR="00623575" w:rsidRDefault="00623575" w:rsidP="00623575">
      <w:pPr>
        <w:spacing w:after="80" w:line="300" w:lineRule="auto"/>
        <w:rPr>
          <w:color w:val="auto"/>
        </w:rPr>
      </w:pPr>
    </w:p>
    <w:p w14:paraId="5A961009" w14:textId="77777777" w:rsidR="00623575" w:rsidRDefault="00623575" w:rsidP="00623575">
      <w:pPr>
        <w:spacing w:after="80" w:line="300" w:lineRule="auto"/>
        <w:rPr>
          <w:color w:val="auto"/>
        </w:rPr>
      </w:pPr>
    </w:p>
    <w:p w14:paraId="64FAF481" w14:textId="77777777" w:rsidR="00623575" w:rsidRDefault="00623575" w:rsidP="00623575">
      <w:pPr>
        <w:spacing w:after="80" w:line="300" w:lineRule="auto"/>
        <w:rPr>
          <w:color w:val="auto"/>
        </w:rPr>
      </w:pPr>
    </w:p>
    <w:p w14:paraId="5C048515" w14:textId="77777777" w:rsidR="00623575" w:rsidRDefault="00623575" w:rsidP="00623575">
      <w:pPr>
        <w:spacing w:after="80" w:line="300" w:lineRule="auto"/>
        <w:rPr>
          <w:color w:val="auto"/>
        </w:rPr>
      </w:pPr>
    </w:p>
    <w:p w14:paraId="214C3458" w14:textId="77777777" w:rsidR="00623575" w:rsidRDefault="00623575" w:rsidP="00623575">
      <w:pPr>
        <w:spacing w:after="80" w:line="300" w:lineRule="auto"/>
        <w:rPr>
          <w:color w:val="auto"/>
        </w:rPr>
      </w:pPr>
    </w:p>
    <w:p w14:paraId="01C02BF0" w14:textId="77777777" w:rsidR="00623575" w:rsidRPr="00623575" w:rsidRDefault="00623575" w:rsidP="00623575">
      <w:pPr>
        <w:spacing w:after="80" w:line="300" w:lineRule="auto"/>
        <w:rPr>
          <w:color w:val="auto"/>
        </w:rPr>
      </w:pPr>
    </w:p>
    <w:p w14:paraId="529DCA4C" w14:textId="77777777" w:rsidR="00F01614" w:rsidRDefault="00000000">
      <w:pPr>
        <w:pStyle w:val="Heading2"/>
        <w:rPr>
          <w:color w:val="auto"/>
        </w:rPr>
      </w:pPr>
      <w:r w:rsidRPr="00623575">
        <w:rPr>
          <w:color w:val="auto"/>
        </w:rPr>
        <w:lastRenderedPageBreak/>
        <w:t>7.3 Pruebas que importan en LegalTech</w:t>
      </w:r>
    </w:p>
    <w:p w14:paraId="18C4B98B" w14:textId="77777777" w:rsidR="00623575" w:rsidRPr="00623575" w:rsidRDefault="00623575">
      <w:pPr>
        <w:pStyle w:val="Heading2"/>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623575" w:rsidRPr="00623575" w14:paraId="2AB00DD6" w14:textId="77777777">
        <w:trPr>
          <w:tblHeader/>
        </w:trPr>
        <w:tc>
          <w:tcPr>
            <w:tcW w:w="310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0A66B22F" w14:textId="77777777" w:rsidR="00F01614" w:rsidRPr="00623575" w:rsidRDefault="00000000">
            <w:pPr>
              <w:rPr>
                <w:color w:val="auto"/>
              </w:rPr>
            </w:pPr>
            <w:r w:rsidRPr="00623575">
              <w:rPr>
                <w:b/>
                <w:bCs/>
                <w:color w:val="auto"/>
                <w:spacing w:val="20"/>
                <w:sz w:val="20"/>
                <w:szCs w:val="20"/>
              </w:rPr>
              <w:t>Tipo de prueba</w:t>
            </w:r>
          </w:p>
        </w:tc>
        <w:tc>
          <w:tcPr>
            <w:tcW w:w="626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20CE701F" w14:textId="77777777" w:rsidR="00F01614" w:rsidRPr="00623575" w:rsidRDefault="00000000">
            <w:pPr>
              <w:rPr>
                <w:color w:val="auto"/>
              </w:rPr>
            </w:pPr>
            <w:r w:rsidRPr="00623575">
              <w:rPr>
                <w:b/>
                <w:bCs/>
                <w:color w:val="auto"/>
                <w:spacing w:val="20"/>
                <w:sz w:val="20"/>
                <w:szCs w:val="20"/>
              </w:rPr>
              <w:t>Qué valida</w:t>
            </w:r>
          </w:p>
        </w:tc>
      </w:tr>
      <w:tr w:rsidR="00623575" w:rsidRPr="002F74DA" w14:paraId="227D5D15" w14:textId="77777777">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3F0F838A" w14:textId="77777777" w:rsidR="00F01614" w:rsidRPr="00623575" w:rsidRDefault="00000000">
            <w:pPr>
              <w:rPr>
                <w:color w:val="auto"/>
              </w:rPr>
            </w:pPr>
            <w:r w:rsidRPr="00623575">
              <w:rPr>
                <w:b/>
                <w:bCs/>
                <w:color w:val="auto"/>
                <w:sz w:val="20"/>
                <w:szCs w:val="20"/>
              </w:rPr>
              <w:t>Unitaria (golden)</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513612D5" w14:textId="77777777" w:rsidR="00F01614" w:rsidRPr="00623575" w:rsidRDefault="00000000">
            <w:pPr>
              <w:rPr>
                <w:color w:val="auto"/>
                <w:lang w:val="es-CO"/>
              </w:rPr>
            </w:pPr>
            <w:r w:rsidRPr="00623575">
              <w:rPr>
                <w:color w:val="auto"/>
                <w:sz w:val="20"/>
                <w:szCs w:val="20"/>
                <w:lang w:val="es-CO"/>
              </w:rPr>
              <w:t>Reglas jurídicas: un cálculo de indemnización debe coincidir con el valor certificado por un abogado en el caso base.</w:t>
            </w:r>
          </w:p>
        </w:tc>
      </w:tr>
      <w:tr w:rsidR="00623575" w:rsidRPr="002F74DA" w14:paraId="35D17D35" w14:textId="77777777">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3E68B117" w14:textId="77777777" w:rsidR="00F01614" w:rsidRPr="00623575" w:rsidRDefault="00000000">
            <w:pPr>
              <w:rPr>
                <w:color w:val="auto"/>
              </w:rPr>
            </w:pPr>
            <w:r w:rsidRPr="00623575">
              <w:rPr>
                <w:b/>
                <w:bCs/>
                <w:color w:val="auto"/>
                <w:sz w:val="20"/>
                <w:szCs w:val="20"/>
              </w:rPr>
              <w:t>Integración</w:t>
            </w:r>
          </w:p>
        </w:tc>
        <w:tc>
          <w:tcPr>
            <w:tcW w:w="62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515E9D9D" w14:textId="77777777" w:rsidR="00F01614" w:rsidRPr="00623575" w:rsidRDefault="00000000">
            <w:pPr>
              <w:rPr>
                <w:color w:val="auto"/>
                <w:lang w:val="es-CO"/>
              </w:rPr>
            </w:pPr>
            <w:r w:rsidRPr="00623575">
              <w:rPr>
                <w:color w:val="auto"/>
                <w:sz w:val="20"/>
                <w:szCs w:val="20"/>
                <w:lang w:val="es-CO"/>
              </w:rPr>
              <w:t>Flujos entre Shiny, FastAPI y base de datos; respuesta al RUES, SIC, etc.</w:t>
            </w:r>
          </w:p>
        </w:tc>
      </w:tr>
      <w:tr w:rsidR="00623575" w:rsidRPr="002F74DA" w14:paraId="1484214B" w14:textId="77777777">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40BD26AE" w14:textId="77777777" w:rsidR="00F01614" w:rsidRPr="00623575" w:rsidRDefault="00000000">
            <w:pPr>
              <w:rPr>
                <w:color w:val="auto"/>
              </w:rPr>
            </w:pPr>
            <w:r w:rsidRPr="00623575">
              <w:rPr>
                <w:b/>
                <w:bCs/>
                <w:color w:val="auto"/>
                <w:sz w:val="20"/>
                <w:szCs w:val="20"/>
              </w:rPr>
              <w:t>Contractuales</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3381C58A" w14:textId="77777777" w:rsidR="00F01614" w:rsidRPr="00623575" w:rsidRDefault="00000000">
            <w:pPr>
              <w:rPr>
                <w:color w:val="auto"/>
                <w:lang w:val="es-CO"/>
              </w:rPr>
            </w:pPr>
            <w:r w:rsidRPr="00623575">
              <w:rPr>
                <w:color w:val="auto"/>
                <w:sz w:val="20"/>
                <w:szCs w:val="20"/>
                <w:lang w:val="es-CO"/>
              </w:rPr>
              <w:t>Esquemas JSON entre servicios: un cambio incompatible rompe el pipeline antes del merge.</w:t>
            </w:r>
          </w:p>
        </w:tc>
      </w:tr>
      <w:tr w:rsidR="00623575" w:rsidRPr="002F74DA" w14:paraId="1F9606F9" w14:textId="77777777">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2BFDEBC6" w14:textId="77777777" w:rsidR="00F01614" w:rsidRPr="00623575" w:rsidRDefault="00000000">
            <w:pPr>
              <w:rPr>
                <w:color w:val="auto"/>
              </w:rPr>
            </w:pPr>
            <w:r w:rsidRPr="00623575">
              <w:rPr>
                <w:b/>
                <w:bCs/>
                <w:color w:val="auto"/>
                <w:sz w:val="20"/>
                <w:szCs w:val="20"/>
              </w:rPr>
              <w:t>Golden answers jurídicas</w:t>
            </w:r>
          </w:p>
        </w:tc>
        <w:tc>
          <w:tcPr>
            <w:tcW w:w="62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474AE73E" w14:textId="77777777" w:rsidR="00F01614" w:rsidRPr="00623575" w:rsidRDefault="00000000">
            <w:pPr>
              <w:rPr>
                <w:color w:val="auto"/>
                <w:lang w:val="es-CO"/>
              </w:rPr>
            </w:pPr>
            <w:r w:rsidRPr="00623575">
              <w:rPr>
                <w:color w:val="auto"/>
                <w:sz w:val="20"/>
                <w:szCs w:val="20"/>
                <w:lang w:val="es-CO"/>
              </w:rPr>
              <w:t>Un conjunto de preguntas-respuesta verificadas por abogado se ejecuta semanalmente; precisión de cita mayor o igual a 95%.</w:t>
            </w:r>
          </w:p>
        </w:tc>
      </w:tr>
      <w:tr w:rsidR="00623575" w:rsidRPr="00623575" w14:paraId="446019B5" w14:textId="77777777">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599642F1" w14:textId="77777777" w:rsidR="00F01614" w:rsidRPr="00623575" w:rsidRDefault="00000000">
            <w:pPr>
              <w:rPr>
                <w:color w:val="auto"/>
              </w:rPr>
            </w:pPr>
            <w:r w:rsidRPr="00623575">
              <w:rPr>
                <w:b/>
                <w:bCs/>
                <w:color w:val="auto"/>
                <w:sz w:val="20"/>
                <w:szCs w:val="20"/>
              </w:rPr>
              <w:t>Regresión de sesgo</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7492F223" w14:textId="77777777" w:rsidR="00F01614" w:rsidRPr="00623575" w:rsidRDefault="00000000">
            <w:pPr>
              <w:rPr>
                <w:color w:val="auto"/>
              </w:rPr>
            </w:pPr>
            <w:r w:rsidRPr="00623575">
              <w:rPr>
                <w:color w:val="auto"/>
                <w:sz w:val="20"/>
                <w:szCs w:val="20"/>
                <w:lang w:val="es-CO"/>
              </w:rPr>
              <w:t xml:space="preserve">Métricas de equidad (disparidad por género, origen, edad) sobre el set de validación. </w:t>
            </w:r>
            <w:r w:rsidRPr="00623575">
              <w:rPr>
                <w:color w:val="auto"/>
                <w:sz w:val="20"/>
                <w:szCs w:val="20"/>
              </w:rPr>
              <w:t>Si empeora, alerta.</w:t>
            </w:r>
          </w:p>
        </w:tc>
      </w:tr>
      <w:tr w:rsidR="00623575" w:rsidRPr="002F74DA" w14:paraId="6C330707" w14:textId="77777777">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35C70B4C" w14:textId="77777777" w:rsidR="00F01614" w:rsidRPr="00623575" w:rsidRDefault="00000000">
            <w:pPr>
              <w:rPr>
                <w:color w:val="auto"/>
              </w:rPr>
            </w:pPr>
            <w:r w:rsidRPr="00623575">
              <w:rPr>
                <w:b/>
                <w:bCs/>
                <w:color w:val="auto"/>
                <w:sz w:val="20"/>
                <w:szCs w:val="20"/>
              </w:rPr>
              <w:t>Carga</w:t>
            </w:r>
          </w:p>
        </w:tc>
        <w:tc>
          <w:tcPr>
            <w:tcW w:w="62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30093495" w14:textId="77777777" w:rsidR="00F01614" w:rsidRPr="00623575" w:rsidRDefault="00000000">
            <w:pPr>
              <w:rPr>
                <w:color w:val="auto"/>
                <w:lang w:val="es-CO"/>
              </w:rPr>
            </w:pPr>
            <w:r w:rsidRPr="00623575">
              <w:rPr>
                <w:color w:val="auto"/>
                <w:sz w:val="20"/>
                <w:szCs w:val="20"/>
                <w:lang w:val="es-CO"/>
              </w:rPr>
              <w:t>Pruebas contra el escenario peor: final de mes, cierre de contratos, radicaciones masivas.</w:t>
            </w:r>
          </w:p>
        </w:tc>
      </w:tr>
    </w:tbl>
    <w:p w14:paraId="0B689CA6" w14:textId="77777777" w:rsidR="00623575" w:rsidRDefault="00623575">
      <w:pPr>
        <w:pStyle w:val="Heading2"/>
        <w:rPr>
          <w:color w:val="auto"/>
          <w:lang w:val="es-CO"/>
        </w:rPr>
      </w:pPr>
    </w:p>
    <w:p w14:paraId="7CA17BA5" w14:textId="44625521" w:rsidR="00F01614" w:rsidRPr="00623575" w:rsidRDefault="00000000">
      <w:pPr>
        <w:pStyle w:val="Heading2"/>
        <w:rPr>
          <w:color w:val="auto"/>
          <w:lang w:val="es-CO"/>
        </w:rPr>
      </w:pPr>
      <w:r w:rsidRPr="00623575">
        <w:rPr>
          <w:color w:val="auto"/>
          <w:lang w:val="es-CO"/>
        </w:rPr>
        <w:t>7.4 Trazabilidad de cambios normativos</w:t>
      </w:r>
    </w:p>
    <w:p w14:paraId="5A115C8E" w14:textId="77777777" w:rsidR="00F01614" w:rsidRPr="00623575" w:rsidRDefault="00000000">
      <w:pPr>
        <w:spacing w:after="140" w:line="320" w:lineRule="auto"/>
        <w:jc w:val="both"/>
        <w:rPr>
          <w:color w:val="auto"/>
          <w:lang w:val="es-CO"/>
        </w:rPr>
      </w:pPr>
      <w:r w:rsidRPr="00623575">
        <w:rPr>
          <w:color w:val="auto"/>
          <w:lang w:val="es-CO"/>
        </w:rPr>
        <w:t>Cuando el Congreso modifica una ley o la Corte cambia una doctrina, el sistema debe saberlo antes que el usuario. El patrón recomendado es mantener un archivo vigencia.yaml versionado con fecha de vigencia por norma, y un workflow programado que alerta cuando una prueba golden empieza a fallar porque la norma citada cambió.</w:t>
      </w:r>
    </w:p>
    <w:p w14:paraId="671897EA" w14:textId="77777777" w:rsidR="00F01614" w:rsidRPr="00623575" w:rsidRDefault="00000000">
      <w:pPr>
        <w:pBdr>
          <w:top w:val="single" w:sz="2" w:space="0" w:color="E5E7EB"/>
          <w:left w:val="single" w:sz="12" w:space="6" w:color="1E3A8A"/>
          <w:bottom w:val="single" w:sz="2" w:space="0" w:color="E5E7EB"/>
          <w:right w:val="single" w:sz="2" w:space="0" w:color="E5E7EB"/>
        </w:pBdr>
        <w:shd w:val="clear" w:color="auto" w:fill="F3F4F6"/>
        <w:spacing w:before="120" w:after="160"/>
        <w:ind w:left="180" w:right="180"/>
        <w:rPr>
          <w:color w:val="auto"/>
          <w:lang w:val="es-CO"/>
        </w:rPr>
      </w:pPr>
      <w:r w:rsidRPr="00623575">
        <w:rPr>
          <w:rFonts w:ascii="Consolas" w:eastAsia="Consolas" w:hAnsi="Consolas" w:cs="Consolas"/>
          <w:color w:val="auto"/>
          <w:sz w:val="19"/>
          <w:szCs w:val="19"/>
          <w:lang w:val="es-CO"/>
        </w:rPr>
        <w:t># vigencia.yaml</w:t>
      </w:r>
      <w:r w:rsidRPr="00623575">
        <w:rPr>
          <w:color w:val="auto"/>
          <w:lang w:val="es-CO"/>
        </w:rPr>
        <w:br/>
      </w:r>
      <w:r w:rsidRPr="00623575">
        <w:rPr>
          <w:rFonts w:ascii="Consolas" w:eastAsia="Consolas" w:hAnsi="Consolas" w:cs="Consolas"/>
          <w:color w:val="auto"/>
          <w:sz w:val="19"/>
          <w:szCs w:val="19"/>
          <w:lang w:val="es-CO"/>
        </w:rPr>
        <w:t>normas:</w:t>
      </w:r>
      <w:r w:rsidRPr="00623575">
        <w:rPr>
          <w:color w:val="auto"/>
          <w:lang w:val="es-CO"/>
        </w:rPr>
        <w:br/>
      </w:r>
      <w:r w:rsidRPr="00623575">
        <w:rPr>
          <w:rFonts w:ascii="Consolas" w:eastAsia="Consolas" w:hAnsi="Consolas" w:cs="Consolas"/>
          <w:color w:val="auto"/>
          <w:sz w:val="19"/>
          <w:szCs w:val="19"/>
          <w:lang w:val="es-CO"/>
        </w:rPr>
        <w:t xml:space="preserve">  ley_527_1999:</w:t>
      </w:r>
      <w:r w:rsidRPr="00623575">
        <w:rPr>
          <w:color w:val="auto"/>
          <w:lang w:val="es-CO"/>
        </w:rPr>
        <w:br/>
      </w:r>
      <w:r w:rsidRPr="00623575">
        <w:rPr>
          <w:rFonts w:ascii="Consolas" w:eastAsia="Consolas" w:hAnsi="Consolas" w:cs="Consolas"/>
          <w:color w:val="auto"/>
          <w:sz w:val="19"/>
          <w:szCs w:val="19"/>
          <w:lang w:val="es-CO"/>
        </w:rPr>
        <w:t xml:space="preserve">    vigencia_desde: 1999-08-18</w:t>
      </w:r>
      <w:r w:rsidRPr="00623575">
        <w:rPr>
          <w:color w:val="auto"/>
          <w:lang w:val="es-CO"/>
        </w:rPr>
        <w:br/>
      </w:r>
      <w:r w:rsidRPr="00623575">
        <w:rPr>
          <w:rFonts w:ascii="Consolas" w:eastAsia="Consolas" w:hAnsi="Consolas" w:cs="Consolas"/>
          <w:color w:val="auto"/>
          <w:sz w:val="19"/>
          <w:szCs w:val="19"/>
          <w:lang w:val="es-CO"/>
        </w:rPr>
        <w:t xml:space="preserve">    ultima_verificación: 2026-04-01</w:t>
      </w:r>
      <w:r w:rsidRPr="00623575">
        <w:rPr>
          <w:color w:val="auto"/>
          <w:lang w:val="es-CO"/>
        </w:rPr>
        <w:br/>
      </w:r>
      <w:r w:rsidRPr="00623575">
        <w:rPr>
          <w:rFonts w:ascii="Consolas" w:eastAsia="Consolas" w:hAnsi="Consolas" w:cs="Consolas"/>
          <w:color w:val="auto"/>
          <w:sz w:val="19"/>
          <w:szCs w:val="19"/>
          <w:lang w:val="es-CO"/>
        </w:rPr>
        <w:t xml:space="preserve">    fuente: https://www.funciónpublica.gov.co/eva/gestornormativo/norma.php?i=4276</w:t>
      </w:r>
      <w:r w:rsidRPr="00623575">
        <w:rPr>
          <w:color w:val="auto"/>
          <w:lang w:val="es-CO"/>
        </w:rPr>
        <w:br/>
      </w:r>
      <w:r w:rsidRPr="00623575">
        <w:rPr>
          <w:rFonts w:ascii="Consolas" w:eastAsia="Consolas" w:hAnsi="Consolas" w:cs="Consolas"/>
          <w:color w:val="auto"/>
          <w:sz w:val="19"/>
          <w:szCs w:val="19"/>
          <w:lang w:val="es-CO"/>
        </w:rPr>
        <w:t xml:space="preserve">  circular_sic_002_2024:</w:t>
      </w:r>
      <w:r w:rsidRPr="00623575">
        <w:rPr>
          <w:color w:val="auto"/>
          <w:lang w:val="es-CO"/>
        </w:rPr>
        <w:br/>
      </w:r>
      <w:r w:rsidRPr="00623575">
        <w:rPr>
          <w:rFonts w:ascii="Consolas" w:eastAsia="Consolas" w:hAnsi="Consolas" w:cs="Consolas"/>
          <w:color w:val="auto"/>
          <w:sz w:val="19"/>
          <w:szCs w:val="19"/>
          <w:lang w:val="es-CO"/>
        </w:rPr>
        <w:t xml:space="preserve">    vigencia_desde: 2024-05-10</w:t>
      </w:r>
      <w:r w:rsidRPr="00623575">
        <w:rPr>
          <w:color w:val="auto"/>
          <w:lang w:val="es-CO"/>
        </w:rPr>
        <w:br/>
      </w:r>
      <w:r w:rsidRPr="00623575">
        <w:rPr>
          <w:rFonts w:ascii="Consolas" w:eastAsia="Consolas" w:hAnsi="Consolas" w:cs="Consolas"/>
          <w:color w:val="auto"/>
          <w:sz w:val="19"/>
          <w:szCs w:val="19"/>
          <w:lang w:val="es-CO"/>
        </w:rPr>
        <w:t xml:space="preserve">    ultima_verificación: 2026-04-01</w:t>
      </w:r>
      <w:r w:rsidRPr="00623575">
        <w:rPr>
          <w:color w:val="auto"/>
          <w:lang w:val="es-CO"/>
        </w:rPr>
        <w:br/>
      </w:r>
      <w:r w:rsidRPr="00623575">
        <w:rPr>
          <w:rFonts w:ascii="Consolas" w:eastAsia="Consolas" w:hAnsi="Consolas" w:cs="Consolas"/>
          <w:color w:val="auto"/>
          <w:sz w:val="19"/>
          <w:szCs w:val="19"/>
          <w:lang w:val="es-CO"/>
        </w:rPr>
        <w:t xml:space="preserve">    fuente: https://www.sic.gov.co/</w:t>
      </w:r>
    </w:p>
    <w:p w14:paraId="20D1E33E" w14:textId="77777777" w:rsidR="00623575" w:rsidRDefault="00623575">
      <w:pPr>
        <w:pStyle w:val="Heading1"/>
        <w:rPr>
          <w:color w:val="auto"/>
          <w:lang w:val="es-CO"/>
        </w:rPr>
      </w:pPr>
    </w:p>
    <w:p w14:paraId="02B8031F" w14:textId="474E45A0" w:rsidR="00F01614" w:rsidRDefault="00000000">
      <w:pPr>
        <w:pStyle w:val="Heading1"/>
        <w:rPr>
          <w:color w:val="auto"/>
          <w:lang w:val="es-CO"/>
        </w:rPr>
      </w:pPr>
      <w:r w:rsidRPr="00623575">
        <w:rPr>
          <w:color w:val="auto"/>
          <w:lang w:val="es-CO"/>
        </w:rPr>
        <w:lastRenderedPageBreak/>
        <w:t>8. Patrones específicos para productos LegalTech colombianos</w:t>
      </w:r>
    </w:p>
    <w:p w14:paraId="4FA12A52" w14:textId="77777777" w:rsidR="00623575" w:rsidRPr="00623575" w:rsidRDefault="00623575">
      <w:pPr>
        <w:pStyle w:val="Heading1"/>
        <w:rPr>
          <w:color w:val="auto"/>
          <w:lang w:val="es-CO"/>
        </w:rPr>
      </w:pPr>
    </w:p>
    <w:p w14:paraId="685C6758" w14:textId="77777777" w:rsidR="00F01614" w:rsidRDefault="00000000">
      <w:pPr>
        <w:spacing w:after="140" w:line="320" w:lineRule="auto"/>
        <w:jc w:val="both"/>
        <w:rPr>
          <w:color w:val="auto"/>
          <w:lang w:val="es-CO"/>
        </w:rPr>
      </w:pPr>
      <w:r w:rsidRPr="00623575">
        <w:rPr>
          <w:color w:val="auto"/>
          <w:lang w:val="es-CO"/>
        </w:rPr>
        <w:t>Cada producto LegalTech tiene su arquitectura óptima. Esta sección sintetiza patrones que han demostrado funcionar en el mercado colombiano y los costos ocultos de cada decisión.</w:t>
      </w:r>
    </w:p>
    <w:p w14:paraId="02A0D28D" w14:textId="77777777" w:rsidR="00623575" w:rsidRPr="00623575" w:rsidRDefault="00623575">
      <w:pPr>
        <w:spacing w:after="140" w:line="320" w:lineRule="auto"/>
        <w:jc w:val="both"/>
        <w:rPr>
          <w:color w:val="auto"/>
          <w:lang w:val="es-CO"/>
        </w:rPr>
      </w:pPr>
    </w:p>
    <w:p w14:paraId="3BF585D2" w14:textId="77777777" w:rsidR="00F01614" w:rsidRDefault="00000000">
      <w:pPr>
        <w:pStyle w:val="Heading2"/>
        <w:rPr>
          <w:color w:val="auto"/>
        </w:rPr>
      </w:pPr>
      <w:r w:rsidRPr="00623575">
        <w:rPr>
          <w:color w:val="auto"/>
        </w:rPr>
        <w:t>8.1 Asistente jurídico con RAG</w:t>
      </w:r>
    </w:p>
    <w:p w14:paraId="733EA176" w14:textId="77777777" w:rsidR="00623575" w:rsidRPr="00623575" w:rsidRDefault="00623575">
      <w:pPr>
        <w:pStyle w:val="Heading2"/>
        <w:rPr>
          <w:color w:val="auto"/>
        </w:rPr>
      </w:pPr>
    </w:p>
    <w:p w14:paraId="551B9484"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Fuente normativa curada (CST, Código Civil, decretos) en Markdown versionado.</w:t>
      </w:r>
    </w:p>
    <w:p w14:paraId="1E1D73E2" w14:textId="77777777" w:rsidR="00F01614" w:rsidRPr="00623575" w:rsidRDefault="00000000">
      <w:pPr>
        <w:pStyle w:val="ListParagraph"/>
        <w:numPr>
          <w:ilvl w:val="0"/>
          <w:numId w:val="2"/>
        </w:numPr>
        <w:spacing w:after="80" w:line="300" w:lineRule="auto"/>
        <w:rPr>
          <w:color w:val="auto"/>
        </w:rPr>
      </w:pPr>
      <w:r w:rsidRPr="00623575">
        <w:rPr>
          <w:color w:val="auto"/>
        </w:rPr>
        <w:t>Embeddings multilingües (distiluse‑base‑multilingual‑cased‑v2 para CPU; text‑embedding‑3‑small para calidad).</w:t>
      </w:r>
    </w:p>
    <w:p w14:paraId="6AF3561A"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Re‑ranker opcional (Cohere, BGE‑reranker) para consultas jurídicas complejas.</w:t>
      </w:r>
    </w:p>
    <w:p w14:paraId="143B1BB5"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Cita obligatoria: el modelo debe devolver, junto con la respuesta, el fragmento original y su hash.</w:t>
      </w:r>
    </w:p>
    <w:p w14:paraId="3AA2B6C3" w14:textId="77777777" w:rsidR="00F01614" w:rsidRDefault="00000000">
      <w:pPr>
        <w:pStyle w:val="ListParagraph"/>
        <w:numPr>
          <w:ilvl w:val="0"/>
          <w:numId w:val="2"/>
        </w:numPr>
        <w:spacing w:after="80" w:line="300" w:lineRule="auto"/>
        <w:rPr>
          <w:color w:val="auto"/>
          <w:lang w:val="es-CO"/>
        </w:rPr>
      </w:pPr>
      <w:r w:rsidRPr="00623575">
        <w:rPr>
          <w:color w:val="auto"/>
          <w:lang w:val="es-CO"/>
        </w:rPr>
        <w:t>Fallback humano: toda consulta con baja confianza (umbral configurable) va a un abogado, no al usuario.</w:t>
      </w:r>
    </w:p>
    <w:p w14:paraId="5852E1A7" w14:textId="77777777" w:rsidR="00623575" w:rsidRPr="00623575" w:rsidRDefault="00623575" w:rsidP="00623575">
      <w:pPr>
        <w:pStyle w:val="ListParagraph"/>
        <w:spacing w:after="80" w:line="300" w:lineRule="auto"/>
        <w:ind w:left="540"/>
        <w:rPr>
          <w:color w:val="auto"/>
          <w:lang w:val="es-CO"/>
        </w:rPr>
      </w:pPr>
    </w:p>
    <w:p w14:paraId="0F4A1FAC" w14:textId="77777777" w:rsidR="00F01614" w:rsidRDefault="00000000">
      <w:pPr>
        <w:pStyle w:val="Heading2"/>
        <w:rPr>
          <w:color w:val="auto"/>
          <w:lang w:val="es-CO"/>
        </w:rPr>
      </w:pPr>
      <w:r w:rsidRPr="00623575">
        <w:rPr>
          <w:color w:val="auto"/>
          <w:lang w:val="es-CO"/>
        </w:rPr>
        <w:t>8.2 Calculadora determinística</w:t>
      </w:r>
    </w:p>
    <w:p w14:paraId="7EA8BD86" w14:textId="77777777" w:rsidR="00623575" w:rsidRPr="00623575" w:rsidRDefault="00623575">
      <w:pPr>
        <w:pStyle w:val="Heading2"/>
        <w:rPr>
          <w:color w:val="auto"/>
          <w:lang w:val="es-CO"/>
        </w:rPr>
      </w:pPr>
    </w:p>
    <w:p w14:paraId="29ADD23E" w14:textId="77777777" w:rsidR="00F01614" w:rsidRDefault="00000000">
      <w:pPr>
        <w:spacing w:after="140" w:line="320" w:lineRule="auto"/>
        <w:jc w:val="both"/>
        <w:rPr>
          <w:color w:val="auto"/>
          <w:lang w:val="es-CO"/>
        </w:rPr>
      </w:pPr>
      <w:r w:rsidRPr="00623575">
        <w:rPr>
          <w:color w:val="auto"/>
          <w:lang w:val="es-CO"/>
        </w:rPr>
        <w:t>Indemnización laboral, liquidación de cesantías, cálculo de intereses moratorios: ninguno de estos cálculos se delega a un LLM. Son aritmética sobre la norma. Se implementan en Python o R puro, con pruebas por caso certificado, y se encapsulan en una función con firma explícita.</w:t>
      </w:r>
    </w:p>
    <w:p w14:paraId="6A13431F" w14:textId="77777777" w:rsidR="00623575" w:rsidRPr="00623575" w:rsidRDefault="00623575">
      <w:pPr>
        <w:spacing w:after="140" w:line="320" w:lineRule="auto"/>
        <w:jc w:val="both"/>
        <w:rPr>
          <w:color w:val="auto"/>
          <w:lang w:val="es-CO"/>
        </w:rPr>
      </w:pPr>
    </w:p>
    <w:p w14:paraId="0C675650" w14:textId="77777777" w:rsidR="00F01614" w:rsidRPr="00623575" w:rsidRDefault="00000000">
      <w:pPr>
        <w:pBdr>
          <w:top w:val="single" w:sz="2" w:space="0" w:color="E5E7EB"/>
          <w:left w:val="single" w:sz="12" w:space="6" w:color="1E3A8A"/>
          <w:bottom w:val="single" w:sz="2" w:space="0" w:color="E5E7EB"/>
          <w:right w:val="single" w:sz="2" w:space="0" w:color="E5E7EB"/>
        </w:pBdr>
        <w:shd w:val="clear" w:color="auto" w:fill="F3F4F6"/>
        <w:spacing w:before="120" w:after="160"/>
        <w:ind w:left="180" w:right="180"/>
        <w:rPr>
          <w:color w:val="auto"/>
          <w:lang w:val="es-CO"/>
        </w:rPr>
      </w:pPr>
      <w:r w:rsidRPr="00623575">
        <w:rPr>
          <w:rFonts w:ascii="Consolas" w:eastAsia="Consolas" w:hAnsi="Consolas" w:cs="Consolas"/>
          <w:color w:val="auto"/>
          <w:sz w:val="19"/>
          <w:szCs w:val="19"/>
          <w:lang w:val="es-CO"/>
        </w:rPr>
        <w:t>def indemnizacion_despido_sin_justa_causa(</w:t>
      </w:r>
      <w:r w:rsidRPr="00623575">
        <w:rPr>
          <w:color w:val="auto"/>
          <w:lang w:val="es-CO"/>
        </w:rPr>
        <w:br/>
      </w:r>
      <w:r w:rsidRPr="00623575">
        <w:rPr>
          <w:rFonts w:ascii="Consolas" w:eastAsia="Consolas" w:hAnsi="Consolas" w:cs="Consolas"/>
          <w:color w:val="auto"/>
          <w:sz w:val="19"/>
          <w:szCs w:val="19"/>
          <w:lang w:val="es-CO"/>
        </w:rPr>
        <w:t xml:space="preserve">    salario_mensual: float,</w:t>
      </w:r>
      <w:r w:rsidRPr="00623575">
        <w:rPr>
          <w:color w:val="auto"/>
          <w:lang w:val="es-CO"/>
        </w:rPr>
        <w:br/>
      </w:r>
      <w:r w:rsidRPr="00623575">
        <w:rPr>
          <w:rFonts w:ascii="Consolas" w:eastAsia="Consolas" w:hAnsi="Consolas" w:cs="Consolas"/>
          <w:color w:val="auto"/>
          <w:sz w:val="19"/>
          <w:szCs w:val="19"/>
          <w:lang w:val="es-CO"/>
        </w:rPr>
        <w:t xml:space="preserve">    meses_laborados: int,</w:t>
      </w:r>
      <w:r w:rsidRPr="00623575">
        <w:rPr>
          <w:color w:val="auto"/>
          <w:lang w:val="es-CO"/>
        </w:rPr>
        <w:br/>
      </w:r>
      <w:r w:rsidRPr="00623575">
        <w:rPr>
          <w:rFonts w:ascii="Consolas" w:eastAsia="Consolas" w:hAnsi="Consolas" w:cs="Consolas"/>
          <w:color w:val="auto"/>
          <w:sz w:val="19"/>
          <w:szCs w:val="19"/>
          <w:lang w:val="es-CO"/>
        </w:rPr>
        <w:t xml:space="preserve">    tipo_contrato: str,</w:t>
      </w:r>
      <w:r w:rsidRPr="00623575">
        <w:rPr>
          <w:color w:val="auto"/>
          <w:lang w:val="es-CO"/>
        </w:rPr>
        <w:br/>
      </w:r>
      <w:r w:rsidRPr="00623575">
        <w:rPr>
          <w:rFonts w:ascii="Consolas" w:eastAsia="Consolas" w:hAnsi="Consolas" w:cs="Consolas"/>
          <w:color w:val="auto"/>
          <w:sz w:val="19"/>
          <w:szCs w:val="19"/>
          <w:lang w:val="es-CO"/>
        </w:rPr>
        <w:t>) -&gt; dict:</w:t>
      </w:r>
      <w:r w:rsidRPr="00623575">
        <w:rPr>
          <w:color w:val="auto"/>
          <w:lang w:val="es-CO"/>
        </w:rPr>
        <w:br/>
      </w:r>
      <w:r w:rsidRPr="00623575">
        <w:rPr>
          <w:rFonts w:ascii="Consolas" w:eastAsia="Consolas" w:hAnsi="Consolas" w:cs="Consolas"/>
          <w:color w:val="auto"/>
          <w:sz w:val="19"/>
          <w:szCs w:val="19"/>
          <w:lang w:val="es-CO"/>
        </w:rPr>
        <w:t xml:space="preserve">    # artículo 64 CST · retorna valor + desglose + norma citada</w:t>
      </w:r>
      <w:r w:rsidRPr="00623575">
        <w:rPr>
          <w:color w:val="auto"/>
          <w:lang w:val="es-CO"/>
        </w:rPr>
        <w:br/>
      </w:r>
      <w:r w:rsidRPr="00623575">
        <w:rPr>
          <w:rFonts w:ascii="Consolas" w:eastAsia="Consolas" w:hAnsi="Consolas" w:cs="Consolas"/>
          <w:color w:val="auto"/>
          <w:sz w:val="19"/>
          <w:szCs w:val="19"/>
          <w:lang w:val="es-CO"/>
        </w:rPr>
        <w:t xml:space="preserve">    ...</w:t>
      </w:r>
    </w:p>
    <w:p w14:paraId="736700F8" w14:textId="77777777" w:rsidR="00F01614" w:rsidRDefault="00000000">
      <w:pPr>
        <w:pStyle w:val="Heading2"/>
        <w:rPr>
          <w:color w:val="auto"/>
        </w:rPr>
      </w:pPr>
      <w:r w:rsidRPr="00623575">
        <w:rPr>
          <w:color w:val="auto"/>
        </w:rPr>
        <w:lastRenderedPageBreak/>
        <w:t>8.3 Predictor de duración de tutela</w:t>
      </w:r>
    </w:p>
    <w:p w14:paraId="7D828E08" w14:textId="77777777" w:rsidR="00623575" w:rsidRPr="00623575" w:rsidRDefault="00623575">
      <w:pPr>
        <w:pStyle w:val="Heading2"/>
        <w:rPr>
          <w:color w:val="auto"/>
        </w:rPr>
      </w:pPr>
    </w:p>
    <w:p w14:paraId="519D15FD"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Datos: histórico de expedientes del despacho, decreto de asignación, clase de derecho invocado.</w:t>
      </w:r>
    </w:p>
    <w:p w14:paraId="12617A55"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Modelo: jerárquico bayesiano en brms/Stan; intervalos de credibilidad al 95% siempre visibles.</w:t>
      </w:r>
    </w:p>
    <w:p w14:paraId="409EC62D"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Presentación: dashboard Shiny con gauge, distribución posterior y nota de limitaciones.</w:t>
      </w:r>
    </w:p>
    <w:p w14:paraId="26258823" w14:textId="77777777" w:rsidR="00F01614" w:rsidRPr="00623575" w:rsidRDefault="00000000">
      <w:pPr>
        <w:pStyle w:val="ListParagraph"/>
        <w:numPr>
          <w:ilvl w:val="0"/>
          <w:numId w:val="2"/>
        </w:numPr>
        <w:spacing w:after="80" w:line="300" w:lineRule="auto"/>
        <w:rPr>
          <w:color w:val="auto"/>
        </w:rPr>
      </w:pPr>
      <w:r w:rsidRPr="00623575">
        <w:rPr>
          <w:color w:val="auto"/>
          <w:lang w:val="es-CO"/>
        </w:rPr>
        <w:t xml:space="preserve">Sentido de uso: gestión de expectativas del cliente, no oráculo del juicio. </w:t>
      </w:r>
      <w:r w:rsidRPr="00623575">
        <w:rPr>
          <w:color w:val="auto"/>
        </w:rPr>
        <w:t>El disclaimer es explícito.</w:t>
      </w:r>
    </w:p>
    <w:p w14:paraId="08E46DC0" w14:textId="77777777" w:rsidR="00F01614" w:rsidRPr="00623575" w:rsidRDefault="00F01614">
      <w:pPr>
        <w:spacing w:before="200"/>
        <w:rPr>
          <w:color w:val="auto"/>
        </w:rPr>
      </w:pPr>
    </w:p>
    <w:p w14:paraId="249B61AB" w14:textId="77777777" w:rsidR="000B2CD2" w:rsidRDefault="000B2CD2">
      <w:pPr>
        <w:pStyle w:val="Heading1"/>
        <w:rPr>
          <w:color w:val="auto"/>
        </w:rPr>
      </w:pPr>
    </w:p>
    <w:p w14:paraId="7D513FFD" w14:textId="77777777" w:rsidR="000B2CD2" w:rsidRDefault="000B2CD2">
      <w:pPr>
        <w:pStyle w:val="Heading1"/>
        <w:rPr>
          <w:color w:val="auto"/>
        </w:rPr>
      </w:pPr>
    </w:p>
    <w:p w14:paraId="6E658E96" w14:textId="77777777" w:rsidR="000B2CD2" w:rsidRDefault="000B2CD2">
      <w:pPr>
        <w:pStyle w:val="Heading1"/>
        <w:rPr>
          <w:color w:val="auto"/>
        </w:rPr>
      </w:pPr>
    </w:p>
    <w:p w14:paraId="549F6FA6" w14:textId="77777777" w:rsidR="000B2CD2" w:rsidRDefault="000B2CD2">
      <w:pPr>
        <w:pStyle w:val="Heading1"/>
        <w:rPr>
          <w:color w:val="auto"/>
        </w:rPr>
      </w:pPr>
    </w:p>
    <w:p w14:paraId="0A58A109" w14:textId="77777777" w:rsidR="000B2CD2" w:rsidRDefault="000B2CD2">
      <w:pPr>
        <w:pStyle w:val="Heading1"/>
        <w:rPr>
          <w:color w:val="auto"/>
        </w:rPr>
      </w:pPr>
    </w:p>
    <w:p w14:paraId="353F7660" w14:textId="77777777" w:rsidR="000B2CD2" w:rsidRDefault="000B2CD2">
      <w:pPr>
        <w:pStyle w:val="Heading1"/>
        <w:rPr>
          <w:color w:val="auto"/>
        </w:rPr>
      </w:pPr>
    </w:p>
    <w:p w14:paraId="3000E602" w14:textId="77777777" w:rsidR="000B2CD2" w:rsidRDefault="000B2CD2">
      <w:pPr>
        <w:pStyle w:val="Heading1"/>
        <w:rPr>
          <w:color w:val="auto"/>
        </w:rPr>
      </w:pPr>
    </w:p>
    <w:p w14:paraId="57E1C6E8" w14:textId="77777777" w:rsidR="000B2CD2" w:rsidRDefault="000B2CD2">
      <w:pPr>
        <w:pStyle w:val="Heading1"/>
        <w:rPr>
          <w:color w:val="auto"/>
        </w:rPr>
      </w:pPr>
    </w:p>
    <w:p w14:paraId="771BE93B" w14:textId="77777777" w:rsidR="000B2CD2" w:rsidRDefault="000B2CD2">
      <w:pPr>
        <w:pStyle w:val="Heading1"/>
        <w:rPr>
          <w:color w:val="auto"/>
        </w:rPr>
      </w:pPr>
    </w:p>
    <w:p w14:paraId="2688AF6A" w14:textId="77777777" w:rsidR="000B2CD2" w:rsidRDefault="000B2CD2">
      <w:pPr>
        <w:pStyle w:val="Heading1"/>
        <w:rPr>
          <w:color w:val="auto"/>
        </w:rPr>
      </w:pPr>
    </w:p>
    <w:p w14:paraId="150E7FD0" w14:textId="64BE45AE" w:rsidR="00F01614" w:rsidRPr="000B2CD2" w:rsidRDefault="00000000">
      <w:pPr>
        <w:pStyle w:val="Heading1"/>
        <w:rPr>
          <w:color w:val="auto"/>
          <w:lang w:val="es-CO"/>
        </w:rPr>
      </w:pPr>
      <w:r w:rsidRPr="000B2CD2">
        <w:rPr>
          <w:color w:val="auto"/>
          <w:lang w:val="es-CO"/>
        </w:rPr>
        <w:lastRenderedPageBreak/>
        <w:t>9. Interfaz abogado ↔ developer</w:t>
      </w:r>
    </w:p>
    <w:p w14:paraId="64C8E62E" w14:textId="77777777" w:rsidR="000B2CD2" w:rsidRPr="000B2CD2" w:rsidRDefault="000B2CD2">
      <w:pPr>
        <w:pStyle w:val="Heading1"/>
        <w:rPr>
          <w:color w:val="auto"/>
          <w:lang w:val="es-CO"/>
        </w:rPr>
      </w:pPr>
    </w:p>
    <w:p w14:paraId="684A0B7A" w14:textId="77777777" w:rsidR="00F01614" w:rsidRDefault="00000000">
      <w:pPr>
        <w:spacing w:after="140" w:line="320" w:lineRule="auto"/>
        <w:jc w:val="both"/>
        <w:rPr>
          <w:color w:val="auto"/>
        </w:rPr>
      </w:pPr>
      <w:r w:rsidRPr="00623575">
        <w:rPr>
          <w:color w:val="auto"/>
          <w:lang w:val="es-CO"/>
        </w:rPr>
        <w:t xml:space="preserve">Un producto LegalTech se construye en la frontera entre dos lenguajes. La ingeniería puede ser impecable y el producto aun así fallar si el abogado y el desarrollador no tienen un protocolo de conversación. </w:t>
      </w:r>
      <w:r w:rsidRPr="00623575">
        <w:rPr>
          <w:color w:val="auto"/>
        </w:rPr>
        <w:t>Este capítulo propone uno.</w:t>
      </w:r>
    </w:p>
    <w:p w14:paraId="5CCB8A15" w14:textId="77777777" w:rsidR="000B2CD2" w:rsidRPr="00623575" w:rsidRDefault="000B2CD2">
      <w:pPr>
        <w:spacing w:after="140" w:line="320" w:lineRule="auto"/>
        <w:jc w:val="both"/>
        <w:rPr>
          <w:color w:val="auto"/>
        </w:rPr>
      </w:pPr>
    </w:p>
    <w:p w14:paraId="7BA73B02" w14:textId="77777777" w:rsidR="00F01614" w:rsidRDefault="00000000">
      <w:pPr>
        <w:pStyle w:val="Heading2"/>
        <w:rPr>
          <w:color w:val="auto"/>
        </w:rPr>
      </w:pPr>
      <w:r w:rsidRPr="00623575">
        <w:rPr>
          <w:color w:val="auto"/>
        </w:rPr>
        <w:t>9.1 Reglas de conversación</w:t>
      </w:r>
    </w:p>
    <w:p w14:paraId="0DF2FB22" w14:textId="77777777" w:rsidR="000B2CD2" w:rsidRPr="00623575" w:rsidRDefault="000B2CD2">
      <w:pPr>
        <w:pStyle w:val="Heading2"/>
        <w:rPr>
          <w:color w:val="auto"/>
        </w:rPr>
      </w:pPr>
    </w:p>
    <w:p w14:paraId="598FA6F3"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La duda técnica se traduce. Cada vez que un developer diga “token JWT”, el abogado pide analogía. Cada vez que un abogado diga “acción de tutela”, el developer pide el flujo.</w:t>
      </w:r>
    </w:p>
    <w:p w14:paraId="77048F6A"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Las suposiciones se escriben. Todo supuesto no verificado (p. ej. “el despacho siempre responde en 30 días”) se deja por escrito y se convierte en una prueba o una feature flag.</w:t>
      </w:r>
    </w:p>
    <w:p w14:paraId="04FEDF3B" w14:textId="77777777" w:rsidR="00F01614" w:rsidRPr="00623575" w:rsidRDefault="00000000">
      <w:pPr>
        <w:pStyle w:val="ListParagraph"/>
        <w:numPr>
          <w:ilvl w:val="0"/>
          <w:numId w:val="2"/>
        </w:numPr>
        <w:spacing w:after="80" w:line="300" w:lineRule="auto"/>
        <w:rPr>
          <w:color w:val="auto"/>
          <w:lang w:val="es-CO"/>
        </w:rPr>
      </w:pPr>
      <w:r w:rsidRPr="00623575">
        <w:rPr>
          <w:color w:val="auto"/>
          <w:lang w:val="es-CO"/>
        </w:rPr>
        <w:t>El riesgo se estima juntos. No es el abogado quien decide el riesgo jurídico ni el developer quien decide el riesgo técnico: se hace tabla cruzada, con probabilidad y severidad, y se prioriza.</w:t>
      </w:r>
    </w:p>
    <w:p w14:paraId="40C68884" w14:textId="77777777" w:rsidR="00F01614" w:rsidRDefault="00000000">
      <w:pPr>
        <w:pStyle w:val="ListParagraph"/>
        <w:numPr>
          <w:ilvl w:val="0"/>
          <w:numId w:val="2"/>
        </w:numPr>
        <w:spacing w:after="80" w:line="300" w:lineRule="auto"/>
        <w:rPr>
          <w:color w:val="auto"/>
        </w:rPr>
      </w:pPr>
      <w:r w:rsidRPr="00623575">
        <w:rPr>
          <w:color w:val="auto"/>
          <w:lang w:val="es-CO"/>
        </w:rPr>
        <w:t xml:space="preserve">Los silencios son información. Cuando una pregunta interdisciplinaria queda sin respuesta, se hace ticket. </w:t>
      </w:r>
      <w:r w:rsidRPr="00623575">
        <w:rPr>
          <w:color w:val="auto"/>
        </w:rPr>
        <w:t>No hay supuesto gratuito en LegalTech.</w:t>
      </w:r>
    </w:p>
    <w:p w14:paraId="67B8DBE9" w14:textId="77777777" w:rsidR="000B2CD2" w:rsidRPr="000B2CD2" w:rsidRDefault="000B2CD2" w:rsidP="000B2CD2">
      <w:pPr>
        <w:spacing w:after="80" w:line="300" w:lineRule="auto"/>
        <w:ind w:left="260"/>
        <w:rPr>
          <w:color w:val="auto"/>
        </w:rPr>
      </w:pPr>
    </w:p>
    <w:p w14:paraId="1B6FFEA1" w14:textId="77777777" w:rsidR="00F01614" w:rsidRDefault="00000000">
      <w:pPr>
        <w:pStyle w:val="Heading2"/>
        <w:rPr>
          <w:color w:val="auto"/>
        </w:rPr>
      </w:pPr>
      <w:r w:rsidRPr="00623575">
        <w:rPr>
          <w:color w:val="auto"/>
        </w:rPr>
        <w:t>9.2 Entregables compartidos</w:t>
      </w:r>
    </w:p>
    <w:p w14:paraId="077440EC" w14:textId="77777777" w:rsidR="000B2CD2" w:rsidRPr="00623575" w:rsidRDefault="000B2CD2">
      <w:pPr>
        <w:pStyle w:val="Heading2"/>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623575" w:rsidRPr="002F74DA" w14:paraId="11EA565B" w14:textId="77777777">
        <w:trPr>
          <w:tblHeader/>
        </w:trPr>
        <w:tc>
          <w:tcPr>
            <w:tcW w:w="310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328835B0" w14:textId="77777777" w:rsidR="00F01614" w:rsidRPr="00623575" w:rsidRDefault="00000000">
            <w:pPr>
              <w:rPr>
                <w:color w:val="auto"/>
              </w:rPr>
            </w:pPr>
            <w:r w:rsidRPr="00623575">
              <w:rPr>
                <w:b/>
                <w:bCs/>
                <w:color w:val="auto"/>
                <w:spacing w:val="20"/>
                <w:sz w:val="20"/>
                <w:szCs w:val="20"/>
              </w:rPr>
              <w:t>Artefacto</w:t>
            </w:r>
          </w:p>
        </w:tc>
        <w:tc>
          <w:tcPr>
            <w:tcW w:w="626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2E807A8E" w14:textId="77777777" w:rsidR="00F01614" w:rsidRPr="00623575" w:rsidRDefault="00000000">
            <w:pPr>
              <w:rPr>
                <w:color w:val="auto"/>
                <w:lang w:val="es-CO"/>
              </w:rPr>
            </w:pPr>
            <w:r w:rsidRPr="00623575">
              <w:rPr>
                <w:b/>
                <w:bCs/>
                <w:color w:val="auto"/>
                <w:spacing w:val="20"/>
                <w:sz w:val="20"/>
                <w:szCs w:val="20"/>
                <w:lang w:val="es-CO"/>
              </w:rPr>
              <w:t>Qué contiene, quién lo firma</w:t>
            </w:r>
          </w:p>
        </w:tc>
      </w:tr>
      <w:tr w:rsidR="00623575" w:rsidRPr="00623575" w14:paraId="191C160F" w14:textId="77777777">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65FFA072" w14:textId="77777777" w:rsidR="00F01614" w:rsidRPr="00623575" w:rsidRDefault="00000000">
            <w:pPr>
              <w:rPr>
                <w:color w:val="auto"/>
              </w:rPr>
            </w:pPr>
            <w:r w:rsidRPr="00623575">
              <w:rPr>
                <w:b/>
                <w:bCs/>
                <w:color w:val="auto"/>
                <w:sz w:val="20"/>
                <w:szCs w:val="20"/>
              </w:rPr>
              <w:t>Ficha de producto</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1ABB28E2" w14:textId="77777777" w:rsidR="00F01614" w:rsidRPr="00623575" w:rsidRDefault="00000000">
            <w:pPr>
              <w:rPr>
                <w:color w:val="auto"/>
              </w:rPr>
            </w:pPr>
            <w:r w:rsidRPr="00623575">
              <w:rPr>
                <w:color w:val="auto"/>
                <w:sz w:val="20"/>
                <w:szCs w:val="20"/>
                <w:lang w:val="es-CO"/>
              </w:rPr>
              <w:t xml:space="preserve">Problema, usuario, norma aplicable, flujos. </w:t>
            </w:r>
            <w:r w:rsidRPr="00623575">
              <w:rPr>
                <w:color w:val="auto"/>
                <w:sz w:val="20"/>
                <w:szCs w:val="20"/>
              </w:rPr>
              <w:t>Firma abogado + líder técnico.</w:t>
            </w:r>
          </w:p>
        </w:tc>
      </w:tr>
      <w:tr w:rsidR="00623575" w:rsidRPr="002F74DA" w14:paraId="31AEA1F6" w14:textId="77777777">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6586FA84" w14:textId="77777777" w:rsidR="00F01614" w:rsidRPr="00623575" w:rsidRDefault="00000000">
            <w:pPr>
              <w:rPr>
                <w:color w:val="auto"/>
              </w:rPr>
            </w:pPr>
            <w:r w:rsidRPr="00623575">
              <w:rPr>
                <w:b/>
                <w:bCs/>
                <w:color w:val="auto"/>
                <w:sz w:val="20"/>
                <w:szCs w:val="20"/>
              </w:rPr>
              <w:t>ADR (Architecture Decision Record)</w:t>
            </w:r>
          </w:p>
        </w:tc>
        <w:tc>
          <w:tcPr>
            <w:tcW w:w="62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06457538" w14:textId="77777777" w:rsidR="00F01614" w:rsidRPr="00623575" w:rsidRDefault="00000000">
            <w:pPr>
              <w:rPr>
                <w:color w:val="auto"/>
                <w:lang w:val="es-CO"/>
              </w:rPr>
            </w:pPr>
            <w:r w:rsidRPr="00623575">
              <w:rPr>
                <w:color w:val="auto"/>
                <w:sz w:val="20"/>
                <w:szCs w:val="20"/>
                <w:lang w:val="es-CO"/>
              </w:rPr>
              <w:t>Cada decisión técnica con impacto legal queda como documento corto: contexto, opción, consecuencia.</w:t>
            </w:r>
          </w:p>
        </w:tc>
      </w:tr>
      <w:tr w:rsidR="00623575" w:rsidRPr="002F74DA" w14:paraId="156E8071" w14:textId="77777777">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13883230" w14:textId="77777777" w:rsidR="00F01614" w:rsidRPr="00623575" w:rsidRDefault="00000000">
            <w:pPr>
              <w:rPr>
                <w:color w:val="auto"/>
              </w:rPr>
            </w:pPr>
            <w:r w:rsidRPr="00623575">
              <w:rPr>
                <w:b/>
                <w:bCs/>
                <w:color w:val="auto"/>
                <w:sz w:val="20"/>
                <w:szCs w:val="20"/>
              </w:rPr>
              <w:t>Disclaimer operativo</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6AFA0A6A" w14:textId="77777777" w:rsidR="00F01614" w:rsidRPr="00623575" w:rsidRDefault="00000000">
            <w:pPr>
              <w:rPr>
                <w:color w:val="auto"/>
                <w:lang w:val="es-CO"/>
              </w:rPr>
            </w:pPr>
            <w:r w:rsidRPr="00623575">
              <w:rPr>
                <w:color w:val="auto"/>
                <w:sz w:val="20"/>
                <w:szCs w:val="20"/>
                <w:lang w:val="es-CO"/>
              </w:rPr>
              <w:t>Texto legal de la salida, aprobado por abogado, referenciado en el código, no hardcodeado.</w:t>
            </w:r>
          </w:p>
        </w:tc>
      </w:tr>
      <w:tr w:rsidR="00623575" w:rsidRPr="00AB2EF0" w14:paraId="2394FB61" w14:textId="77777777">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4B42334F" w14:textId="77777777" w:rsidR="00F01614" w:rsidRPr="00623575" w:rsidRDefault="00000000">
            <w:pPr>
              <w:rPr>
                <w:color w:val="auto"/>
              </w:rPr>
            </w:pPr>
            <w:r w:rsidRPr="00623575">
              <w:rPr>
                <w:b/>
                <w:bCs/>
                <w:color w:val="auto"/>
                <w:sz w:val="20"/>
                <w:szCs w:val="20"/>
              </w:rPr>
              <w:t>Registro de vigencia</w:t>
            </w:r>
          </w:p>
        </w:tc>
        <w:tc>
          <w:tcPr>
            <w:tcW w:w="62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45B749BF" w14:textId="77777777" w:rsidR="00F01614" w:rsidRPr="00623575" w:rsidRDefault="00000000">
            <w:pPr>
              <w:rPr>
                <w:color w:val="auto"/>
                <w:lang w:val="es-CO"/>
              </w:rPr>
            </w:pPr>
            <w:r w:rsidRPr="00623575">
              <w:rPr>
                <w:color w:val="auto"/>
                <w:sz w:val="20"/>
                <w:szCs w:val="20"/>
                <w:lang w:val="es-CO"/>
              </w:rPr>
              <w:t>vigencia.yaml con fecha y fuente de cada norma citada; abogado actualiza, developer integra.</w:t>
            </w:r>
          </w:p>
        </w:tc>
      </w:tr>
    </w:tbl>
    <w:p w14:paraId="77A13A06" w14:textId="77777777" w:rsidR="00F01614" w:rsidRPr="00623575" w:rsidRDefault="00000000">
      <w:pPr>
        <w:spacing w:after="140" w:line="320" w:lineRule="auto"/>
        <w:jc w:val="both"/>
        <w:rPr>
          <w:color w:val="auto"/>
          <w:lang w:val="es-CO"/>
        </w:rPr>
      </w:pPr>
      <w:r w:rsidRPr="00623575">
        <w:rPr>
          <w:color w:val="auto"/>
          <w:lang w:val="es-CO"/>
        </w:rPr>
        <w:lastRenderedPageBreak/>
        <w:t>Un producto LegalTech es, al final, un objeto de confianza. Se construye con SOLID, se despliega con Docker, se prueba con pytest. Pero lo que lo hace confiable no es ninguna de esas piezas aisladas: es la disciplina de articularlas con la norma, con el equipo jurídico, con el usuario y con el regulador.</w:t>
      </w:r>
    </w:p>
    <w:p w14:paraId="7F3BFA40" w14:textId="77777777" w:rsidR="00F01614" w:rsidRDefault="00000000">
      <w:pPr>
        <w:spacing w:after="140" w:line="320" w:lineRule="auto"/>
        <w:jc w:val="both"/>
        <w:rPr>
          <w:color w:val="auto"/>
          <w:lang w:val="es-CO"/>
        </w:rPr>
      </w:pPr>
      <w:r w:rsidRPr="00623575">
        <w:rPr>
          <w:color w:val="auto"/>
          <w:lang w:val="es-CO"/>
        </w:rPr>
        <w:t>La ingeniería LegalTech no es una especialización del software: es una ética del cambio. El cambio desde el papel al bit, desde la opinión al dato, desde la promesa al registro. Este manual es, antes que una guía técnica, una invitación a sostener esa ética cuando el sprint aprieta.</w:t>
      </w:r>
    </w:p>
    <w:p w14:paraId="6DD5ED92" w14:textId="77777777" w:rsidR="000B2CD2" w:rsidRDefault="000B2CD2">
      <w:pPr>
        <w:spacing w:after="140" w:line="320" w:lineRule="auto"/>
        <w:jc w:val="both"/>
        <w:rPr>
          <w:color w:val="auto"/>
          <w:lang w:val="es-CO"/>
        </w:rPr>
      </w:pPr>
    </w:p>
    <w:p w14:paraId="3353CC3D" w14:textId="77777777" w:rsidR="000B2CD2" w:rsidRPr="00623575" w:rsidRDefault="000B2CD2">
      <w:pPr>
        <w:spacing w:after="140" w:line="320" w:lineRule="auto"/>
        <w:jc w:val="both"/>
        <w:rPr>
          <w:color w:val="auto"/>
          <w:lang w:val="es-CO"/>
        </w:rPr>
      </w:pPr>
    </w:p>
    <w:p w14:paraId="3AFC760A" w14:textId="79FC79D9" w:rsidR="00F01614" w:rsidRPr="00623575" w:rsidRDefault="00000000">
      <w:pPr>
        <w:pBdr>
          <w:left w:val="single" w:sz="18" w:space="12" w:color="1E3A8A"/>
        </w:pBdr>
        <w:spacing w:before="200" w:after="240" w:line="320" w:lineRule="auto"/>
        <w:ind w:left="360"/>
        <w:rPr>
          <w:color w:val="auto"/>
          <w:lang w:val="es-CO"/>
        </w:rPr>
      </w:pPr>
      <w:r w:rsidRPr="00623575">
        <w:rPr>
          <w:i/>
          <w:iCs/>
          <w:color w:val="auto"/>
          <w:lang w:val="es-CO"/>
        </w:rPr>
        <w:t>“Ejecuta la visión de cinco años con la disciplina de un MVP de tres meses.”</w:t>
      </w:r>
      <w:r w:rsidRPr="00623575">
        <w:rPr>
          <w:color w:val="auto"/>
          <w:sz w:val="20"/>
          <w:szCs w:val="20"/>
          <w:lang w:val="es-CO"/>
        </w:rPr>
        <w:t xml:space="preserve"> — Principio operativo</w:t>
      </w:r>
    </w:p>
    <w:p w14:paraId="0249432A" w14:textId="13BCD2E7" w:rsidR="00F01614" w:rsidRDefault="00F01614">
      <w:pPr>
        <w:spacing w:before="200"/>
        <w:rPr>
          <w:color w:val="auto"/>
          <w:lang w:val="es-CO"/>
        </w:rPr>
      </w:pPr>
    </w:p>
    <w:p w14:paraId="00ADB470" w14:textId="221D9EE9" w:rsidR="000B2CD2" w:rsidRDefault="000B2CD2">
      <w:pPr>
        <w:spacing w:before="200"/>
        <w:rPr>
          <w:color w:val="auto"/>
          <w:lang w:val="es-CO"/>
        </w:rPr>
      </w:pPr>
    </w:p>
    <w:p w14:paraId="687D1EFE" w14:textId="6CE386AD" w:rsidR="000B2CD2" w:rsidRDefault="000B2CD2">
      <w:pPr>
        <w:spacing w:before="200"/>
        <w:rPr>
          <w:color w:val="auto"/>
          <w:lang w:val="es-CO"/>
        </w:rPr>
      </w:pPr>
    </w:p>
    <w:p w14:paraId="5BFCED10" w14:textId="675A5B85" w:rsidR="000B2CD2" w:rsidRDefault="000B2CD2">
      <w:pPr>
        <w:spacing w:before="200"/>
        <w:rPr>
          <w:color w:val="auto"/>
          <w:lang w:val="es-CO"/>
        </w:rPr>
      </w:pPr>
    </w:p>
    <w:p w14:paraId="04840375" w14:textId="77777777" w:rsidR="000B2CD2" w:rsidRDefault="000B2CD2">
      <w:pPr>
        <w:spacing w:before="200"/>
        <w:rPr>
          <w:color w:val="auto"/>
          <w:lang w:val="es-CO"/>
        </w:rPr>
      </w:pPr>
    </w:p>
    <w:p w14:paraId="3148D34C" w14:textId="77777777" w:rsidR="000B2CD2" w:rsidRDefault="000B2CD2">
      <w:pPr>
        <w:spacing w:before="200"/>
        <w:rPr>
          <w:color w:val="auto"/>
          <w:lang w:val="es-CO"/>
        </w:rPr>
      </w:pPr>
    </w:p>
    <w:p w14:paraId="6B4E6B38" w14:textId="77777777" w:rsidR="000B2CD2" w:rsidRDefault="000B2CD2">
      <w:pPr>
        <w:spacing w:before="200"/>
        <w:rPr>
          <w:color w:val="auto"/>
          <w:lang w:val="es-CO"/>
        </w:rPr>
      </w:pPr>
    </w:p>
    <w:p w14:paraId="17815881" w14:textId="77777777" w:rsidR="000B2CD2" w:rsidRDefault="000B2CD2">
      <w:pPr>
        <w:spacing w:before="200"/>
        <w:rPr>
          <w:color w:val="auto"/>
          <w:lang w:val="es-CO"/>
        </w:rPr>
      </w:pPr>
    </w:p>
    <w:p w14:paraId="552A5078" w14:textId="77777777" w:rsidR="000B2CD2" w:rsidRDefault="000B2CD2">
      <w:pPr>
        <w:spacing w:before="200"/>
        <w:rPr>
          <w:color w:val="auto"/>
          <w:lang w:val="es-CO"/>
        </w:rPr>
      </w:pPr>
    </w:p>
    <w:p w14:paraId="56B2E86A" w14:textId="77777777" w:rsidR="000B2CD2" w:rsidRDefault="000B2CD2">
      <w:pPr>
        <w:spacing w:before="200"/>
        <w:rPr>
          <w:color w:val="auto"/>
          <w:lang w:val="es-CO"/>
        </w:rPr>
      </w:pPr>
    </w:p>
    <w:p w14:paraId="799FAB94" w14:textId="77777777" w:rsidR="000B2CD2" w:rsidRDefault="000B2CD2">
      <w:pPr>
        <w:spacing w:before="200"/>
        <w:rPr>
          <w:color w:val="auto"/>
          <w:lang w:val="es-CO"/>
        </w:rPr>
      </w:pPr>
    </w:p>
    <w:p w14:paraId="2080A318" w14:textId="77777777" w:rsidR="000B2CD2" w:rsidRDefault="000B2CD2">
      <w:pPr>
        <w:spacing w:before="200"/>
        <w:rPr>
          <w:color w:val="auto"/>
          <w:lang w:val="es-CO"/>
        </w:rPr>
      </w:pPr>
    </w:p>
    <w:p w14:paraId="757C6863" w14:textId="77777777" w:rsidR="000B2CD2" w:rsidRDefault="000B2CD2">
      <w:pPr>
        <w:spacing w:before="200"/>
        <w:rPr>
          <w:color w:val="auto"/>
          <w:lang w:val="es-CO"/>
        </w:rPr>
      </w:pPr>
    </w:p>
    <w:p w14:paraId="41423026" w14:textId="77777777" w:rsidR="000B2CD2" w:rsidRDefault="000B2CD2">
      <w:pPr>
        <w:spacing w:before="200"/>
        <w:rPr>
          <w:color w:val="auto"/>
          <w:lang w:val="es-CO"/>
        </w:rPr>
      </w:pPr>
    </w:p>
    <w:p w14:paraId="7B67C706" w14:textId="233DE864" w:rsidR="000B2CD2" w:rsidRPr="00623575" w:rsidRDefault="000B2CD2" w:rsidP="000B2CD2">
      <w:pPr>
        <w:spacing w:before="200"/>
        <w:rPr>
          <w:color w:val="auto"/>
          <w:lang w:val="es-CO"/>
        </w:rPr>
      </w:pPr>
    </w:p>
    <w:sectPr w:rsidR="000B2CD2" w:rsidRPr="00623575">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211B9" w14:textId="77777777" w:rsidR="00DF0879" w:rsidRDefault="00DF0879">
      <w:r>
        <w:separator/>
      </w:r>
    </w:p>
  </w:endnote>
  <w:endnote w:type="continuationSeparator" w:id="0">
    <w:p w14:paraId="351F657B" w14:textId="77777777" w:rsidR="00DF0879" w:rsidRDefault="00DF0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1AD53" w14:textId="77777777" w:rsidR="00F01614" w:rsidRPr="00623575" w:rsidRDefault="00000000">
    <w:pPr>
      <w:pBdr>
        <w:top w:val="single" w:sz="4" w:space="6" w:color="D1D5DB"/>
      </w:pBdr>
      <w:tabs>
        <w:tab w:val="right" w:pos="9360"/>
      </w:tabs>
      <w:jc w:val="center"/>
      <w:rPr>
        <w:lang w:val="es-CO"/>
      </w:rPr>
    </w:pPr>
    <w:r w:rsidRPr="00623575">
      <w:rPr>
        <w:color w:val="6B7280"/>
        <w:sz w:val="16"/>
        <w:szCs w:val="16"/>
        <w:lang w:val="es-CO"/>
      </w:rPr>
      <w:t>LegalTech CO · Manual 01 · Ingeniería de Software</w:t>
    </w:r>
    <w:r w:rsidRPr="00623575">
      <w:rPr>
        <w:sz w:val="16"/>
        <w:szCs w:val="16"/>
        <w:lang w:val="es-CO"/>
      </w:rPr>
      <w:tab/>
    </w:r>
    <w:r w:rsidRPr="00623575">
      <w:rPr>
        <w:color w:val="6B7280"/>
        <w:sz w:val="16"/>
        <w:szCs w:val="16"/>
        <w:lang w:val="es-CO"/>
      </w:rPr>
      <w:t xml:space="preserve">Página </w:t>
    </w:r>
    <w:r>
      <w:rPr>
        <w:color w:val="6B7280"/>
        <w:sz w:val="16"/>
        <w:szCs w:val="16"/>
      </w:rPr>
      <w:fldChar w:fldCharType="begin"/>
    </w:r>
    <w:r w:rsidRPr="00623575">
      <w:rPr>
        <w:color w:val="6B7280"/>
        <w:sz w:val="16"/>
        <w:szCs w:val="16"/>
        <w:lang w:val="es-CO"/>
      </w:rPr>
      <w:instrText>PAGE</w:instrText>
    </w:r>
    <w:r>
      <w:rPr>
        <w:color w:val="6B7280"/>
        <w:sz w:val="16"/>
        <w:szCs w:val="16"/>
      </w:rPr>
      <w:fldChar w:fldCharType="separate"/>
    </w:r>
    <w:r w:rsidR="00623575" w:rsidRPr="00623575">
      <w:rPr>
        <w:noProof/>
        <w:color w:val="6B7280"/>
        <w:sz w:val="16"/>
        <w:szCs w:val="16"/>
        <w:lang w:val="es-CO"/>
      </w:rPr>
      <w:t>1</w:t>
    </w:r>
    <w:r>
      <w:rPr>
        <w:color w:val="6B7280"/>
        <w:sz w:val="16"/>
        <w:szCs w:val="16"/>
      </w:rPr>
      <w:fldChar w:fldCharType="end"/>
    </w:r>
    <w:r w:rsidRPr="00623575">
      <w:rPr>
        <w:color w:val="6B7280"/>
        <w:sz w:val="16"/>
        <w:szCs w:val="16"/>
        <w:lang w:val="es-CO"/>
      </w:rPr>
      <w:t xml:space="preserve"> de </w:t>
    </w:r>
    <w:r>
      <w:rPr>
        <w:color w:val="6B7280"/>
        <w:sz w:val="16"/>
        <w:szCs w:val="16"/>
      </w:rPr>
      <w:fldChar w:fldCharType="begin"/>
    </w:r>
    <w:r w:rsidRPr="00623575">
      <w:rPr>
        <w:color w:val="6B7280"/>
        <w:sz w:val="16"/>
        <w:szCs w:val="16"/>
        <w:lang w:val="es-CO"/>
      </w:rPr>
      <w:instrText>NUMPAGES</w:instrText>
    </w:r>
    <w:r>
      <w:rPr>
        <w:color w:val="6B7280"/>
        <w:sz w:val="16"/>
        <w:szCs w:val="16"/>
      </w:rPr>
      <w:fldChar w:fldCharType="separate"/>
    </w:r>
    <w:r w:rsidR="00623575" w:rsidRPr="00623575">
      <w:rPr>
        <w:noProof/>
        <w:color w:val="6B7280"/>
        <w:sz w:val="16"/>
        <w:szCs w:val="16"/>
        <w:lang w:val="es-CO"/>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7A9C6" w14:textId="77777777" w:rsidR="00DF0879" w:rsidRDefault="00DF0879">
      <w:r>
        <w:separator/>
      </w:r>
    </w:p>
  </w:footnote>
  <w:footnote w:type="continuationSeparator" w:id="0">
    <w:p w14:paraId="2FC3085F" w14:textId="77777777" w:rsidR="00DF0879" w:rsidRDefault="00DF08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B9E"/>
    <w:multiLevelType w:val="hybridMultilevel"/>
    <w:tmpl w:val="78D4FC54"/>
    <w:lvl w:ilvl="0" w:tplc="CF72DB66">
      <w:start w:val="1"/>
      <w:numFmt w:val="decimal"/>
      <w:lvlText w:val="%1."/>
      <w:lvlJc w:val="left"/>
      <w:pPr>
        <w:ind w:left="540" w:hanging="320"/>
      </w:pPr>
    </w:lvl>
    <w:lvl w:ilvl="1" w:tplc="5B9CCD10">
      <w:numFmt w:val="decimal"/>
      <w:lvlText w:val=""/>
      <w:lvlJc w:val="left"/>
    </w:lvl>
    <w:lvl w:ilvl="2" w:tplc="552013AA">
      <w:numFmt w:val="decimal"/>
      <w:lvlText w:val=""/>
      <w:lvlJc w:val="left"/>
    </w:lvl>
    <w:lvl w:ilvl="3" w:tplc="CB225E2C">
      <w:numFmt w:val="decimal"/>
      <w:lvlText w:val=""/>
      <w:lvlJc w:val="left"/>
    </w:lvl>
    <w:lvl w:ilvl="4" w:tplc="43AA473A">
      <w:numFmt w:val="decimal"/>
      <w:lvlText w:val=""/>
      <w:lvlJc w:val="left"/>
    </w:lvl>
    <w:lvl w:ilvl="5" w:tplc="EFA8A988">
      <w:numFmt w:val="decimal"/>
      <w:lvlText w:val=""/>
      <w:lvlJc w:val="left"/>
    </w:lvl>
    <w:lvl w:ilvl="6" w:tplc="3A8C92CC">
      <w:numFmt w:val="decimal"/>
      <w:lvlText w:val=""/>
      <w:lvlJc w:val="left"/>
    </w:lvl>
    <w:lvl w:ilvl="7" w:tplc="0700C916">
      <w:numFmt w:val="decimal"/>
      <w:lvlText w:val=""/>
      <w:lvlJc w:val="left"/>
    </w:lvl>
    <w:lvl w:ilvl="8" w:tplc="045C8312">
      <w:numFmt w:val="decimal"/>
      <w:lvlText w:val=""/>
      <w:lvlJc w:val="left"/>
    </w:lvl>
  </w:abstractNum>
  <w:abstractNum w:abstractNumId="1" w15:restartNumberingAfterBreak="0">
    <w:nsid w:val="211D1A45"/>
    <w:multiLevelType w:val="multilevel"/>
    <w:tmpl w:val="EE40B93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B692679"/>
    <w:multiLevelType w:val="hybridMultilevel"/>
    <w:tmpl w:val="4C9A2418"/>
    <w:lvl w:ilvl="0" w:tplc="FACE7DF2">
      <w:start w:val="1"/>
      <w:numFmt w:val="bullet"/>
      <w:lvlText w:val="●"/>
      <w:lvlJc w:val="left"/>
      <w:pPr>
        <w:ind w:left="720" w:hanging="360"/>
      </w:pPr>
    </w:lvl>
    <w:lvl w:ilvl="1" w:tplc="1F405CA8">
      <w:start w:val="1"/>
      <w:numFmt w:val="bullet"/>
      <w:lvlText w:val="○"/>
      <w:lvlJc w:val="left"/>
      <w:pPr>
        <w:ind w:left="1440" w:hanging="360"/>
      </w:pPr>
    </w:lvl>
    <w:lvl w:ilvl="2" w:tplc="F35E1006">
      <w:start w:val="1"/>
      <w:numFmt w:val="bullet"/>
      <w:lvlText w:val="■"/>
      <w:lvlJc w:val="left"/>
      <w:pPr>
        <w:ind w:left="2160" w:hanging="360"/>
      </w:pPr>
    </w:lvl>
    <w:lvl w:ilvl="3" w:tplc="0A2EDEE0">
      <w:start w:val="1"/>
      <w:numFmt w:val="bullet"/>
      <w:lvlText w:val="●"/>
      <w:lvlJc w:val="left"/>
      <w:pPr>
        <w:ind w:left="2880" w:hanging="360"/>
      </w:pPr>
    </w:lvl>
    <w:lvl w:ilvl="4" w:tplc="B750E6B8">
      <w:start w:val="1"/>
      <w:numFmt w:val="bullet"/>
      <w:lvlText w:val="○"/>
      <w:lvlJc w:val="left"/>
      <w:pPr>
        <w:ind w:left="3600" w:hanging="360"/>
      </w:pPr>
    </w:lvl>
    <w:lvl w:ilvl="5" w:tplc="B3B47390">
      <w:start w:val="1"/>
      <w:numFmt w:val="bullet"/>
      <w:lvlText w:val="■"/>
      <w:lvlJc w:val="left"/>
      <w:pPr>
        <w:ind w:left="4320" w:hanging="360"/>
      </w:pPr>
    </w:lvl>
    <w:lvl w:ilvl="6" w:tplc="D4462ADC">
      <w:start w:val="1"/>
      <w:numFmt w:val="bullet"/>
      <w:lvlText w:val="●"/>
      <w:lvlJc w:val="left"/>
      <w:pPr>
        <w:ind w:left="5040" w:hanging="360"/>
      </w:pPr>
    </w:lvl>
    <w:lvl w:ilvl="7" w:tplc="C28853C8">
      <w:start w:val="1"/>
      <w:numFmt w:val="bullet"/>
      <w:lvlText w:val="●"/>
      <w:lvlJc w:val="left"/>
      <w:pPr>
        <w:ind w:left="5760" w:hanging="360"/>
      </w:pPr>
    </w:lvl>
    <w:lvl w:ilvl="8" w:tplc="90185328">
      <w:start w:val="1"/>
      <w:numFmt w:val="bullet"/>
      <w:lvlText w:val="●"/>
      <w:lvlJc w:val="left"/>
      <w:pPr>
        <w:ind w:left="6480" w:hanging="360"/>
      </w:pPr>
    </w:lvl>
  </w:abstractNum>
  <w:abstractNum w:abstractNumId="3" w15:restartNumberingAfterBreak="0">
    <w:nsid w:val="3FA44236"/>
    <w:multiLevelType w:val="hybridMultilevel"/>
    <w:tmpl w:val="9042D748"/>
    <w:lvl w:ilvl="0" w:tplc="7DC46C56">
      <w:start w:val="1"/>
      <w:numFmt w:val="bullet"/>
      <w:lvlText w:val="•"/>
      <w:lvlJc w:val="left"/>
      <w:pPr>
        <w:ind w:left="540" w:hanging="280"/>
      </w:pPr>
    </w:lvl>
    <w:lvl w:ilvl="1" w:tplc="8A240A70">
      <w:start w:val="1"/>
      <w:numFmt w:val="bullet"/>
      <w:lvlText w:val="–"/>
      <w:lvlJc w:val="left"/>
      <w:pPr>
        <w:ind w:left="900" w:hanging="280"/>
      </w:pPr>
    </w:lvl>
    <w:lvl w:ilvl="2" w:tplc="D84A249E">
      <w:numFmt w:val="decimal"/>
      <w:lvlText w:val=""/>
      <w:lvlJc w:val="left"/>
    </w:lvl>
    <w:lvl w:ilvl="3" w:tplc="39EA58F6">
      <w:numFmt w:val="decimal"/>
      <w:lvlText w:val=""/>
      <w:lvlJc w:val="left"/>
    </w:lvl>
    <w:lvl w:ilvl="4" w:tplc="721AD050">
      <w:numFmt w:val="decimal"/>
      <w:lvlText w:val=""/>
      <w:lvlJc w:val="left"/>
    </w:lvl>
    <w:lvl w:ilvl="5" w:tplc="4BC06BF4">
      <w:numFmt w:val="decimal"/>
      <w:lvlText w:val=""/>
      <w:lvlJc w:val="left"/>
    </w:lvl>
    <w:lvl w:ilvl="6" w:tplc="ED3E1FC8">
      <w:numFmt w:val="decimal"/>
      <w:lvlText w:val=""/>
      <w:lvlJc w:val="left"/>
    </w:lvl>
    <w:lvl w:ilvl="7" w:tplc="C136D6CC">
      <w:numFmt w:val="decimal"/>
      <w:lvlText w:val=""/>
      <w:lvlJc w:val="left"/>
    </w:lvl>
    <w:lvl w:ilvl="8" w:tplc="EAA41CF4">
      <w:numFmt w:val="decimal"/>
      <w:lvlText w:val=""/>
      <w:lvlJc w:val="left"/>
    </w:lvl>
  </w:abstractNum>
  <w:num w:numId="1" w16cid:durableId="18701913">
    <w:abstractNumId w:val="2"/>
    <w:lvlOverride w:ilvl="0">
      <w:startOverride w:val="1"/>
    </w:lvlOverride>
  </w:num>
  <w:num w:numId="2" w16cid:durableId="1466311235">
    <w:abstractNumId w:val="3"/>
    <w:lvlOverride w:ilvl="0">
      <w:startOverride w:val="1"/>
    </w:lvlOverride>
  </w:num>
  <w:num w:numId="3" w16cid:durableId="677659326">
    <w:abstractNumId w:val="0"/>
    <w:lvlOverride w:ilvl="0">
      <w:startOverride w:val="1"/>
    </w:lvlOverride>
  </w:num>
  <w:num w:numId="4" w16cid:durableId="1052271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614"/>
    <w:rsid w:val="000B2CD2"/>
    <w:rsid w:val="002F74DA"/>
    <w:rsid w:val="00355B92"/>
    <w:rsid w:val="003A71F0"/>
    <w:rsid w:val="004B38BE"/>
    <w:rsid w:val="00623575"/>
    <w:rsid w:val="00896681"/>
    <w:rsid w:val="00AB2EF0"/>
    <w:rsid w:val="00C35FA7"/>
    <w:rsid w:val="00DF0879"/>
    <w:rsid w:val="00F01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1EDFE"/>
  <w15:docId w15:val="{2DFECB14-A485-41EC-A052-3CEF2885D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7415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E3A8A"/>
      <w:sz w:val="40"/>
      <w:szCs w:val="40"/>
    </w:rPr>
  </w:style>
  <w:style w:type="paragraph" w:styleId="Heading2">
    <w:name w:val="heading 2"/>
    <w:uiPriority w:val="9"/>
    <w:unhideWhenUsed/>
    <w:qFormat/>
    <w:pPr>
      <w:spacing w:before="320" w:after="160"/>
      <w:outlineLvl w:val="1"/>
    </w:pPr>
    <w:rPr>
      <w:b/>
      <w:bCs/>
      <w:color w:val="0F172A"/>
      <w:sz w:val="28"/>
      <w:szCs w:val="28"/>
    </w:rPr>
  </w:style>
  <w:style w:type="paragraph" w:styleId="Heading3">
    <w:name w:val="heading 3"/>
    <w:uiPriority w:val="9"/>
    <w:semiHidden/>
    <w:unhideWhenUsed/>
    <w:qFormat/>
    <w:pPr>
      <w:spacing w:before="240" w:after="120"/>
      <w:outlineLvl w:val="2"/>
    </w:pPr>
    <w:rPr>
      <w:b/>
      <w:bCs/>
      <w:color w:val="1E3A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18</Pages>
  <Words>3496</Words>
  <Characters>18778</Characters>
  <Application>Microsoft Office Word</Application>
  <DocSecurity>0</DocSecurity>
  <Lines>361</Lines>
  <Paragraphs>220</Paragraphs>
  <ScaleCrop>false</ScaleCrop>
  <Company/>
  <LinksUpToDate>false</LinksUpToDate>
  <CharactersWithSpaces>22054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Buenas Prácticas LegalTech en Ingeniería de Software</dc:title>
  <dc:creator>LegalTech CO</dc:creator>
  <dc:description>Manual de ingeniería de software aplicado a LegalTech colombiano</dc:description>
  <cp:lastModifiedBy>Donal Soir</cp:lastModifiedBy>
  <cp:revision>8</cp:revision>
  <dcterms:created xsi:type="dcterms:W3CDTF">2026-04-21T23:07:00Z</dcterms:created>
  <dcterms:modified xsi:type="dcterms:W3CDTF">2026-04-22T01:09:00Z</dcterms:modified>
</cp:coreProperties>
</file>