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4F36E" w14:textId="58E78941" w:rsidR="00D70209" w:rsidRPr="001E6DCB" w:rsidRDefault="00FC591C">
      <w:pPr>
        <w:spacing w:before="2400" w:after="600"/>
        <w:jc w:val="center"/>
        <w:rPr>
          <w:color w:val="auto"/>
        </w:rPr>
      </w:pPr>
      <w:r w:rsidRPr="001E6DCB">
        <w:rPr>
          <w:noProof/>
          <w:color w:val="auto"/>
        </w:rPr>
        <w:drawing>
          <wp:inline distT="0" distB="0" distL="0" distR="0" wp14:anchorId="45895F13" wp14:editId="42113B49">
            <wp:extent cx="3028950" cy="3028950"/>
            <wp:effectExtent l="0" t="0" r="0" b="0"/>
            <wp:docPr id="48407971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79713" name=""/>
                    <pic:cNvPicPr/>
                  </pic:nvPicPr>
                  <pic:blipFill>
                    <a:blip r:embed="rId7">
                      <a:extLst>
                        <a:ext uri="{96DAC541-7B7A-43D3-8B79-37D633B846F1}">
                          <asvg:svgBlip xmlns:asvg="http://schemas.microsoft.com/office/drawing/2016/SVG/main" r:embed="rId8"/>
                        </a:ext>
                      </a:extLst>
                    </a:blip>
                    <a:stretch>
                      <a:fillRect/>
                    </a:stretch>
                  </pic:blipFill>
                  <pic:spPr>
                    <a:xfrm>
                      <a:off x="0" y="0"/>
                      <a:ext cx="3031094" cy="3031094"/>
                    </a:xfrm>
                    <a:prstGeom prst="rect">
                      <a:avLst/>
                    </a:prstGeom>
                  </pic:spPr>
                </pic:pic>
              </a:graphicData>
            </a:graphic>
          </wp:inline>
        </w:drawing>
      </w:r>
    </w:p>
    <w:p w14:paraId="369B9742" w14:textId="77777777" w:rsidR="00D70209" w:rsidRPr="001E6DCB" w:rsidRDefault="00000000">
      <w:pPr>
        <w:spacing w:after="200"/>
        <w:jc w:val="center"/>
        <w:rPr>
          <w:color w:val="auto"/>
          <w:lang w:val="es-CO"/>
        </w:rPr>
      </w:pPr>
      <w:r w:rsidRPr="001E6DCB">
        <w:rPr>
          <w:b/>
          <w:bCs/>
          <w:color w:val="auto"/>
          <w:spacing w:val="80"/>
          <w:sz w:val="18"/>
          <w:szCs w:val="18"/>
          <w:lang w:val="es-CO"/>
        </w:rPr>
        <w:t>DOCUMENTO 02 DE 02</w:t>
      </w:r>
    </w:p>
    <w:p w14:paraId="0A067FB8" w14:textId="77777777" w:rsidR="00D70209" w:rsidRPr="001E6DCB" w:rsidRDefault="00000000">
      <w:pPr>
        <w:spacing w:after="120"/>
        <w:jc w:val="center"/>
        <w:rPr>
          <w:color w:val="auto"/>
          <w:lang w:val="es-CO"/>
        </w:rPr>
      </w:pPr>
      <w:r w:rsidRPr="001E6DCB">
        <w:rPr>
          <w:color w:val="auto"/>
          <w:sz w:val="40"/>
          <w:szCs w:val="40"/>
          <w:lang w:val="es-CO"/>
        </w:rPr>
        <w:t>Manual de Buenas Prácticas</w:t>
      </w:r>
    </w:p>
    <w:p w14:paraId="365E66EC" w14:textId="77777777" w:rsidR="00D70209" w:rsidRPr="001E6DCB" w:rsidRDefault="00000000">
      <w:pPr>
        <w:spacing w:after="120"/>
        <w:jc w:val="center"/>
        <w:rPr>
          <w:color w:val="auto"/>
          <w:lang w:val="es-CO"/>
        </w:rPr>
      </w:pPr>
      <w:r w:rsidRPr="001E6DCB">
        <w:rPr>
          <w:b/>
          <w:bCs/>
          <w:color w:val="auto"/>
          <w:sz w:val="48"/>
          <w:szCs w:val="48"/>
          <w:lang w:val="es-CO"/>
        </w:rPr>
        <w:t>Legales en LegalTech</w:t>
      </w:r>
    </w:p>
    <w:p w14:paraId="249A7620" w14:textId="77777777" w:rsidR="00FC591C" w:rsidRPr="001E6DCB" w:rsidRDefault="00FC591C">
      <w:pPr>
        <w:spacing w:after="100"/>
        <w:jc w:val="center"/>
        <w:rPr>
          <w:i/>
          <w:iCs/>
          <w:color w:val="auto"/>
          <w:sz w:val="26"/>
          <w:szCs w:val="26"/>
          <w:lang w:val="es-CO"/>
        </w:rPr>
      </w:pPr>
    </w:p>
    <w:p w14:paraId="1F178BC2" w14:textId="3912E2FA" w:rsidR="00D70209" w:rsidRPr="001E6DCB" w:rsidRDefault="00000000">
      <w:pPr>
        <w:spacing w:after="100"/>
        <w:jc w:val="center"/>
        <w:rPr>
          <w:color w:val="auto"/>
          <w:lang w:val="es-CO"/>
        </w:rPr>
      </w:pPr>
      <w:r w:rsidRPr="001E6DCB">
        <w:rPr>
          <w:i/>
          <w:iCs/>
          <w:color w:val="auto"/>
          <w:sz w:val="26"/>
          <w:szCs w:val="26"/>
          <w:lang w:val="es-CO"/>
        </w:rPr>
        <w:t>Marco normativo, ética profesional</w:t>
      </w:r>
    </w:p>
    <w:p w14:paraId="7E6C47EC" w14:textId="77777777" w:rsidR="00FC591C" w:rsidRPr="001E6DCB" w:rsidRDefault="00000000" w:rsidP="00FC591C">
      <w:pPr>
        <w:spacing w:after="100"/>
        <w:jc w:val="center"/>
        <w:rPr>
          <w:i/>
          <w:iCs/>
          <w:color w:val="auto"/>
          <w:sz w:val="26"/>
          <w:szCs w:val="26"/>
          <w:lang w:val="es-CO"/>
        </w:rPr>
      </w:pPr>
      <w:r w:rsidRPr="001E6DCB">
        <w:rPr>
          <w:i/>
          <w:iCs/>
          <w:color w:val="auto"/>
          <w:sz w:val="26"/>
          <w:szCs w:val="26"/>
          <w:lang w:val="es-CO"/>
        </w:rPr>
        <w:t>y debida diligencia para productos legales digitales</w:t>
      </w:r>
    </w:p>
    <w:p w14:paraId="53A0CC25" w14:textId="77777777" w:rsidR="00FC591C" w:rsidRPr="001E6DCB" w:rsidRDefault="00FC591C" w:rsidP="00FC591C">
      <w:pPr>
        <w:spacing w:after="100"/>
        <w:jc w:val="center"/>
        <w:rPr>
          <w:i/>
          <w:iCs/>
          <w:color w:val="auto"/>
          <w:sz w:val="26"/>
          <w:szCs w:val="26"/>
          <w:lang w:val="es-CO"/>
        </w:rPr>
      </w:pPr>
    </w:p>
    <w:p w14:paraId="43636D81" w14:textId="77777777" w:rsidR="00FC591C" w:rsidRPr="001E6DCB" w:rsidRDefault="00FC591C" w:rsidP="00FC591C">
      <w:pPr>
        <w:spacing w:after="100"/>
        <w:jc w:val="center"/>
        <w:rPr>
          <w:i/>
          <w:iCs/>
          <w:color w:val="auto"/>
          <w:sz w:val="26"/>
          <w:szCs w:val="26"/>
          <w:lang w:val="es-CO"/>
        </w:rPr>
      </w:pPr>
    </w:p>
    <w:p w14:paraId="6038F5EE" w14:textId="77777777" w:rsidR="00FC591C" w:rsidRPr="001E6DCB" w:rsidRDefault="00FC591C" w:rsidP="00FC591C">
      <w:pPr>
        <w:spacing w:after="100"/>
        <w:jc w:val="center"/>
        <w:rPr>
          <w:i/>
          <w:iCs/>
          <w:color w:val="auto"/>
          <w:sz w:val="26"/>
          <w:szCs w:val="26"/>
          <w:lang w:val="es-CO"/>
        </w:rPr>
      </w:pPr>
    </w:p>
    <w:p w14:paraId="2EED5CD6" w14:textId="586CC7C7" w:rsidR="00D70209" w:rsidRPr="001E6DCB" w:rsidRDefault="00000000" w:rsidP="00FC591C">
      <w:pPr>
        <w:spacing w:after="100"/>
        <w:jc w:val="center"/>
        <w:rPr>
          <w:color w:val="auto"/>
          <w:lang w:val="es-CO"/>
        </w:rPr>
      </w:pPr>
      <w:r w:rsidRPr="001E6DCB">
        <w:rPr>
          <w:b/>
          <w:bCs/>
          <w:color w:val="auto"/>
          <w:spacing w:val="120"/>
          <w:lang w:val="es-CO"/>
        </w:rPr>
        <w:t>LEGALTECH CO</w:t>
      </w:r>
    </w:p>
    <w:p w14:paraId="630F50E9" w14:textId="77777777" w:rsidR="00D70209" w:rsidRPr="001E6DCB" w:rsidRDefault="00000000">
      <w:pPr>
        <w:jc w:val="center"/>
        <w:rPr>
          <w:color w:val="auto"/>
          <w:lang w:val="es-CO"/>
        </w:rPr>
      </w:pPr>
      <w:r w:rsidRPr="001E6DCB">
        <w:rPr>
          <w:color w:val="auto"/>
          <w:sz w:val="18"/>
          <w:szCs w:val="18"/>
          <w:lang w:val="es-CO"/>
        </w:rPr>
        <w:t>Versión 1.0 · Abril 2026</w:t>
      </w:r>
    </w:p>
    <w:p w14:paraId="5D9FEC4F" w14:textId="77777777" w:rsidR="00D70209" w:rsidRPr="001E6DCB" w:rsidRDefault="00000000">
      <w:pPr>
        <w:rPr>
          <w:color w:val="auto"/>
          <w:lang w:val="es-CO"/>
        </w:rPr>
      </w:pPr>
      <w:r w:rsidRPr="001E6DCB">
        <w:rPr>
          <w:color w:val="auto"/>
          <w:lang w:val="es-CO"/>
        </w:rPr>
        <w:br w:type="page"/>
      </w:r>
    </w:p>
    <w:p w14:paraId="5B398197" w14:textId="77777777" w:rsidR="00D70209" w:rsidRPr="001E6DCB" w:rsidRDefault="00000000">
      <w:pPr>
        <w:pStyle w:val="Heading1"/>
        <w:rPr>
          <w:color w:val="auto"/>
          <w:lang w:val="es-CO"/>
        </w:rPr>
      </w:pPr>
      <w:r w:rsidRPr="001E6DCB">
        <w:rPr>
          <w:color w:val="auto"/>
          <w:lang w:val="es-CO"/>
        </w:rPr>
        <w:lastRenderedPageBreak/>
        <w:t>Prefacio</w:t>
      </w:r>
    </w:p>
    <w:p w14:paraId="5577498D" w14:textId="77777777" w:rsidR="00FC591C" w:rsidRPr="001E6DCB" w:rsidRDefault="00FC591C">
      <w:pPr>
        <w:pStyle w:val="Heading1"/>
        <w:rPr>
          <w:color w:val="auto"/>
          <w:lang w:val="es-CO"/>
        </w:rPr>
      </w:pPr>
    </w:p>
    <w:p w14:paraId="482D7777" w14:textId="77777777" w:rsidR="00D70209" w:rsidRPr="001E6DCB" w:rsidRDefault="00000000">
      <w:pPr>
        <w:pBdr>
          <w:left w:val="single" w:sz="18" w:space="12" w:color="1E3A8A"/>
        </w:pBdr>
        <w:spacing w:before="200" w:after="240" w:line="320" w:lineRule="auto"/>
        <w:ind w:left="360"/>
        <w:rPr>
          <w:color w:val="auto"/>
          <w:lang w:val="es-CO"/>
        </w:rPr>
      </w:pPr>
      <w:r w:rsidRPr="001E6DCB">
        <w:rPr>
          <w:i/>
          <w:iCs/>
          <w:color w:val="auto"/>
          <w:lang w:val="es-CO"/>
        </w:rPr>
        <w:t>“La tecnología no reemplaza al derecho: le cambia el soporte. Lo que antes era papel, sello y firma manuscrita ahora es bits, hash y certificado digital. Cambia el sustrato; no cambia el deber.”</w:t>
      </w:r>
      <w:r w:rsidRPr="001E6DCB">
        <w:rPr>
          <w:color w:val="auto"/>
          <w:sz w:val="20"/>
          <w:szCs w:val="20"/>
          <w:lang w:val="es-CO"/>
        </w:rPr>
        <w:t xml:space="preserve"> — Apertura del curso</w:t>
      </w:r>
    </w:p>
    <w:p w14:paraId="18FA1252" w14:textId="77777777" w:rsidR="00FC591C" w:rsidRPr="001E6DCB" w:rsidRDefault="00FC591C">
      <w:pPr>
        <w:spacing w:after="140" w:line="320" w:lineRule="auto"/>
        <w:jc w:val="both"/>
        <w:rPr>
          <w:color w:val="auto"/>
          <w:lang w:val="es-CO"/>
        </w:rPr>
      </w:pPr>
    </w:p>
    <w:p w14:paraId="258CC819" w14:textId="77777777" w:rsidR="00FC591C" w:rsidRPr="001E6DCB" w:rsidRDefault="00FC591C">
      <w:pPr>
        <w:spacing w:after="140" w:line="320" w:lineRule="auto"/>
        <w:jc w:val="both"/>
        <w:rPr>
          <w:color w:val="auto"/>
          <w:lang w:val="es-CO"/>
        </w:rPr>
      </w:pPr>
    </w:p>
    <w:p w14:paraId="134CE281" w14:textId="5C4D88FA" w:rsidR="00D70209" w:rsidRPr="001E6DCB" w:rsidRDefault="00000000">
      <w:pPr>
        <w:spacing w:after="140" w:line="320" w:lineRule="auto"/>
        <w:jc w:val="both"/>
        <w:rPr>
          <w:color w:val="auto"/>
          <w:lang w:val="es-CO"/>
        </w:rPr>
      </w:pPr>
      <w:r w:rsidRPr="001E6DCB">
        <w:rPr>
          <w:color w:val="auto"/>
          <w:lang w:val="es-CO"/>
        </w:rPr>
        <w:t>Este es el segundo manual de la colección LegalTech CO. El primero trata de ingeniería de software; éste trata de derecho. No son documentos independientes: son dos perspectivas sobre el mismo objeto. Quien construye un producto LegalTech sin entender el marco legal que lo rodea está fabricando riesgo. Quien litiga o asesora sin entender cómo funciona la tecnología que usa está negociando a ciegas.</w:t>
      </w:r>
    </w:p>
    <w:p w14:paraId="079A3347" w14:textId="77777777" w:rsidR="00D70209" w:rsidRPr="001E6DCB" w:rsidRDefault="00000000">
      <w:pPr>
        <w:spacing w:after="140" w:line="320" w:lineRule="auto"/>
        <w:jc w:val="both"/>
        <w:rPr>
          <w:color w:val="auto"/>
          <w:lang w:val="es-CO"/>
        </w:rPr>
      </w:pPr>
      <w:r w:rsidRPr="001E6DCB">
        <w:rPr>
          <w:color w:val="auto"/>
          <w:lang w:val="es-CO"/>
        </w:rPr>
        <w:t>Este manual sintetiza las obligaciones y buenas prácticas legales que todo producto LegalTech colombiano debería observar: Ley 527 de 1999 (comercio electrónico y firma digital), Ley 1266 de 2008 (Habeas Data financiero), Ley 1581 de 2012 y sus decretos reglamentarios (protección de datos personales), Decreto 806 de 2020 (justicia digital), Circular Externa 002 de 2024 de la SIC (ética en tratamiento automatizado). No es un compendio doctrinal: es una guía operativa para quien toma decisiones de producto.</w:t>
      </w:r>
    </w:p>
    <w:p w14:paraId="41ADD80D" w14:textId="77777777" w:rsidR="00D70209" w:rsidRPr="001E6DCB" w:rsidRDefault="00000000">
      <w:pPr>
        <w:spacing w:after="140" w:line="320" w:lineRule="auto"/>
        <w:jc w:val="both"/>
        <w:rPr>
          <w:color w:val="auto"/>
          <w:lang w:val="es-CO"/>
        </w:rPr>
      </w:pPr>
      <w:r w:rsidRPr="001E6DCB">
        <w:rPr>
          <w:color w:val="auto"/>
          <w:lang w:val="es-CO"/>
        </w:rPr>
        <w:t>El hilo es, otra vez, el cambio. Un abogado que entiende cómo cambió el soporte no necesita aprender “tecnología”: necesita reubicar sus instrumentos tradicionales en el nuevo mapa. Este manual acompaña ese reposicionamiento con preguntas, no con respuestas cerradas. Cada capítulo termina con tres preguntas que deberían incomodar al equipo: si no incomodan, es porque aún no se está mirando el problema en serio.</w:t>
      </w:r>
    </w:p>
    <w:p w14:paraId="45463979" w14:textId="77777777" w:rsidR="00D70209" w:rsidRPr="001E6DCB" w:rsidRDefault="00D70209">
      <w:pPr>
        <w:spacing w:before="200"/>
        <w:rPr>
          <w:color w:val="auto"/>
          <w:lang w:val="es-CO"/>
        </w:rPr>
      </w:pPr>
    </w:p>
    <w:p w14:paraId="0566840C" w14:textId="77777777" w:rsidR="00FC591C" w:rsidRPr="001E6DCB" w:rsidRDefault="00FC591C">
      <w:pPr>
        <w:pStyle w:val="Heading1"/>
        <w:rPr>
          <w:color w:val="auto"/>
          <w:lang w:val="es-CO"/>
        </w:rPr>
      </w:pPr>
    </w:p>
    <w:p w14:paraId="7D905DAE" w14:textId="77777777" w:rsidR="00FC591C" w:rsidRPr="001E6DCB" w:rsidRDefault="00FC591C">
      <w:pPr>
        <w:pStyle w:val="Heading1"/>
        <w:rPr>
          <w:color w:val="auto"/>
          <w:lang w:val="es-CO"/>
        </w:rPr>
      </w:pPr>
    </w:p>
    <w:p w14:paraId="531A0091" w14:textId="77777777" w:rsidR="00FC591C" w:rsidRPr="001E6DCB" w:rsidRDefault="00FC591C">
      <w:pPr>
        <w:pStyle w:val="Heading1"/>
        <w:rPr>
          <w:color w:val="auto"/>
          <w:lang w:val="es-CO"/>
        </w:rPr>
      </w:pPr>
    </w:p>
    <w:p w14:paraId="51597A1E" w14:textId="2666DC31" w:rsidR="00D70209" w:rsidRPr="001E6DCB" w:rsidRDefault="00000000">
      <w:pPr>
        <w:pStyle w:val="Heading1"/>
        <w:rPr>
          <w:color w:val="auto"/>
          <w:lang w:val="es-CO"/>
        </w:rPr>
      </w:pPr>
      <w:r w:rsidRPr="001E6DCB">
        <w:rPr>
          <w:color w:val="auto"/>
          <w:lang w:val="es-CO"/>
        </w:rPr>
        <w:lastRenderedPageBreak/>
        <w:t>1. El marco normativo colombiano en una página</w:t>
      </w:r>
    </w:p>
    <w:p w14:paraId="70AEB467" w14:textId="77777777" w:rsidR="00D70209" w:rsidRPr="001E6DCB" w:rsidRDefault="00000000">
      <w:pPr>
        <w:spacing w:after="140" w:line="320" w:lineRule="auto"/>
        <w:jc w:val="both"/>
        <w:rPr>
          <w:color w:val="auto"/>
          <w:lang w:val="es-CO"/>
        </w:rPr>
      </w:pPr>
      <w:r w:rsidRPr="001E6DCB">
        <w:rPr>
          <w:color w:val="auto"/>
          <w:lang w:val="es-CO"/>
        </w:rPr>
        <w:t>Antes de abrir cualquier conversación sobre cumplimiento, conviene tener el mapa completo. LegalTech en Colombia opera dentro de un tejido normativo que no es reciente: viene consolidándose desde 1999. Lo que cambió en la última década es la densidad y la especificidad de esas normas cuando se aplican a productos digitales.</w:t>
      </w:r>
    </w:p>
    <w:p w14:paraId="794BB5A5" w14:textId="77777777" w:rsidR="00D70209" w:rsidRPr="001E6DCB" w:rsidRDefault="00D70209">
      <w:pPr>
        <w:spacing w:before="100"/>
        <w:rPr>
          <w:color w:val="auto"/>
          <w:lang w:val="es-C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4760"/>
      </w:tblGrid>
      <w:tr w:rsidR="001E6DCB" w:rsidRPr="001E6DCB" w14:paraId="6B034300" w14:textId="77777777">
        <w:tblPrEx>
          <w:tblCellMar>
            <w:top w:w="0" w:type="dxa"/>
            <w:bottom w:w="0" w:type="dxa"/>
          </w:tblCellMar>
        </w:tblPrEx>
        <w:trPr>
          <w:tblHeader/>
        </w:trPr>
        <w:tc>
          <w:tcPr>
            <w:tcW w:w="2000" w:type="dxa"/>
            <w:tcBorders>
              <w:top w:val="single" w:sz="4" w:space="0" w:color="D1D5DB"/>
              <w:left w:val="single" w:sz="4" w:space="0" w:color="D1D5DB"/>
              <w:bottom w:val="single" w:sz="4" w:space="0" w:color="D1D5DB"/>
              <w:right w:val="single" w:sz="4" w:space="0" w:color="D1D5DB"/>
            </w:tcBorders>
            <w:shd w:val="clear" w:color="auto" w:fill="1E3A8A"/>
            <w:tcMar>
              <w:top w:w="100" w:type="dxa"/>
              <w:left w:w="140" w:type="dxa"/>
              <w:bottom w:w="100" w:type="dxa"/>
              <w:right w:w="140" w:type="dxa"/>
            </w:tcMar>
          </w:tcPr>
          <w:p w14:paraId="6884803D" w14:textId="77777777" w:rsidR="00D70209" w:rsidRPr="001E6DCB" w:rsidRDefault="00000000">
            <w:pPr>
              <w:rPr>
                <w:color w:val="auto"/>
              </w:rPr>
            </w:pPr>
            <w:r w:rsidRPr="001E6DCB">
              <w:rPr>
                <w:b/>
                <w:bCs/>
                <w:color w:val="auto"/>
                <w:spacing w:val="20"/>
                <w:sz w:val="20"/>
                <w:szCs w:val="20"/>
              </w:rPr>
              <w:t>Norma</w:t>
            </w:r>
          </w:p>
        </w:tc>
        <w:tc>
          <w:tcPr>
            <w:tcW w:w="2600" w:type="dxa"/>
            <w:tcBorders>
              <w:top w:val="single" w:sz="4" w:space="0" w:color="D1D5DB"/>
              <w:left w:val="single" w:sz="4" w:space="0" w:color="D1D5DB"/>
              <w:bottom w:val="single" w:sz="4" w:space="0" w:color="D1D5DB"/>
              <w:right w:val="single" w:sz="4" w:space="0" w:color="D1D5DB"/>
            </w:tcBorders>
            <w:shd w:val="clear" w:color="auto" w:fill="1E3A8A"/>
            <w:tcMar>
              <w:top w:w="100" w:type="dxa"/>
              <w:left w:w="140" w:type="dxa"/>
              <w:bottom w:w="100" w:type="dxa"/>
              <w:right w:w="140" w:type="dxa"/>
            </w:tcMar>
          </w:tcPr>
          <w:p w14:paraId="3E388365" w14:textId="77777777" w:rsidR="00D70209" w:rsidRPr="001E6DCB" w:rsidRDefault="00000000">
            <w:pPr>
              <w:rPr>
                <w:color w:val="auto"/>
              </w:rPr>
            </w:pPr>
            <w:r w:rsidRPr="001E6DCB">
              <w:rPr>
                <w:b/>
                <w:bCs/>
                <w:color w:val="auto"/>
                <w:spacing w:val="20"/>
                <w:sz w:val="20"/>
                <w:szCs w:val="20"/>
              </w:rPr>
              <w:t>Materia</w:t>
            </w:r>
          </w:p>
        </w:tc>
        <w:tc>
          <w:tcPr>
            <w:tcW w:w="4760" w:type="dxa"/>
            <w:tcBorders>
              <w:top w:val="single" w:sz="4" w:space="0" w:color="D1D5DB"/>
              <w:left w:val="single" w:sz="4" w:space="0" w:color="D1D5DB"/>
              <w:bottom w:val="single" w:sz="4" w:space="0" w:color="D1D5DB"/>
              <w:right w:val="single" w:sz="4" w:space="0" w:color="D1D5DB"/>
            </w:tcBorders>
            <w:shd w:val="clear" w:color="auto" w:fill="1E3A8A"/>
            <w:tcMar>
              <w:top w:w="100" w:type="dxa"/>
              <w:left w:w="140" w:type="dxa"/>
              <w:bottom w:w="100" w:type="dxa"/>
              <w:right w:w="140" w:type="dxa"/>
            </w:tcMar>
          </w:tcPr>
          <w:p w14:paraId="19158E5D" w14:textId="77777777" w:rsidR="00D70209" w:rsidRPr="001E6DCB" w:rsidRDefault="00000000">
            <w:pPr>
              <w:rPr>
                <w:color w:val="auto"/>
              </w:rPr>
            </w:pPr>
            <w:r w:rsidRPr="001E6DCB">
              <w:rPr>
                <w:b/>
                <w:bCs/>
                <w:color w:val="auto"/>
                <w:spacing w:val="20"/>
                <w:sz w:val="20"/>
                <w:szCs w:val="20"/>
              </w:rPr>
              <w:t>Relevancia para LegalTech</w:t>
            </w:r>
          </w:p>
        </w:tc>
      </w:tr>
      <w:tr w:rsidR="001E6DCB" w:rsidRPr="001E6DCB" w14:paraId="3990413D"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772E4032" w14:textId="77777777" w:rsidR="00D70209" w:rsidRPr="001E6DCB" w:rsidRDefault="00000000">
            <w:pPr>
              <w:rPr>
                <w:color w:val="auto"/>
              </w:rPr>
            </w:pPr>
            <w:r w:rsidRPr="001E6DCB">
              <w:rPr>
                <w:b/>
                <w:bCs/>
                <w:color w:val="auto"/>
                <w:sz w:val="20"/>
                <w:szCs w:val="20"/>
              </w:rPr>
              <w:t>Ley 527 de 1999</w:t>
            </w:r>
          </w:p>
        </w:tc>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4461BF44" w14:textId="77777777" w:rsidR="00D70209" w:rsidRPr="001E6DCB" w:rsidRDefault="00000000">
            <w:pPr>
              <w:rPr>
                <w:color w:val="auto"/>
                <w:lang w:val="es-CO"/>
              </w:rPr>
            </w:pPr>
            <w:r w:rsidRPr="001E6DCB">
              <w:rPr>
                <w:color w:val="auto"/>
                <w:sz w:val="20"/>
                <w:szCs w:val="20"/>
                <w:lang w:val="es-CO"/>
              </w:rPr>
              <w:t>Comercio electrónico, firma digital, mensajes de datos</w:t>
            </w:r>
          </w:p>
        </w:tc>
        <w:tc>
          <w:tcPr>
            <w:tcW w:w="476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74F36C57" w14:textId="77777777" w:rsidR="00D70209" w:rsidRPr="001E6DCB" w:rsidRDefault="00000000">
            <w:pPr>
              <w:rPr>
                <w:color w:val="auto"/>
              </w:rPr>
            </w:pPr>
            <w:r w:rsidRPr="001E6DCB">
              <w:rPr>
                <w:color w:val="auto"/>
                <w:sz w:val="20"/>
                <w:szCs w:val="20"/>
                <w:lang w:val="es-CO"/>
              </w:rPr>
              <w:t xml:space="preserve">Habilita el valor probatorio de mensajes de datos y firmas electrónicas/digitales. </w:t>
            </w:r>
            <w:r w:rsidRPr="001E6DCB">
              <w:rPr>
                <w:color w:val="auto"/>
                <w:sz w:val="20"/>
                <w:szCs w:val="20"/>
              </w:rPr>
              <w:t>Es el fundamento de todo producto que genere documentos.</w:t>
            </w:r>
          </w:p>
        </w:tc>
      </w:tr>
      <w:tr w:rsidR="001E6DCB" w:rsidRPr="001E6DCB" w14:paraId="26DEA455"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9FAFB"/>
            <w:tcMar>
              <w:top w:w="120" w:type="dxa"/>
              <w:left w:w="140" w:type="dxa"/>
              <w:bottom w:w="120" w:type="dxa"/>
              <w:right w:w="140" w:type="dxa"/>
            </w:tcMar>
          </w:tcPr>
          <w:p w14:paraId="6E238FE8" w14:textId="77777777" w:rsidR="00D70209" w:rsidRPr="001E6DCB" w:rsidRDefault="00000000">
            <w:pPr>
              <w:rPr>
                <w:color w:val="auto"/>
              </w:rPr>
            </w:pPr>
            <w:r w:rsidRPr="001E6DCB">
              <w:rPr>
                <w:b/>
                <w:bCs/>
                <w:color w:val="auto"/>
                <w:sz w:val="20"/>
                <w:szCs w:val="20"/>
              </w:rPr>
              <w:t>Ley 1266 de 2008</w:t>
            </w:r>
          </w:p>
        </w:tc>
        <w:tc>
          <w:tcPr>
            <w:tcW w:w="2600" w:type="dxa"/>
            <w:tcBorders>
              <w:top w:val="single" w:sz="4" w:space="0" w:color="D1D5DB"/>
              <w:left w:val="single" w:sz="4" w:space="0" w:color="D1D5DB"/>
              <w:bottom w:val="single" w:sz="4" w:space="0" w:color="D1D5DB"/>
              <w:right w:val="single" w:sz="4" w:space="0" w:color="D1D5DB"/>
            </w:tcBorders>
            <w:shd w:val="clear" w:color="auto" w:fill="F9FAFB"/>
            <w:tcMar>
              <w:top w:w="120" w:type="dxa"/>
              <w:left w:w="140" w:type="dxa"/>
              <w:bottom w:w="120" w:type="dxa"/>
              <w:right w:w="140" w:type="dxa"/>
            </w:tcMar>
          </w:tcPr>
          <w:p w14:paraId="6554B3CF" w14:textId="77777777" w:rsidR="00D70209" w:rsidRPr="001E6DCB" w:rsidRDefault="00000000">
            <w:pPr>
              <w:rPr>
                <w:color w:val="auto"/>
              </w:rPr>
            </w:pPr>
            <w:r w:rsidRPr="001E6DCB">
              <w:rPr>
                <w:color w:val="auto"/>
                <w:sz w:val="20"/>
                <w:szCs w:val="20"/>
              </w:rPr>
              <w:t>Habeas Data financiero</w:t>
            </w:r>
          </w:p>
        </w:tc>
        <w:tc>
          <w:tcPr>
            <w:tcW w:w="4760" w:type="dxa"/>
            <w:tcBorders>
              <w:top w:val="single" w:sz="4" w:space="0" w:color="D1D5DB"/>
              <w:left w:val="single" w:sz="4" w:space="0" w:color="D1D5DB"/>
              <w:bottom w:val="single" w:sz="4" w:space="0" w:color="D1D5DB"/>
              <w:right w:val="single" w:sz="4" w:space="0" w:color="D1D5DB"/>
            </w:tcBorders>
            <w:shd w:val="clear" w:color="auto" w:fill="F9FAFB"/>
            <w:tcMar>
              <w:top w:w="120" w:type="dxa"/>
              <w:left w:w="140" w:type="dxa"/>
              <w:bottom w:w="120" w:type="dxa"/>
              <w:right w:w="140" w:type="dxa"/>
            </w:tcMar>
          </w:tcPr>
          <w:p w14:paraId="7D830834" w14:textId="77777777" w:rsidR="00D70209" w:rsidRPr="001E6DCB" w:rsidRDefault="00000000">
            <w:pPr>
              <w:rPr>
                <w:color w:val="auto"/>
                <w:lang w:val="es-CO"/>
              </w:rPr>
            </w:pPr>
            <w:r w:rsidRPr="001E6DCB">
              <w:rPr>
                <w:color w:val="auto"/>
                <w:sz w:val="20"/>
                <w:szCs w:val="20"/>
                <w:lang w:val="es-CO"/>
              </w:rPr>
              <w:t>Regula el manejo de información crediticia. Aplica a cualquier producto que consulte o reporte a centrales de riesgo.</w:t>
            </w:r>
          </w:p>
        </w:tc>
      </w:tr>
      <w:tr w:rsidR="001E6DCB" w:rsidRPr="001E6DCB" w14:paraId="12061215"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46532B05" w14:textId="77777777" w:rsidR="00D70209" w:rsidRPr="001E6DCB" w:rsidRDefault="00000000">
            <w:pPr>
              <w:rPr>
                <w:color w:val="auto"/>
              </w:rPr>
            </w:pPr>
            <w:r w:rsidRPr="001E6DCB">
              <w:rPr>
                <w:b/>
                <w:bCs/>
                <w:color w:val="auto"/>
                <w:sz w:val="20"/>
                <w:szCs w:val="20"/>
              </w:rPr>
              <w:t>Ley 1581 de 2012</w:t>
            </w:r>
          </w:p>
        </w:tc>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7FA625FF" w14:textId="77777777" w:rsidR="00D70209" w:rsidRPr="001E6DCB" w:rsidRDefault="00000000">
            <w:pPr>
              <w:rPr>
                <w:color w:val="auto"/>
              </w:rPr>
            </w:pPr>
            <w:r w:rsidRPr="001E6DCB">
              <w:rPr>
                <w:color w:val="auto"/>
                <w:sz w:val="20"/>
                <w:szCs w:val="20"/>
              </w:rPr>
              <w:t>Protección de datos personales</w:t>
            </w:r>
          </w:p>
        </w:tc>
        <w:tc>
          <w:tcPr>
            <w:tcW w:w="476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240C96E8" w14:textId="77777777" w:rsidR="00D70209" w:rsidRPr="001E6DCB" w:rsidRDefault="00000000">
            <w:pPr>
              <w:rPr>
                <w:color w:val="auto"/>
                <w:lang w:val="es-CO"/>
              </w:rPr>
            </w:pPr>
            <w:r w:rsidRPr="001E6DCB">
              <w:rPr>
                <w:color w:val="auto"/>
                <w:sz w:val="20"/>
                <w:szCs w:val="20"/>
                <w:lang w:val="es-CO"/>
              </w:rPr>
              <w:t>Norma marco. Define los principios de tratamiento, los derechos del titular y las obligaciones del responsable.</w:t>
            </w:r>
          </w:p>
        </w:tc>
      </w:tr>
      <w:tr w:rsidR="001E6DCB" w:rsidRPr="001E6DCB" w14:paraId="4FD1018F"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9FAFB"/>
            <w:tcMar>
              <w:top w:w="120" w:type="dxa"/>
              <w:left w:w="140" w:type="dxa"/>
              <w:bottom w:w="120" w:type="dxa"/>
              <w:right w:w="140" w:type="dxa"/>
            </w:tcMar>
          </w:tcPr>
          <w:p w14:paraId="0DF07444" w14:textId="77777777" w:rsidR="00D70209" w:rsidRPr="001E6DCB" w:rsidRDefault="00000000">
            <w:pPr>
              <w:rPr>
                <w:color w:val="auto"/>
              </w:rPr>
            </w:pPr>
            <w:r w:rsidRPr="001E6DCB">
              <w:rPr>
                <w:b/>
                <w:bCs/>
                <w:color w:val="auto"/>
                <w:sz w:val="20"/>
                <w:szCs w:val="20"/>
              </w:rPr>
              <w:t>Decreto 1377 de 2013</w:t>
            </w:r>
          </w:p>
        </w:tc>
        <w:tc>
          <w:tcPr>
            <w:tcW w:w="2600" w:type="dxa"/>
            <w:tcBorders>
              <w:top w:val="single" w:sz="4" w:space="0" w:color="D1D5DB"/>
              <w:left w:val="single" w:sz="4" w:space="0" w:color="D1D5DB"/>
              <w:bottom w:val="single" w:sz="4" w:space="0" w:color="D1D5DB"/>
              <w:right w:val="single" w:sz="4" w:space="0" w:color="D1D5DB"/>
            </w:tcBorders>
            <w:shd w:val="clear" w:color="auto" w:fill="F9FAFB"/>
            <w:tcMar>
              <w:top w:w="120" w:type="dxa"/>
              <w:left w:w="140" w:type="dxa"/>
              <w:bottom w:w="120" w:type="dxa"/>
              <w:right w:w="140" w:type="dxa"/>
            </w:tcMar>
          </w:tcPr>
          <w:p w14:paraId="5CA916DD" w14:textId="77777777" w:rsidR="00D70209" w:rsidRPr="001E6DCB" w:rsidRDefault="00000000">
            <w:pPr>
              <w:rPr>
                <w:color w:val="auto"/>
              </w:rPr>
            </w:pPr>
            <w:r w:rsidRPr="001E6DCB">
              <w:rPr>
                <w:color w:val="auto"/>
                <w:sz w:val="20"/>
                <w:szCs w:val="20"/>
              </w:rPr>
              <w:t>Reglamento Ley 1581</w:t>
            </w:r>
          </w:p>
        </w:tc>
        <w:tc>
          <w:tcPr>
            <w:tcW w:w="4760" w:type="dxa"/>
            <w:tcBorders>
              <w:top w:val="single" w:sz="4" w:space="0" w:color="D1D5DB"/>
              <w:left w:val="single" w:sz="4" w:space="0" w:color="D1D5DB"/>
              <w:bottom w:val="single" w:sz="4" w:space="0" w:color="D1D5DB"/>
              <w:right w:val="single" w:sz="4" w:space="0" w:color="D1D5DB"/>
            </w:tcBorders>
            <w:shd w:val="clear" w:color="auto" w:fill="F9FAFB"/>
            <w:tcMar>
              <w:top w:w="120" w:type="dxa"/>
              <w:left w:w="140" w:type="dxa"/>
              <w:bottom w:w="120" w:type="dxa"/>
              <w:right w:w="140" w:type="dxa"/>
            </w:tcMar>
          </w:tcPr>
          <w:p w14:paraId="5DDF0509" w14:textId="77777777" w:rsidR="00D70209" w:rsidRPr="001E6DCB" w:rsidRDefault="00000000">
            <w:pPr>
              <w:rPr>
                <w:color w:val="auto"/>
                <w:lang w:val="es-CO"/>
              </w:rPr>
            </w:pPr>
            <w:r w:rsidRPr="001E6DCB">
              <w:rPr>
                <w:color w:val="auto"/>
                <w:sz w:val="20"/>
                <w:szCs w:val="20"/>
                <w:lang w:val="es-CO"/>
              </w:rPr>
              <w:t>Aterriza política de tratamiento, consentimiento, transferencias internacionales.</w:t>
            </w:r>
          </w:p>
        </w:tc>
      </w:tr>
      <w:tr w:rsidR="001E6DCB" w:rsidRPr="001E6DCB" w14:paraId="32C35303"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2035BC3E" w14:textId="77777777" w:rsidR="00D70209" w:rsidRPr="001E6DCB" w:rsidRDefault="00000000">
            <w:pPr>
              <w:rPr>
                <w:color w:val="auto"/>
              </w:rPr>
            </w:pPr>
            <w:r w:rsidRPr="001E6DCB">
              <w:rPr>
                <w:b/>
                <w:bCs/>
                <w:color w:val="auto"/>
                <w:sz w:val="20"/>
                <w:szCs w:val="20"/>
              </w:rPr>
              <w:t>Decreto 090 de 2018</w:t>
            </w:r>
          </w:p>
        </w:tc>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48836293" w14:textId="77777777" w:rsidR="00D70209" w:rsidRPr="001E6DCB" w:rsidRDefault="00000000">
            <w:pPr>
              <w:rPr>
                <w:color w:val="auto"/>
                <w:lang w:val="es-CO"/>
              </w:rPr>
            </w:pPr>
            <w:r w:rsidRPr="001E6DCB">
              <w:rPr>
                <w:color w:val="auto"/>
                <w:sz w:val="20"/>
                <w:szCs w:val="20"/>
                <w:lang w:val="es-CO"/>
              </w:rPr>
              <w:t>Registro Nacional de Bases de Datos</w:t>
            </w:r>
          </w:p>
        </w:tc>
        <w:tc>
          <w:tcPr>
            <w:tcW w:w="476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73698940" w14:textId="77777777" w:rsidR="00D70209" w:rsidRPr="001E6DCB" w:rsidRDefault="00000000">
            <w:pPr>
              <w:rPr>
                <w:color w:val="auto"/>
                <w:lang w:val="es-CO"/>
              </w:rPr>
            </w:pPr>
            <w:r w:rsidRPr="001E6DCB">
              <w:rPr>
                <w:color w:val="auto"/>
                <w:sz w:val="20"/>
                <w:szCs w:val="20"/>
                <w:lang w:val="es-CO"/>
              </w:rPr>
              <w:t>Obliga a inscribir bases de datos ante la SIC para sectores regulados.</w:t>
            </w:r>
          </w:p>
        </w:tc>
      </w:tr>
      <w:tr w:rsidR="001E6DCB" w:rsidRPr="001E6DCB" w14:paraId="14A7C51D"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9FAFB"/>
            <w:tcMar>
              <w:top w:w="120" w:type="dxa"/>
              <w:left w:w="140" w:type="dxa"/>
              <w:bottom w:w="120" w:type="dxa"/>
              <w:right w:w="140" w:type="dxa"/>
            </w:tcMar>
          </w:tcPr>
          <w:p w14:paraId="0A547030" w14:textId="77777777" w:rsidR="00D70209" w:rsidRPr="001E6DCB" w:rsidRDefault="00000000">
            <w:pPr>
              <w:rPr>
                <w:color w:val="auto"/>
              </w:rPr>
            </w:pPr>
            <w:r w:rsidRPr="001E6DCB">
              <w:rPr>
                <w:b/>
                <w:bCs/>
                <w:color w:val="auto"/>
                <w:sz w:val="20"/>
                <w:szCs w:val="20"/>
              </w:rPr>
              <w:t>Decreto 806 de 2020</w:t>
            </w:r>
          </w:p>
        </w:tc>
        <w:tc>
          <w:tcPr>
            <w:tcW w:w="2600" w:type="dxa"/>
            <w:tcBorders>
              <w:top w:val="single" w:sz="4" w:space="0" w:color="D1D5DB"/>
              <w:left w:val="single" w:sz="4" w:space="0" w:color="D1D5DB"/>
              <w:bottom w:val="single" w:sz="4" w:space="0" w:color="D1D5DB"/>
              <w:right w:val="single" w:sz="4" w:space="0" w:color="D1D5DB"/>
            </w:tcBorders>
            <w:shd w:val="clear" w:color="auto" w:fill="F9FAFB"/>
            <w:tcMar>
              <w:top w:w="120" w:type="dxa"/>
              <w:left w:w="140" w:type="dxa"/>
              <w:bottom w:w="120" w:type="dxa"/>
              <w:right w:w="140" w:type="dxa"/>
            </w:tcMar>
          </w:tcPr>
          <w:p w14:paraId="64608999" w14:textId="77777777" w:rsidR="00D70209" w:rsidRPr="001E6DCB" w:rsidRDefault="00000000">
            <w:pPr>
              <w:rPr>
                <w:color w:val="auto"/>
              </w:rPr>
            </w:pPr>
            <w:r w:rsidRPr="001E6DCB">
              <w:rPr>
                <w:color w:val="auto"/>
                <w:sz w:val="20"/>
                <w:szCs w:val="20"/>
              </w:rPr>
              <w:t>Justicia digital</w:t>
            </w:r>
          </w:p>
        </w:tc>
        <w:tc>
          <w:tcPr>
            <w:tcW w:w="4760" w:type="dxa"/>
            <w:tcBorders>
              <w:top w:val="single" w:sz="4" w:space="0" w:color="D1D5DB"/>
              <w:left w:val="single" w:sz="4" w:space="0" w:color="D1D5DB"/>
              <w:bottom w:val="single" w:sz="4" w:space="0" w:color="D1D5DB"/>
              <w:right w:val="single" w:sz="4" w:space="0" w:color="D1D5DB"/>
            </w:tcBorders>
            <w:shd w:val="clear" w:color="auto" w:fill="F9FAFB"/>
            <w:tcMar>
              <w:top w:w="120" w:type="dxa"/>
              <w:left w:w="140" w:type="dxa"/>
              <w:bottom w:w="120" w:type="dxa"/>
              <w:right w:w="140" w:type="dxa"/>
            </w:tcMar>
          </w:tcPr>
          <w:p w14:paraId="668B9A35" w14:textId="77777777" w:rsidR="00D70209" w:rsidRPr="001E6DCB" w:rsidRDefault="00000000">
            <w:pPr>
              <w:rPr>
                <w:color w:val="auto"/>
                <w:lang w:val="es-CO"/>
              </w:rPr>
            </w:pPr>
            <w:r w:rsidRPr="001E6DCB">
              <w:rPr>
                <w:color w:val="auto"/>
                <w:sz w:val="20"/>
                <w:szCs w:val="20"/>
                <w:lang w:val="es-CO"/>
              </w:rPr>
              <w:t>Permanente tras pandemia. Regula notificaciones, audiencias virtuales, expediente electrónico.</w:t>
            </w:r>
          </w:p>
        </w:tc>
      </w:tr>
      <w:tr w:rsidR="001E6DCB" w:rsidRPr="001E6DCB" w14:paraId="2E9472C5"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0341A58F" w14:textId="77777777" w:rsidR="00D70209" w:rsidRPr="001E6DCB" w:rsidRDefault="00000000">
            <w:pPr>
              <w:rPr>
                <w:color w:val="auto"/>
              </w:rPr>
            </w:pPr>
            <w:r w:rsidRPr="001E6DCB">
              <w:rPr>
                <w:b/>
                <w:bCs/>
                <w:color w:val="auto"/>
                <w:sz w:val="20"/>
                <w:szCs w:val="20"/>
              </w:rPr>
              <w:t>Ley 2213 de 2022</w:t>
            </w:r>
          </w:p>
        </w:tc>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0878FF06" w14:textId="77777777" w:rsidR="00D70209" w:rsidRPr="001E6DCB" w:rsidRDefault="00000000">
            <w:pPr>
              <w:rPr>
                <w:color w:val="auto"/>
              </w:rPr>
            </w:pPr>
            <w:r w:rsidRPr="001E6DCB">
              <w:rPr>
                <w:color w:val="auto"/>
                <w:sz w:val="20"/>
                <w:szCs w:val="20"/>
              </w:rPr>
              <w:t>Vigencia permanente del Decreto 806</w:t>
            </w:r>
          </w:p>
        </w:tc>
        <w:tc>
          <w:tcPr>
            <w:tcW w:w="476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24DC32C5" w14:textId="77777777" w:rsidR="00D70209" w:rsidRPr="001E6DCB" w:rsidRDefault="00000000">
            <w:pPr>
              <w:rPr>
                <w:color w:val="auto"/>
                <w:lang w:val="es-CO"/>
              </w:rPr>
            </w:pPr>
            <w:r w:rsidRPr="001E6DCB">
              <w:rPr>
                <w:color w:val="auto"/>
                <w:sz w:val="20"/>
                <w:szCs w:val="20"/>
                <w:lang w:val="es-CO"/>
              </w:rPr>
              <w:t>Consolida la justicia digital como régimen ordinario.</w:t>
            </w:r>
          </w:p>
        </w:tc>
      </w:tr>
      <w:tr w:rsidR="001E6DCB" w:rsidRPr="001E6DCB" w14:paraId="29B8B263"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9FAFB"/>
            <w:tcMar>
              <w:top w:w="120" w:type="dxa"/>
              <w:left w:w="140" w:type="dxa"/>
              <w:bottom w:w="120" w:type="dxa"/>
              <w:right w:w="140" w:type="dxa"/>
            </w:tcMar>
          </w:tcPr>
          <w:p w14:paraId="1003B78A" w14:textId="77777777" w:rsidR="00D70209" w:rsidRPr="001E6DCB" w:rsidRDefault="00000000">
            <w:pPr>
              <w:rPr>
                <w:color w:val="auto"/>
              </w:rPr>
            </w:pPr>
            <w:r w:rsidRPr="001E6DCB">
              <w:rPr>
                <w:b/>
                <w:bCs/>
                <w:color w:val="auto"/>
                <w:sz w:val="20"/>
                <w:szCs w:val="20"/>
              </w:rPr>
              <w:t>Circular SIC 002 de 2024</w:t>
            </w:r>
          </w:p>
        </w:tc>
        <w:tc>
          <w:tcPr>
            <w:tcW w:w="2600" w:type="dxa"/>
            <w:tcBorders>
              <w:top w:val="single" w:sz="4" w:space="0" w:color="D1D5DB"/>
              <w:left w:val="single" w:sz="4" w:space="0" w:color="D1D5DB"/>
              <w:bottom w:val="single" w:sz="4" w:space="0" w:color="D1D5DB"/>
              <w:right w:val="single" w:sz="4" w:space="0" w:color="D1D5DB"/>
            </w:tcBorders>
            <w:shd w:val="clear" w:color="auto" w:fill="F9FAFB"/>
            <w:tcMar>
              <w:top w:w="120" w:type="dxa"/>
              <w:left w:w="140" w:type="dxa"/>
              <w:bottom w:w="120" w:type="dxa"/>
              <w:right w:w="140" w:type="dxa"/>
            </w:tcMar>
          </w:tcPr>
          <w:p w14:paraId="79A4DB4B" w14:textId="77777777" w:rsidR="00D70209" w:rsidRPr="001E6DCB" w:rsidRDefault="00000000">
            <w:pPr>
              <w:rPr>
                <w:color w:val="auto"/>
              </w:rPr>
            </w:pPr>
            <w:r w:rsidRPr="001E6DCB">
              <w:rPr>
                <w:color w:val="auto"/>
                <w:sz w:val="20"/>
                <w:szCs w:val="20"/>
              </w:rPr>
              <w:t>Tratamiento automatizado y IA</w:t>
            </w:r>
          </w:p>
        </w:tc>
        <w:tc>
          <w:tcPr>
            <w:tcW w:w="4760" w:type="dxa"/>
            <w:tcBorders>
              <w:top w:val="single" w:sz="4" w:space="0" w:color="D1D5DB"/>
              <w:left w:val="single" w:sz="4" w:space="0" w:color="D1D5DB"/>
              <w:bottom w:val="single" w:sz="4" w:space="0" w:color="D1D5DB"/>
              <w:right w:val="single" w:sz="4" w:space="0" w:color="D1D5DB"/>
            </w:tcBorders>
            <w:shd w:val="clear" w:color="auto" w:fill="F9FAFB"/>
            <w:tcMar>
              <w:top w:w="120" w:type="dxa"/>
              <w:left w:w="140" w:type="dxa"/>
              <w:bottom w:w="120" w:type="dxa"/>
              <w:right w:w="140" w:type="dxa"/>
            </w:tcMar>
          </w:tcPr>
          <w:p w14:paraId="447DD09B" w14:textId="77777777" w:rsidR="00D70209" w:rsidRPr="001E6DCB" w:rsidRDefault="00000000">
            <w:pPr>
              <w:rPr>
                <w:color w:val="auto"/>
                <w:lang w:val="es-CO"/>
              </w:rPr>
            </w:pPr>
            <w:r w:rsidRPr="001E6DCB">
              <w:rPr>
                <w:color w:val="auto"/>
                <w:sz w:val="20"/>
                <w:szCs w:val="20"/>
                <w:lang w:val="es-CO"/>
              </w:rPr>
              <w:t>Guía de debida diligencia para decisiones automatizadas con datos personales.</w:t>
            </w:r>
          </w:p>
        </w:tc>
      </w:tr>
      <w:tr w:rsidR="001E6DCB" w:rsidRPr="001E6DCB" w14:paraId="0D3D73FC"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2DA03EE8" w14:textId="77777777" w:rsidR="00D70209" w:rsidRPr="001E6DCB" w:rsidRDefault="00000000">
            <w:pPr>
              <w:rPr>
                <w:color w:val="auto"/>
              </w:rPr>
            </w:pPr>
            <w:r w:rsidRPr="001E6DCB">
              <w:rPr>
                <w:b/>
                <w:bCs/>
                <w:color w:val="auto"/>
                <w:sz w:val="20"/>
                <w:szCs w:val="20"/>
              </w:rPr>
              <w:t>Ley 2300 de 2023</w:t>
            </w:r>
          </w:p>
        </w:tc>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779A13EF" w14:textId="77777777" w:rsidR="00D70209" w:rsidRPr="001E6DCB" w:rsidRDefault="00000000">
            <w:pPr>
              <w:rPr>
                <w:color w:val="auto"/>
                <w:lang w:val="es-CO"/>
              </w:rPr>
            </w:pPr>
            <w:r w:rsidRPr="001E6DCB">
              <w:rPr>
                <w:color w:val="auto"/>
                <w:sz w:val="20"/>
                <w:szCs w:val="20"/>
                <w:lang w:val="es-CO"/>
              </w:rPr>
              <w:t>Derecho al olvido y rectificación en motores de búsqueda</w:t>
            </w:r>
          </w:p>
        </w:tc>
        <w:tc>
          <w:tcPr>
            <w:tcW w:w="476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6CFBA6DE" w14:textId="77777777" w:rsidR="00D70209" w:rsidRPr="001E6DCB" w:rsidRDefault="00000000">
            <w:pPr>
              <w:rPr>
                <w:color w:val="auto"/>
                <w:lang w:val="es-CO"/>
              </w:rPr>
            </w:pPr>
            <w:r w:rsidRPr="001E6DCB">
              <w:rPr>
                <w:color w:val="auto"/>
                <w:sz w:val="20"/>
                <w:szCs w:val="20"/>
                <w:lang w:val="es-CO"/>
              </w:rPr>
              <w:t>Nuevas obligaciones para operadores que muestran información personal.</w:t>
            </w:r>
          </w:p>
        </w:tc>
      </w:tr>
    </w:tbl>
    <w:p w14:paraId="1DC87336" w14:textId="77777777" w:rsidR="00F501B7" w:rsidRPr="001E6DCB" w:rsidRDefault="00F501B7">
      <w:pPr>
        <w:spacing w:before="200"/>
        <w:rPr>
          <w:color w:val="auto"/>
          <w:lang w:val="es-C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6DCB" w:rsidRPr="001E6DCB" w14:paraId="46609CDA" w14:textId="77777777">
        <w:tblPrEx>
          <w:tblCellMar>
            <w:top w:w="0" w:type="dxa"/>
            <w:bottom w:w="0" w:type="dxa"/>
          </w:tblCellMar>
        </w:tblPrEx>
        <w:tc>
          <w:tcPr>
            <w:tcW w:w="9360" w:type="dxa"/>
            <w:tcBorders>
              <w:top w:val="single" w:sz="4" w:space="0" w:color="1E3A8A"/>
              <w:left w:val="single" w:sz="18" w:space="0" w:color="1E3A8A"/>
              <w:bottom w:val="single" w:sz="4" w:space="0" w:color="1E3A8A"/>
              <w:right w:val="single" w:sz="4" w:space="0" w:color="1E3A8A"/>
            </w:tcBorders>
            <w:shd w:val="clear" w:color="auto" w:fill="F8FAFC"/>
            <w:tcMar>
              <w:top w:w="160" w:type="dxa"/>
              <w:left w:w="220" w:type="dxa"/>
              <w:bottom w:w="160" w:type="dxa"/>
              <w:right w:w="200" w:type="dxa"/>
            </w:tcMar>
          </w:tcPr>
          <w:p w14:paraId="09EE40F5" w14:textId="77777777" w:rsidR="00D70209" w:rsidRPr="001E6DCB" w:rsidRDefault="00000000">
            <w:pPr>
              <w:spacing w:after="80"/>
              <w:rPr>
                <w:color w:val="auto"/>
                <w:lang w:val="es-CO"/>
              </w:rPr>
            </w:pPr>
            <w:r w:rsidRPr="001E6DCB">
              <w:rPr>
                <w:b/>
                <w:bCs/>
                <w:color w:val="auto"/>
                <w:spacing w:val="40"/>
                <w:sz w:val="18"/>
                <w:szCs w:val="18"/>
                <w:lang w:val="es-CO"/>
              </w:rPr>
              <w:t>VIGENCIA Y ACTUALIZACIÓN</w:t>
            </w:r>
          </w:p>
          <w:p w14:paraId="143EC036" w14:textId="77777777" w:rsidR="00D70209" w:rsidRPr="001E6DCB" w:rsidRDefault="00000000">
            <w:pPr>
              <w:jc w:val="both"/>
              <w:rPr>
                <w:color w:val="auto"/>
                <w:lang w:val="es-CO"/>
              </w:rPr>
            </w:pPr>
            <w:r w:rsidRPr="001E6DCB">
              <w:rPr>
                <w:color w:val="auto"/>
                <w:sz w:val="21"/>
                <w:szCs w:val="21"/>
                <w:lang w:val="es-CO"/>
              </w:rPr>
              <w:t>Este mapa refleja la situación al 1 de abril de 2026. El marco evoluciona: la Ley 2213 consolidó el Decreto 806, la Circular SIC 002 se actualiza con nuevas guías técnicas y hay un proyecto de ley de IA en trámite. Todo producto LegalTech debe mantener una tabla de vigencia versionada y una alerta programada que avise cuando una fuente se modifique.</w:t>
            </w:r>
          </w:p>
        </w:tc>
      </w:tr>
    </w:tbl>
    <w:p w14:paraId="7528F31F" w14:textId="77777777" w:rsidR="00D70209" w:rsidRPr="001E6DCB" w:rsidRDefault="00000000">
      <w:pPr>
        <w:pStyle w:val="Heading1"/>
        <w:rPr>
          <w:color w:val="auto"/>
          <w:lang w:val="es-CO"/>
        </w:rPr>
      </w:pPr>
      <w:r w:rsidRPr="001E6DCB">
        <w:rPr>
          <w:color w:val="auto"/>
          <w:lang w:val="es-CO"/>
        </w:rPr>
        <w:lastRenderedPageBreak/>
        <w:t>2. Mensaje de datos, firma electrónica y firma digital</w:t>
      </w:r>
    </w:p>
    <w:p w14:paraId="34263319" w14:textId="77777777" w:rsidR="00F501B7" w:rsidRPr="001E6DCB" w:rsidRDefault="00F501B7">
      <w:pPr>
        <w:pStyle w:val="Heading1"/>
        <w:rPr>
          <w:color w:val="auto"/>
          <w:lang w:val="es-CO"/>
        </w:rPr>
      </w:pPr>
    </w:p>
    <w:p w14:paraId="3F03E7BE" w14:textId="77777777" w:rsidR="00D70209" w:rsidRPr="001E6DCB" w:rsidRDefault="00000000">
      <w:pPr>
        <w:spacing w:after="140" w:line="320" w:lineRule="auto"/>
        <w:jc w:val="both"/>
        <w:rPr>
          <w:color w:val="auto"/>
          <w:lang w:val="es-CO"/>
        </w:rPr>
      </w:pPr>
      <w:r w:rsidRPr="001E6DCB">
        <w:rPr>
          <w:color w:val="auto"/>
          <w:lang w:val="es-CO"/>
        </w:rPr>
        <w:t>La Ley 527 de 1999 es, probablemente, la norma más mal entendida del ecosistema LegalTech colombiano. Es tratada como “la ley de la firma electrónica” y es mucho más que eso: es el adaptador universal entre el derecho análogo y el derecho digital. Establece, en un solo principio, que un mensaje de datos no puede ser negado como prueba sólo por su forma digital.</w:t>
      </w:r>
    </w:p>
    <w:p w14:paraId="18EDF819" w14:textId="77777777" w:rsidR="00F501B7" w:rsidRPr="001E6DCB" w:rsidRDefault="00F501B7">
      <w:pPr>
        <w:spacing w:after="140" w:line="320" w:lineRule="auto"/>
        <w:jc w:val="both"/>
        <w:rPr>
          <w:color w:val="auto"/>
          <w:lang w:val="es-CO"/>
        </w:rPr>
      </w:pPr>
    </w:p>
    <w:p w14:paraId="13DE4B0E" w14:textId="77777777" w:rsidR="00D70209" w:rsidRPr="001E6DCB" w:rsidRDefault="00000000">
      <w:pPr>
        <w:pStyle w:val="Heading2"/>
        <w:rPr>
          <w:color w:val="auto"/>
          <w:lang w:val="es-CO"/>
        </w:rPr>
      </w:pPr>
      <w:r w:rsidRPr="001E6DCB">
        <w:rPr>
          <w:color w:val="auto"/>
          <w:lang w:val="es-CO"/>
        </w:rPr>
        <w:t>2.1 Equivalencia funcional</w:t>
      </w:r>
    </w:p>
    <w:p w14:paraId="3013724A" w14:textId="77777777" w:rsidR="00F501B7" w:rsidRPr="001E6DCB" w:rsidRDefault="00F501B7">
      <w:pPr>
        <w:pStyle w:val="Heading2"/>
        <w:rPr>
          <w:color w:val="auto"/>
          <w:lang w:val="es-CO"/>
        </w:rPr>
      </w:pPr>
    </w:p>
    <w:p w14:paraId="51F20232" w14:textId="77777777" w:rsidR="00D70209" w:rsidRPr="001E6DCB" w:rsidRDefault="00000000">
      <w:pPr>
        <w:spacing w:after="140" w:line="320" w:lineRule="auto"/>
        <w:jc w:val="both"/>
        <w:rPr>
          <w:color w:val="auto"/>
          <w:lang w:val="es-CO"/>
        </w:rPr>
      </w:pPr>
      <w:r w:rsidRPr="001E6DCB">
        <w:rPr>
          <w:color w:val="auto"/>
          <w:lang w:val="es-CO"/>
        </w:rPr>
        <w:t>El principio de equivalencia funcional (artículo 5 Ley 527) es el centro del edificio. Un mensaje de datos cumple con el requisito de escrito cuando la información es accesible para su consulta posterior. Esta regla sencilla tiene consecuencias prácticas enormes: un correo electrónico, un PDF, un contrato firmado digitalmente, un mensaje de WhatsApp, son “escritos” para la ley si se puede consultarlos después. El punto legal no es la forma; es la accesibilidad.</w:t>
      </w:r>
    </w:p>
    <w:p w14:paraId="4BBD6DD2" w14:textId="77777777" w:rsidR="003F2B81" w:rsidRPr="001E6DCB" w:rsidRDefault="003F2B81">
      <w:pPr>
        <w:spacing w:after="140" w:line="320" w:lineRule="auto"/>
        <w:jc w:val="both"/>
        <w:rPr>
          <w:color w:val="auto"/>
          <w:lang w:val="es-CO"/>
        </w:rPr>
      </w:pPr>
    </w:p>
    <w:p w14:paraId="4C4B1526" w14:textId="77777777" w:rsidR="00D70209" w:rsidRPr="001E6DCB" w:rsidRDefault="00000000">
      <w:pPr>
        <w:pStyle w:val="Heading2"/>
        <w:rPr>
          <w:color w:val="auto"/>
          <w:lang w:val="es-CO"/>
        </w:rPr>
      </w:pPr>
      <w:r w:rsidRPr="001E6DCB">
        <w:rPr>
          <w:color w:val="auto"/>
          <w:lang w:val="es-CO"/>
        </w:rPr>
        <w:t>2.2 Firma electrónica vs. firma digital</w:t>
      </w:r>
    </w:p>
    <w:p w14:paraId="2706529C" w14:textId="77777777" w:rsidR="00F501B7" w:rsidRPr="001E6DCB" w:rsidRDefault="00F501B7">
      <w:pPr>
        <w:pStyle w:val="Heading2"/>
        <w:rPr>
          <w:color w:val="auto"/>
          <w:lang w:val="es-CO"/>
        </w:rPr>
      </w:pPr>
    </w:p>
    <w:p w14:paraId="77773C9A" w14:textId="77777777" w:rsidR="00D70209" w:rsidRPr="001E6DCB" w:rsidRDefault="00000000">
      <w:pPr>
        <w:spacing w:after="140" w:line="320" w:lineRule="auto"/>
        <w:jc w:val="both"/>
        <w:rPr>
          <w:color w:val="auto"/>
        </w:rPr>
      </w:pPr>
      <w:r w:rsidRPr="001E6DCB">
        <w:rPr>
          <w:color w:val="auto"/>
          <w:lang w:val="es-CO"/>
        </w:rPr>
        <w:t xml:space="preserve">La diferencia entre firma electrónica y firma digital es jurídicamente relevante y técnicamente precisa. Muchos productos LegalTech confunden ambas en el marketing y pagan el costo en litigio. </w:t>
      </w:r>
      <w:r w:rsidRPr="001E6DCB">
        <w:rPr>
          <w:color w:val="auto"/>
        </w:rPr>
        <w:t>La ley las distingue así:</w:t>
      </w:r>
    </w:p>
    <w:p w14:paraId="0BDB6911" w14:textId="77777777" w:rsidR="00FC591C" w:rsidRPr="001E6DCB" w:rsidRDefault="00FC591C">
      <w:pPr>
        <w:spacing w:after="140" w:line="320" w:lineRule="auto"/>
        <w:jc w:val="both"/>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6260"/>
      </w:tblGrid>
      <w:tr w:rsidR="001E6DCB" w:rsidRPr="001E6DCB" w14:paraId="0CE29DE3" w14:textId="77777777">
        <w:tblPrEx>
          <w:tblCellMar>
            <w:top w:w="0" w:type="dxa"/>
            <w:bottom w:w="0" w:type="dxa"/>
          </w:tblCellMar>
        </w:tblPrEx>
        <w:trPr>
          <w:tblHeader/>
        </w:trPr>
        <w:tc>
          <w:tcPr>
            <w:tcW w:w="3100" w:type="dxa"/>
            <w:tcBorders>
              <w:top w:val="single" w:sz="4" w:space="0" w:color="D1D5DB"/>
              <w:left w:val="single" w:sz="4" w:space="0" w:color="D1D5DB"/>
              <w:bottom w:val="single" w:sz="4" w:space="0" w:color="D1D5DB"/>
              <w:right w:val="single" w:sz="4" w:space="0" w:color="D1D5DB"/>
            </w:tcBorders>
            <w:shd w:val="clear" w:color="auto" w:fill="1E3A8A"/>
            <w:tcMar>
              <w:top w:w="100" w:type="dxa"/>
              <w:left w:w="140" w:type="dxa"/>
              <w:bottom w:w="100" w:type="dxa"/>
              <w:right w:w="140" w:type="dxa"/>
            </w:tcMar>
          </w:tcPr>
          <w:p w14:paraId="345CCC11" w14:textId="77777777" w:rsidR="00D70209" w:rsidRPr="001E6DCB" w:rsidRDefault="00000000">
            <w:pPr>
              <w:rPr>
                <w:color w:val="auto"/>
              </w:rPr>
            </w:pPr>
            <w:r w:rsidRPr="001E6DCB">
              <w:rPr>
                <w:b/>
                <w:bCs/>
                <w:color w:val="auto"/>
                <w:spacing w:val="20"/>
                <w:sz w:val="20"/>
                <w:szCs w:val="20"/>
              </w:rPr>
              <w:t>Firma</w:t>
            </w:r>
          </w:p>
        </w:tc>
        <w:tc>
          <w:tcPr>
            <w:tcW w:w="6260" w:type="dxa"/>
            <w:tcBorders>
              <w:top w:val="single" w:sz="4" w:space="0" w:color="D1D5DB"/>
              <w:left w:val="single" w:sz="4" w:space="0" w:color="D1D5DB"/>
              <w:bottom w:val="single" w:sz="4" w:space="0" w:color="D1D5DB"/>
              <w:right w:val="single" w:sz="4" w:space="0" w:color="D1D5DB"/>
            </w:tcBorders>
            <w:shd w:val="clear" w:color="auto" w:fill="1E3A8A"/>
            <w:tcMar>
              <w:top w:w="100" w:type="dxa"/>
              <w:left w:w="140" w:type="dxa"/>
              <w:bottom w:w="100" w:type="dxa"/>
              <w:right w:w="140" w:type="dxa"/>
            </w:tcMar>
          </w:tcPr>
          <w:p w14:paraId="670D8635" w14:textId="77777777" w:rsidR="00D70209" w:rsidRPr="001E6DCB" w:rsidRDefault="00000000">
            <w:pPr>
              <w:rPr>
                <w:color w:val="auto"/>
              </w:rPr>
            </w:pPr>
            <w:r w:rsidRPr="001E6DCB">
              <w:rPr>
                <w:b/>
                <w:bCs/>
                <w:color w:val="auto"/>
                <w:spacing w:val="20"/>
                <w:sz w:val="20"/>
                <w:szCs w:val="20"/>
              </w:rPr>
              <w:t>Definición legal y efecto</w:t>
            </w:r>
          </w:p>
        </w:tc>
      </w:tr>
      <w:tr w:rsidR="001E6DCB" w:rsidRPr="001E6DCB" w14:paraId="475A2CA1" w14:textId="77777777">
        <w:tblPrEx>
          <w:tblCellMar>
            <w:top w:w="0" w:type="dxa"/>
            <w:bottom w:w="0" w:type="dxa"/>
          </w:tblCellMar>
        </w:tblPrEx>
        <w:tc>
          <w:tcPr>
            <w:tcW w:w="310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6CCFBFE4" w14:textId="77777777" w:rsidR="00D70209" w:rsidRPr="001E6DCB" w:rsidRDefault="00000000">
            <w:pPr>
              <w:rPr>
                <w:color w:val="auto"/>
              </w:rPr>
            </w:pPr>
            <w:r w:rsidRPr="001E6DCB">
              <w:rPr>
                <w:b/>
                <w:bCs/>
                <w:color w:val="auto"/>
                <w:sz w:val="20"/>
                <w:szCs w:val="20"/>
              </w:rPr>
              <w:t>Electrónica (art. 7 Ley 527; Decreto 2364/2012)</w:t>
            </w:r>
          </w:p>
        </w:tc>
        <w:tc>
          <w:tcPr>
            <w:tcW w:w="626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79017108" w14:textId="77777777" w:rsidR="00D70209" w:rsidRPr="001E6DCB" w:rsidRDefault="00000000">
            <w:pPr>
              <w:rPr>
                <w:color w:val="auto"/>
                <w:lang w:val="es-CO"/>
              </w:rPr>
            </w:pPr>
            <w:r w:rsidRPr="001E6DCB">
              <w:rPr>
                <w:color w:val="auto"/>
                <w:sz w:val="20"/>
                <w:szCs w:val="20"/>
                <w:lang w:val="es-CO"/>
              </w:rPr>
              <w:t>Cualquier método técnico que permita identificar al firmante y demostrar su consentimiento. Puede ser una imagen de firma escaneada, un clic en “Acepto”, un OTP por correo. Tiene valor, pero su fuerza probatoria depende de la robustez del método y de la acreditación del proceso.</w:t>
            </w:r>
          </w:p>
        </w:tc>
      </w:tr>
      <w:tr w:rsidR="001E6DCB" w:rsidRPr="001E6DCB" w14:paraId="78DF5151" w14:textId="77777777">
        <w:tblPrEx>
          <w:tblCellMar>
            <w:top w:w="0" w:type="dxa"/>
            <w:bottom w:w="0" w:type="dxa"/>
          </w:tblCellMar>
        </w:tblPrEx>
        <w:tc>
          <w:tcPr>
            <w:tcW w:w="3100" w:type="dxa"/>
            <w:tcBorders>
              <w:top w:val="single" w:sz="4" w:space="0" w:color="D1D5DB"/>
              <w:left w:val="single" w:sz="4" w:space="0" w:color="D1D5DB"/>
              <w:bottom w:val="single" w:sz="4" w:space="0" w:color="D1D5DB"/>
              <w:right w:val="single" w:sz="4" w:space="0" w:color="D1D5DB"/>
            </w:tcBorders>
            <w:shd w:val="clear" w:color="auto" w:fill="F9FAFB"/>
            <w:tcMar>
              <w:top w:w="120" w:type="dxa"/>
              <w:left w:w="140" w:type="dxa"/>
              <w:bottom w:w="120" w:type="dxa"/>
              <w:right w:w="140" w:type="dxa"/>
            </w:tcMar>
          </w:tcPr>
          <w:p w14:paraId="696EE58B" w14:textId="77777777" w:rsidR="00D70209" w:rsidRPr="001E6DCB" w:rsidRDefault="00000000">
            <w:pPr>
              <w:rPr>
                <w:color w:val="auto"/>
              </w:rPr>
            </w:pPr>
            <w:r w:rsidRPr="001E6DCB">
              <w:rPr>
                <w:b/>
                <w:bCs/>
                <w:color w:val="auto"/>
                <w:sz w:val="20"/>
                <w:szCs w:val="20"/>
              </w:rPr>
              <w:lastRenderedPageBreak/>
              <w:t>Digital (art. 28 Ley 527)</w:t>
            </w:r>
          </w:p>
        </w:tc>
        <w:tc>
          <w:tcPr>
            <w:tcW w:w="6260" w:type="dxa"/>
            <w:tcBorders>
              <w:top w:val="single" w:sz="4" w:space="0" w:color="D1D5DB"/>
              <w:left w:val="single" w:sz="4" w:space="0" w:color="D1D5DB"/>
              <w:bottom w:val="single" w:sz="4" w:space="0" w:color="D1D5DB"/>
              <w:right w:val="single" w:sz="4" w:space="0" w:color="D1D5DB"/>
            </w:tcBorders>
            <w:shd w:val="clear" w:color="auto" w:fill="F9FAFB"/>
            <w:tcMar>
              <w:top w:w="120" w:type="dxa"/>
              <w:left w:w="140" w:type="dxa"/>
              <w:bottom w:w="120" w:type="dxa"/>
              <w:right w:w="140" w:type="dxa"/>
            </w:tcMar>
          </w:tcPr>
          <w:p w14:paraId="5E68E328" w14:textId="77777777" w:rsidR="00D70209" w:rsidRPr="001E6DCB" w:rsidRDefault="00000000">
            <w:pPr>
              <w:rPr>
                <w:color w:val="auto"/>
                <w:lang w:val="es-CO"/>
              </w:rPr>
            </w:pPr>
            <w:r w:rsidRPr="001E6DCB">
              <w:rPr>
                <w:color w:val="auto"/>
                <w:sz w:val="20"/>
                <w:szCs w:val="20"/>
                <w:lang w:val="es-CO"/>
              </w:rPr>
              <w:t>Firma basada en criptografía asimétrica con certificado emitido por una entidad de certificación digital acreditada (Certicámara, Andes SCD, GSE, etc.). Goza de presunción de autenticidad e integridad. En un estrado, la carga de la prueba se invierte: quien la impugna debe demostrar que no es auténtica.</w:t>
            </w:r>
          </w:p>
        </w:tc>
      </w:tr>
    </w:tbl>
    <w:p w14:paraId="2A3F7DD3" w14:textId="77777777" w:rsidR="00D70209" w:rsidRPr="001E6DCB" w:rsidRDefault="00D70209">
      <w:pPr>
        <w:spacing w:before="200"/>
        <w:rPr>
          <w:color w:val="auto"/>
          <w:lang w:val="es-C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6DCB" w:rsidRPr="001E6DCB" w14:paraId="574933D9" w14:textId="77777777">
        <w:tblPrEx>
          <w:tblCellMar>
            <w:top w:w="0" w:type="dxa"/>
            <w:bottom w:w="0" w:type="dxa"/>
          </w:tblCellMar>
        </w:tblPrEx>
        <w:tc>
          <w:tcPr>
            <w:tcW w:w="9360" w:type="dxa"/>
            <w:tcBorders>
              <w:top w:val="single" w:sz="4" w:space="0" w:color="3B82F6"/>
              <w:left w:val="single" w:sz="18" w:space="0" w:color="3B82F6"/>
              <w:bottom w:val="single" w:sz="4" w:space="0" w:color="3B82F6"/>
              <w:right w:val="single" w:sz="4" w:space="0" w:color="3B82F6"/>
            </w:tcBorders>
            <w:shd w:val="clear" w:color="auto" w:fill="F8FAFC"/>
            <w:tcMar>
              <w:top w:w="160" w:type="dxa"/>
              <w:left w:w="220" w:type="dxa"/>
              <w:bottom w:w="160" w:type="dxa"/>
              <w:right w:w="200" w:type="dxa"/>
            </w:tcMar>
          </w:tcPr>
          <w:p w14:paraId="60CAC29F" w14:textId="77777777" w:rsidR="00D70209" w:rsidRPr="001E6DCB" w:rsidRDefault="00000000">
            <w:pPr>
              <w:spacing w:after="80"/>
              <w:rPr>
                <w:color w:val="auto"/>
                <w:lang w:val="es-CO"/>
              </w:rPr>
            </w:pPr>
            <w:r w:rsidRPr="001E6DCB">
              <w:rPr>
                <w:b/>
                <w:bCs/>
                <w:color w:val="auto"/>
                <w:spacing w:val="40"/>
                <w:sz w:val="18"/>
                <w:szCs w:val="18"/>
                <w:lang w:val="es-CO"/>
              </w:rPr>
              <w:t>LA DIFERENCIA EN LA PRÁCTICA</w:t>
            </w:r>
          </w:p>
          <w:p w14:paraId="5D9925BA" w14:textId="77777777" w:rsidR="00D70209" w:rsidRPr="001E6DCB" w:rsidRDefault="00000000">
            <w:pPr>
              <w:jc w:val="both"/>
              <w:rPr>
                <w:color w:val="auto"/>
                <w:lang w:val="es-CO"/>
              </w:rPr>
            </w:pPr>
            <w:r w:rsidRPr="001E6DCB">
              <w:rPr>
                <w:color w:val="auto"/>
                <w:sz w:val="21"/>
                <w:szCs w:val="21"/>
                <w:lang w:val="es-CO"/>
              </w:rPr>
              <w:t>Al abrir un PDF firmado, Adobe Reader muestra dos mensajes distintos. Firma electrónica: “La firma es válida pero no se pudo verificar la identidad del firmante”. Firma digital: “Firma VÁLIDA — Identidad del firmante verificada por Certicámara S.A.”. Esa diferencia visual puede cambiar la conclusión de un caso.</w:t>
            </w:r>
          </w:p>
        </w:tc>
      </w:tr>
    </w:tbl>
    <w:p w14:paraId="4EDFA6E4" w14:textId="77777777" w:rsidR="00F501B7" w:rsidRPr="001E6DCB" w:rsidRDefault="00F501B7">
      <w:pPr>
        <w:pStyle w:val="Heading2"/>
        <w:rPr>
          <w:color w:val="auto"/>
        </w:rPr>
      </w:pPr>
    </w:p>
    <w:p w14:paraId="2E56FF86" w14:textId="089DC051" w:rsidR="00D70209" w:rsidRPr="001E6DCB" w:rsidRDefault="00000000">
      <w:pPr>
        <w:pStyle w:val="Heading2"/>
        <w:rPr>
          <w:color w:val="auto"/>
        </w:rPr>
      </w:pPr>
      <w:r w:rsidRPr="001E6DCB">
        <w:rPr>
          <w:color w:val="auto"/>
        </w:rPr>
        <w:t xml:space="preserve">2.3 Implicaciones para el </w:t>
      </w:r>
      <w:r w:rsidR="00F501B7" w:rsidRPr="001E6DCB">
        <w:rPr>
          <w:color w:val="auto"/>
        </w:rPr>
        <w:t>product</w:t>
      </w:r>
    </w:p>
    <w:p w14:paraId="5A0E8665" w14:textId="77777777" w:rsidR="00F501B7" w:rsidRPr="001E6DCB" w:rsidRDefault="00F501B7">
      <w:pPr>
        <w:pStyle w:val="Heading2"/>
        <w:rPr>
          <w:color w:val="auto"/>
        </w:rPr>
      </w:pPr>
    </w:p>
    <w:p w14:paraId="5A957C8A" w14:textId="77777777" w:rsidR="00D70209" w:rsidRPr="001E6DCB" w:rsidRDefault="00000000">
      <w:pPr>
        <w:pStyle w:val="ListParagraph"/>
        <w:numPr>
          <w:ilvl w:val="0"/>
          <w:numId w:val="2"/>
        </w:numPr>
        <w:spacing w:after="80" w:line="300" w:lineRule="auto"/>
        <w:rPr>
          <w:color w:val="auto"/>
        </w:rPr>
      </w:pPr>
      <w:r w:rsidRPr="001E6DCB">
        <w:rPr>
          <w:color w:val="auto"/>
          <w:lang w:val="es-CO"/>
        </w:rPr>
        <w:t xml:space="preserve">Un producto que hace firmar con OTP debe guardar evidencia del envío, la recepción, el tiempo de vigencia y la IP del firmante. </w:t>
      </w:r>
      <w:r w:rsidRPr="001E6DCB">
        <w:rPr>
          <w:color w:val="auto"/>
        </w:rPr>
        <w:t>El audit trail es la firma, no el clic.</w:t>
      </w:r>
    </w:p>
    <w:p w14:paraId="33D79133" w14:textId="77777777" w:rsidR="00D70209" w:rsidRPr="001E6DCB" w:rsidRDefault="00000000">
      <w:pPr>
        <w:pStyle w:val="ListParagraph"/>
        <w:numPr>
          <w:ilvl w:val="0"/>
          <w:numId w:val="2"/>
        </w:numPr>
        <w:spacing w:after="80" w:line="300" w:lineRule="auto"/>
        <w:rPr>
          <w:color w:val="auto"/>
        </w:rPr>
      </w:pPr>
      <w:r w:rsidRPr="001E6DCB">
        <w:rPr>
          <w:color w:val="auto"/>
          <w:lang w:val="es-CO"/>
        </w:rPr>
        <w:t xml:space="preserve">Un producto con firma digital debe integrarse con una entidad de certificación acreditada por la ONAC. </w:t>
      </w:r>
      <w:r w:rsidRPr="001E6DCB">
        <w:rPr>
          <w:color w:val="auto"/>
        </w:rPr>
        <w:t>La validación del certificado en cada firma es obligatoria.</w:t>
      </w:r>
    </w:p>
    <w:p w14:paraId="6FEA2DE9" w14:textId="77777777" w:rsidR="00D70209" w:rsidRPr="001E6DCB" w:rsidRDefault="00000000">
      <w:pPr>
        <w:pStyle w:val="ListParagraph"/>
        <w:numPr>
          <w:ilvl w:val="0"/>
          <w:numId w:val="2"/>
        </w:numPr>
        <w:spacing w:after="80" w:line="300" w:lineRule="auto"/>
        <w:rPr>
          <w:color w:val="auto"/>
        </w:rPr>
      </w:pPr>
      <w:r w:rsidRPr="001E6DCB">
        <w:rPr>
          <w:color w:val="auto"/>
          <w:lang w:val="es-CO"/>
        </w:rPr>
        <w:t xml:space="preserve">Nunca se debe mezclar un flujo de firma electrónica con una promesa comercial de firma digital. </w:t>
      </w:r>
      <w:r w:rsidRPr="001E6DCB">
        <w:rPr>
          <w:color w:val="auto"/>
        </w:rPr>
        <w:t>Es publicidad engañosa.</w:t>
      </w:r>
    </w:p>
    <w:p w14:paraId="05F0426D" w14:textId="77777777" w:rsidR="00D70209" w:rsidRPr="001E6DCB" w:rsidRDefault="00000000">
      <w:pPr>
        <w:pStyle w:val="ListParagraph"/>
        <w:numPr>
          <w:ilvl w:val="0"/>
          <w:numId w:val="2"/>
        </w:numPr>
        <w:spacing w:after="80" w:line="300" w:lineRule="auto"/>
        <w:rPr>
          <w:color w:val="auto"/>
          <w:lang w:val="es-CO"/>
        </w:rPr>
      </w:pPr>
      <w:r w:rsidRPr="001E6DCB">
        <w:rPr>
          <w:color w:val="auto"/>
          <w:lang w:val="es-CO"/>
        </w:rPr>
        <w:t>El sello de tiempo (timestamping) es una capa independiente y frecuentemente olvidada. Certifica cuándo se firmó, no sólo quién firmó. En contratos con plazos, es imprescindible.</w:t>
      </w:r>
    </w:p>
    <w:p w14:paraId="1E8662BB" w14:textId="77777777" w:rsidR="00F501B7" w:rsidRPr="001E6DCB" w:rsidRDefault="00F501B7">
      <w:pPr>
        <w:pStyle w:val="Heading2"/>
        <w:rPr>
          <w:color w:val="auto"/>
        </w:rPr>
      </w:pPr>
    </w:p>
    <w:p w14:paraId="6D310FF5" w14:textId="26E79D33" w:rsidR="00D70209" w:rsidRPr="001E6DCB" w:rsidRDefault="00000000">
      <w:pPr>
        <w:pStyle w:val="Heading2"/>
        <w:rPr>
          <w:color w:val="auto"/>
        </w:rPr>
      </w:pPr>
      <w:r w:rsidRPr="001E6DCB">
        <w:rPr>
          <w:color w:val="auto"/>
        </w:rPr>
        <w:t>2.4 Preguntas para incomodar al equipo</w:t>
      </w:r>
    </w:p>
    <w:p w14:paraId="5006F725" w14:textId="77777777" w:rsidR="00F501B7" w:rsidRPr="001E6DCB" w:rsidRDefault="00F501B7">
      <w:pPr>
        <w:pStyle w:val="Heading2"/>
        <w:rPr>
          <w:color w:val="auto"/>
        </w:rPr>
      </w:pPr>
    </w:p>
    <w:p w14:paraId="0E3E2B55" w14:textId="77777777" w:rsidR="00D70209" w:rsidRPr="001E6DCB" w:rsidRDefault="00000000" w:rsidP="004D405C">
      <w:pPr>
        <w:pStyle w:val="ListParagraph"/>
        <w:numPr>
          <w:ilvl w:val="0"/>
          <w:numId w:val="12"/>
        </w:numPr>
        <w:spacing w:after="80" w:line="300" w:lineRule="auto"/>
        <w:rPr>
          <w:color w:val="auto"/>
          <w:lang w:val="es-CO"/>
        </w:rPr>
      </w:pPr>
      <w:r w:rsidRPr="001E6DCB">
        <w:rPr>
          <w:color w:val="auto"/>
          <w:lang w:val="es-CO"/>
        </w:rPr>
        <w:t>Si el expediente es digital, ¿dónde está el “original” que tiene valor probatorio pleno?</w:t>
      </w:r>
    </w:p>
    <w:p w14:paraId="02112324" w14:textId="77777777" w:rsidR="00D70209" w:rsidRPr="001E6DCB" w:rsidRDefault="00000000" w:rsidP="004D405C">
      <w:pPr>
        <w:pStyle w:val="ListParagraph"/>
        <w:numPr>
          <w:ilvl w:val="0"/>
          <w:numId w:val="12"/>
        </w:numPr>
        <w:spacing w:after="80" w:line="300" w:lineRule="auto"/>
        <w:rPr>
          <w:color w:val="auto"/>
          <w:lang w:val="es-CO"/>
        </w:rPr>
      </w:pPr>
      <w:r w:rsidRPr="001E6DCB">
        <w:rPr>
          <w:color w:val="auto"/>
          <w:lang w:val="es-CO"/>
        </w:rPr>
        <w:t>¿Cómo garantiza técnicamente el sistema que ese archivo PDF no fue modificado después de que el juez lo firmó?</w:t>
      </w:r>
    </w:p>
    <w:p w14:paraId="667DC596" w14:textId="77777777" w:rsidR="00D70209" w:rsidRPr="001E6DCB" w:rsidRDefault="00000000" w:rsidP="004D405C">
      <w:pPr>
        <w:pStyle w:val="ListParagraph"/>
        <w:numPr>
          <w:ilvl w:val="0"/>
          <w:numId w:val="12"/>
        </w:numPr>
        <w:spacing w:after="80" w:line="300" w:lineRule="auto"/>
        <w:rPr>
          <w:color w:val="auto"/>
          <w:lang w:val="es-CO"/>
        </w:rPr>
      </w:pPr>
      <w:r w:rsidRPr="001E6DCB">
        <w:rPr>
          <w:color w:val="auto"/>
          <w:lang w:val="es-CO"/>
        </w:rPr>
        <w:t>¿Qué pasa si la entidad de certificación quiebra? ¿Qué plan de custodia tenemos para las firmas digitales antiguas?</w:t>
      </w:r>
    </w:p>
    <w:p w14:paraId="27A006B5" w14:textId="2CB56BFA" w:rsidR="00D70209" w:rsidRPr="001E6DCB" w:rsidRDefault="00000000">
      <w:pPr>
        <w:pStyle w:val="Heading1"/>
        <w:rPr>
          <w:color w:val="auto"/>
          <w:lang w:val="es-CO"/>
        </w:rPr>
      </w:pPr>
      <w:r w:rsidRPr="001E6DCB">
        <w:rPr>
          <w:color w:val="auto"/>
          <w:lang w:val="es-CO"/>
        </w:rPr>
        <w:lastRenderedPageBreak/>
        <w:t>3. Protección de datos personales: Ley 1581 en la vida real</w:t>
      </w:r>
    </w:p>
    <w:p w14:paraId="6E244100" w14:textId="77777777" w:rsidR="00F501B7" w:rsidRPr="001E6DCB" w:rsidRDefault="00F501B7">
      <w:pPr>
        <w:pStyle w:val="Heading1"/>
        <w:rPr>
          <w:color w:val="auto"/>
          <w:lang w:val="es-CO"/>
        </w:rPr>
      </w:pPr>
    </w:p>
    <w:p w14:paraId="412E12FB" w14:textId="77777777" w:rsidR="00D70209" w:rsidRPr="001E6DCB" w:rsidRDefault="00000000">
      <w:pPr>
        <w:spacing w:after="140" w:line="320" w:lineRule="auto"/>
        <w:jc w:val="both"/>
        <w:rPr>
          <w:color w:val="auto"/>
          <w:lang w:val="es-CO"/>
        </w:rPr>
      </w:pPr>
      <w:r w:rsidRPr="001E6DCB">
        <w:rPr>
          <w:color w:val="auto"/>
          <w:lang w:val="es-CO"/>
        </w:rPr>
        <w:t>La Ley 1581 de 2012 no es un catálogo de deseos: es un conjunto de deberes verificables. La SIC puede imponer multas hasta de 2.000 SMMLV y ordenar el cierre temporal de operaciones. La adecuación no es optativa y no se cumple con una política colgada en la página web.</w:t>
      </w:r>
    </w:p>
    <w:p w14:paraId="0F8EE69D" w14:textId="77777777" w:rsidR="004D405C" w:rsidRPr="001E6DCB" w:rsidRDefault="004D405C">
      <w:pPr>
        <w:spacing w:after="140" w:line="320" w:lineRule="auto"/>
        <w:jc w:val="both"/>
        <w:rPr>
          <w:color w:val="auto"/>
          <w:lang w:val="es-CO"/>
        </w:rPr>
      </w:pPr>
    </w:p>
    <w:p w14:paraId="1F9AEB7C" w14:textId="77777777" w:rsidR="00D70209" w:rsidRPr="001E6DCB" w:rsidRDefault="00000000">
      <w:pPr>
        <w:pStyle w:val="Heading2"/>
        <w:rPr>
          <w:color w:val="auto"/>
        </w:rPr>
      </w:pPr>
      <w:r w:rsidRPr="001E6DCB">
        <w:rPr>
          <w:color w:val="auto"/>
        </w:rPr>
        <w:t>3.1 Principios rectores</w:t>
      </w:r>
    </w:p>
    <w:p w14:paraId="24F68809" w14:textId="77777777" w:rsidR="00FC591C" w:rsidRPr="001E6DCB" w:rsidRDefault="00FC591C">
      <w:pPr>
        <w:pStyle w:val="Heading2"/>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6260"/>
      </w:tblGrid>
      <w:tr w:rsidR="001E6DCB" w:rsidRPr="001E6DCB" w14:paraId="019BA97B" w14:textId="77777777">
        <w:tblPrEx>
          <w:tblCellMar>
            <w:top w:w="0" w:type="dxa"/>
            <w:bottom w:w="0" w:type="dxa"/>
          </w:tblCellMar>
        </w:tblPrEx>
        <w:trPr>
          <w:tblHeader/>
        </w:trPr>
        <w:tc>
          <w:tcPr>
            <w:tcW w:w="3100" w:type="dxa"/>
            <w:tcBorders>
              <w:top w:val="single" w:sz="4" w:space="0" w:color="D1D5DB"/>
              <w:left w:val="single" w:sz="4" w:space="0" w:color="D1D5DB"/>
              <w:bottom w:val="single" w:sz="4" w:space="0" w:color="D1D5DB"/>
              <w:right w:val="single" w:sz="4" w:space="0" w:color="D1D5DB"/>
            </w:tcBorders>
            <w:shd w:val="clear" w:color="auto" w:fill="1E3A8A"/>
            <w:tcMar>
              <w:top w:w="100" w:type="dxa"/>
              <w:left w:w="140" w:type="dxa"/>
              <w:bottom w:w="100" w:type="dxa"/>
              <w:right w:w="140" w:type="dxa"/>
            </w:tcMar>
          </w:tcPr>
          <w:p w14:paraId="1548AA00" w14:textId="77777777" w:rsidR="00D70209" w:rsidRPr="001E6DCB" w:rsidRDefault="00000000">
            <w:pPr>
              <w:rPr>
                <w:color w:val="auto"/>
              </w:rPr>
            </w:pPr>
            <w:r w:rsidRPr="001E6DCB">
              <w:rPr>
                <w:b/>
                <w:bCs/>
                <w:color w:val="auto"/>
                <w:spacing w:val="20"/>
                <w:sz w:val="20"/>
                <w:szCs w:val="20"/>
              </w:rPr>
              <w:t>Principio</w:t>
            </w:r>
          </w:p>
        </w:tc>
        <w:tc>
          <w:tcPr>
            <w:tcW w:w="6260" w:type="dxa"/>
            <w:tcBorders>
              <w:top w:val="single" w:sz="4" w:space="0" w:color="D1D5DB"/>
              <w:left w:val="single" w:sz="4" w:space="0" w:color="D1D5DB"/>
              <w:bottom w:val="single" w:sz="4" w:space="0" w:color="D1D5DB"/>
              <w:right w:val="single" w:sz="4" w:space="0" w:color="D1D5DB"/>
            </w:tcBorders>
            <w:shd w:val="clear" w:color="auto" w:fill="1E3A8A"/>
            <w:tcMar>
              <w:top w:w="100" w:type="dxa"/>
              <w:left w:w="140" w:type="dxa"/>
              <w:bottom w:w="100" w:type="dxa"/>
              <w:right w:w="140" w:type="dxa"/>
            </w:tcMar>
          </w:tcPr>
          <w:p w14:paraId="1FAE6D16" w14:textId="77777777" w:rsidR="00D70209" w:rsidRPr="001E6DCB" w:rsidRDefault="00000000">
            <w:pPr>
              <w:rPr>
                <w:color w:val="auto"/>
              </w:rPr>
            </w:pPr>
            <w:r w:rsidRPr="001E6DCB">
              <w:rPr>
                <w:b/>
                <w:bCs/>
                <w:color w:val="auto"/>
                <w:spacing w:val="20"/>
                <w:sz w:val="20"/>
                <w:szCs w:val="20"/>
              </w:rPr>
              <w:t>Traducción operativa</w:t>
            </w:r>
          </w:p>
        </w:tc>
      </w:tr>
      <w:tr w:rsidR="001E6DCB" w:rsidRPr="001E6DCB" w14:paraId="24E81F70" w14:textId="77777777">
        <w:tblPrEx>
          <w:tblCellMar>
            <w:top w:w="0" w:type="dxa"/>
            <w:bottom w:w="0" w:type="dxa"/>
          </w:tblCellMar>
        </w:tblPrEx>
        <w:tc>
          <w:tcPr>
            <w:tcW w:w="310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4BC187E9" w14:textId="77777777" w:rsidR="00D70209" w:rsidRPr="001E6DCB" w:rsidRDefault="00000000">
            <w:pPr>
              <w:rPr>
                <w:color w:val="auto"/>
              </w:rPr>
            </w:pPr>
            <w:r w:rsidRPr="001E6DCB">
              <w:rPr>
                <w:b/>
                <w:bCs/>
                <w:color w:val="auto"/>
                <w:sz w:val="20"/>
                <w:szCs w:val="20"/>
              </w:rPr>
              <w:t>Legalidad</w:t>
            </w:r>
          </w:p>
        </w:tc>
        <w:tc>
          <w:tcPr>
            <w:tcW w:w="626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5A87C046" w14:textId="77777777" w:rsidR="00D70209" w:rsidRPr="001E6DCB" w:rsidRDefault="00000000">
            <w:pPr>
              <w:rPr>
                <w:color w:val="auto"/>
                <w:lang w:val="es-CO"/>
              </w:rPr>
            </w:pPr>
            <w:r w:rsidRPr="001E6DCB">
              <w:rPr>
                <w:color w:val="auto"/>
                <w:sz w:val="20"/>
                <w:szCs w:val="20"/>
                <w:lang w:val="es-CO"/>
              </w:rPr>
              <w:t>Todo tratamiento debe tener base legal (consentimiento, contrato, obligación legal, interés legítimo ponderado).</w:t>
            </w:r>
          </w:p>
        </w:tc>
      </w:tr>
      <w:tr w:rsidR="001E6DCB" w:rsidRPr="001E6DCB" w14:paraId="3240BE33" w14:textId="77777777">
        <w:tblPrEx>
          <w:tblCellMar>
            <w:top w:w="0" w:type="dxa"/>
            <w:bottom w:w="0" w:type="dxa"/>
          </w:tblCellMar>
        </w:tblPrEx>
        <w:tc>
          <w:tcPr>
            <w:tcW w:w="3100" w:type="dxa"/>
            <w:tcBorders>
              <w:top w:val="single" w:sz="4" w:space="0" w:color="D1D5DB"/>
              <w:left w:val="single" w:sz="4" w:space="0" w:color="D1D5DB"/>
              <w:bottom w:val="single" w:sz="4" w:space="0" w:color="D1D5DB"/>
              <w:right w:val="single" w:sz="4" w:space="0" w:color="D1D5DB"/>
            </w:tcBorders>
            <w:shd w:val="clear" w:color="auto" w:fill="F9FAFB"/>
            <w:tcMar>
              <w:top w:w="120" w:type="dxa"/>
              <w:left w:w="140" w:type="dxa"/>
              <w:bottom w:w="120" w:type="dxa"/>
              <w:right w:w="140" w:type="dxa"/>
            </w:tcMar>
          </w:tcPr>
          <w:p w14:paraId="780AD5A3" w14:textId="77777777" w:rsidR="00D70209" w:rsidRPr="001E6DCB" w:rsidRDefault="00000000">
            <w:pPr>
              <w:rPr>
                <w:color w:val="auto"/>
              </w:rPr>
            </w:pPr>
            <w:r w:rsidRPr="001E6DCB">
              <w:rPr>
                <w:b/>
                <w:bCs/>
                <w:color w:val="auto"/>
                <w:sz w:val="20"/>
                <w:szCs w:val="20"/>
              </w:rPr>
              <w:t>Finalidad</w:t>
            </w:r>
          </w:p>
        </w:tc>
        <w:tc>
          <w:tcPr>
            <w:tcW w:w="6260" w:type="dxa"/>
            <w:tcBorders>
              <w:top w:val="single" w:sz="4" w:space="0" w:color="D1D5DB"/>
              <w:left w:val="single" w:sz="4" w:space="0" w:color="D1D5DB"/>
              <w:bottom w:val="single" w:sz="4" w:space="0" w:color="D1D5DB"/>
              <w:right w:val="single" w:sz="4" w:space="0" w:color="D1D5DB"/>
            </w:tcBorders>
            <w:shd w:val="clear" w:color="auto" w:fill="F9FAFB"/>
            <w:tcMar>
              <w:top w:w="120" w:type="dxa"/>
              <w:left w:w="140" w:type="dxa"/>
              <w:bottom w:w="120" w:type="dxa"/>
              <w:right w:w="140" w:type="dxa"/>
            </w:tcMar>
          </w:tcPr>
          <w:p w14:paraId="52B2D922" w14:textId="77777777" w:rsidR="00D70209" w:rsidRPr="001E6DCB" w:rsidRDefault="00000000">
            <w:pPr>
              <w:rPr>
                <w:color w:val="auto"/>
                <w:lang w:val="es-CO"/>
              </w:rPr>
            </w:pPr>
            <w:r w:rsidRPr="001E6DCB">
              <w:rPr>
                <w:color w:val="auto"/>
                <w:sz w:val="20"/>
                <w:szCs w:val="20"/>
                <w:lang w:val="es-CO"/>
              </w:rPr>
              <w:t>Cada dato tiene un propósito específico declarado. Lo que no tenga finalidad documentada no se recoge.</w:t>
            </w:r>
          </w:p>
        </w:tc>
      </w:tr>
      <w:tr w:rsidR="001E6DCB" w:rsidRPr="001E6DCB" w14:paraId="5AACCF4D" w14:textId="77777777">
        <w:tblPrEx>
          <w:tblCellMar>
            <w:top w:w="0" w:type="dxa"/>
            <w:bottom w:w="0" w:type="dxa"/>
          </w:tblCellMar>
        </w:tblPrEx>
        <w:tc>
          <w:tcPr>
            <w:tcW w:w="310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78CD83FD" w14:textId="77777777" w:rsidR="00D70209" w:rsidRPr="001E6DCB" w:rsidRDefault="00000000">
            <w:pPr>
              <w:rPr>
                <w:color w:val="auto"/>
              </w:rPr>
            </w:pPr>
            <w:r w:rsidRPr="001E6DCB">
              <w:rPr>
                <w:b/>
                <w:bCs/>
                <w:color w:val="auto"/>
                <w:sz w:val="20"/>
                <w:szCs w:val="20"/>
              </w:rPr>
              <w:t>Libertad</w:t>
            </w:r>
          </w:p>
        </w:tc>
        <w:tc>
          <w:tcPr>
            <w:tcW w:w="626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7F4D7C77" w14:textId="77777777" w:rsidR="00D70209" w:rsidRPr="001E6DCB" w:rsidRDefault="00000000">
            <w:pPr>
              <w:rPr>
                <w:color w:val="auto"/>
                <w:lang w:val="es-CO"/>
              </w:rPr>
            </w:pPr>
            <w:r w:rsidRPr="001E6DCB">
              <w:rPr>
                <w:color w:val="auto"/>
                <w:sz w:val="20"/>
                <w:szCs w:val="20"/>
                <w:lang w:val="es-CO"/>
              </w:rPr>
              <w:t>El consentimiento es libre, previo, expreso e informado. No hay consentimiento tácito válido para datos sensibles.</w:t>
            </w:r>
          </w:p>
        </w:tc>
      </w:tr>
      <w:tr w:rsidR="001E6DCB" w:rsidRPr="001E6DCB" w14:paraId="7E4BF396" w14:textId="77777777">
        <w:tblPrEx>
          <w:tblCellMar>
            <w:top w:w="0" w:type="dxa"/>
            <w:bottom w:w="0" w:type="dxa"/>
          </w:tblCellMar>
        </w:tblPrEx>
        <w:tc>
          <w:tcPr>
            <w:tcW w:w="3100" w:type="dxa"/>
            <w:tcBorders>
              <w:top w:val="single" w:sz="4" w:space="0" w:color="D1D5DB"/>
              <w:left w:val="single" w:sz="4" w:space="0" w:color="D1D5DB"/>
              <w:bottom w:val="single" w:sz="4" w:space="0" w:color="D1D5DB"/>
              <w:right w:val="single" w:sz="4" w:space="0" w:color="D1D5DB"/>
            </w:tcBorders>
            <w:shd w:val="clear" w:color="auto" w:fill="F9FAFB"/>
            <w:tcMar>
              <w:top w:w="120" w:type="dxa"/>
              <w:left w:w="140" w:type="dxa"/>
              <w:bottom w:w="120" w:type="dxa"/>
              <w:right w:w="140" w:type="dxa"/>
            </w:tcMar>
          </w:tcPr>
          <w:p w14:paraId="3299905E" w14:textId="77777777" w:rsidR="00D70209" w:rsidRPr="001E6DCB" w:rsidRDefault="00000000">
            <w:pPr>
              <w:rPr>
                <w:color w:val="auto"/>
              </w:rPr>
            </w:pPr>
            <w:r w:rsidRPr="001E6DCB">
              <w:rPr>
                <w:b/>
                <w:bCs/>
                <w:color w:val="auto"/>
                <w:sz w:val="20"/>
                <w:szCs w:val="20"/>
              </w:rPr>
              <w:t>Veracidad / Calidad</w:t>
            </w:r>
          </w:p>
        </w:tc>
        <w:tc>
          <w:tcPr>
            <w:tcW w:w="6260" w:type="dxa"/>
            <w:tcBorders>
              <w:top w:val="single" w:sz="4" w:space="0" w:color="D1D5DB"/>
              <w:left w:val="single" w:sz="4" w:space="0" w:color="D1D5DB"/>
              <w:bottom w:val="single" w:sz="4" w:space="0" w:color="D1D5DB"/>
              <w:right w:val="single" w:sz="4" w:space="0" w:color="D1D5DB"/>
            </w:tcBorders>
            <w:shd w:val="clear" w:color="auto" w:fill="F9FAFB"/>
            <w:tcMar>
              <w:top w:w="120" w:type="dxa"/>
              <w:left w:w="140" w:type="dxa"/>
              <w:bottom w:w="120" w:type="dxa"/>
              <w:right w:w="140" w:type="dxa"/>
            </w:tcMar>
          </w:tcPr>
          <w:p w14:paraId="4844465B" w14:textId="77777777" w:rsidR="00D70209" w:rsidRPr="001E6DCB" w:rsidRDefault="00000000">
            <w:pPr>
              <w:rPr>
                <w:color w:val="auto"/>
                <w:lang w:val="es-CO"/>
              </w:rPr>
            </w:pPr>
            <w:r w:rsidRPr="001E6DCB">
              <w:rPr>
                <w:color w:val="auto"/>
                <w:sz w:val="20"/>
                <w:szCs w:val="20"/>
                <w:lang w:val="es-CO"/>
              </w:rPr>
              <w:t>Los datos deben ser completos, exactos y actualizados. Existe derecho del titular a rectificarlos.</w:t>
            </w:r>
          </w:p>
        </w:tc>
      </w:tr>
      <w:tr w:rsidR="001E6DCB" w:rsidRPr="001E6DCB" w14:paraId="7F58995A" w14:textId="77777777">
        <w:tblPrEx>
          <w:tblCellMar>
            <w:top w:w="0" w:type="dxa"/>
            <w:bottom w:w="0" w:type="dxa"/>
          </w:tblCellMar>
        </w:tblPrEx>
        <w:tc>
          <w:tcPr>
            <w:tcW w:w="310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42CCBC3A" w14:textId="77777777" w:rsidR="00D70209" w:rsidRPr="001E6DCB" w:rsidRDefault="00000000">
            <w:pPr>
              <w:rPr>
                <w:color w:val="auto"/>
              </w:rPr>
            </w:pPr>
            <w:r w:rsidRPr="001E6DCB">
              <w:rPr>
                <w:b/>
                <w:bCs/>
                <w:color w:val="auto"/>
                <w:sz w:val="20"/>
                <w:szCs w:val="20"/>
              </w:rPr>
              <w:t>Transparencia</w:t>
            </w:r>
          </w:p>
        </w:tc>
        <w:tc>
          <w:tcPr>
            <w:tcW w:w="626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435DC4ED" w14:textId="77777777" w:rsidR="00D70209" w:rsidRPr="001E6DCB" w:rsidRDefault="00000000">
            <w:pPr>
              <w:rPr>
                <w:color w:val="auto"/>
              </w:rPr>
            </w:pPr>
            <w:r w:rsidRPr="001E6DCB">
              <w:rPr>
                <w:color w:val="auto"/>
                <w:sz w:val="20"/>
                <w:szCs w:val="20"/>
                <w:lang w:val="es-CO"/>
              </w:rPr>
              <w:t xml:space="preserve">La política de tratamiento debe ser accesible, clara y actualizada. </w:t>
            </w:r>
            <w:r w:rsidRPr="001E6DCB">
              <w:rPr>
                <w:color w:val="auto"/>
                <w:sz w:val="20"/>
                <w:szCs w:val="20"/>
              </w:rPr>
              <w:t>El tratamiento oculto es sanción automática.</w:t>
            </w:r>
          </w:p>
        </w:tc>
      </w:tr>
      <w:tr w:rsidR="001E6DCB" w:rsidRPr="001E6DCB" w14:paraId="5441793B" w14:textId="77777777">
        <w:tblPrEx>
          <w:tblCellMar>
            <w:top w:w="0" w:type="dxa"/>
            <w:bottom w:w="0" w:type="dxa"/>
          </w:tblCellMar>
        </w:tblPrEx>
        <w:tc>
          <w:tcPr>
            <w:tcW w:w="3100" w:type="dxa"/>
            <w:tcBorders>
              <w:top w:val="single" w:sz="4" w:space="0" w:color="D1D5DB"/>
              <w:left w:val="single" w:sz="4" w:space="0" w:color="D1D5DB"/>
              <w:bottom w:val="single" w:sz="4" w:space="0" w:color="D1D5DB"/>
              <w:right w:val="single" w:sz="4" w:space="0" w:color="D1D5DB"/>
            </w:tcBorders>
            <w:shd w:val="clear" w:color="auto" w:fill="F9FAFB"/>
            <w:tcMar>
              <w:top w:w="120" w:type="dxa"/>
              <w:left w:w="140" w:type="dxa"/>
              <w:bottom w:w="120" w:type="dxa"/>
              <w:right w:w="140" w:type="dxa"/>
            </w:tcMar>
          </w:tcPr>
          <w:p w14:paraId="0500090F" w14:textId="77777777" w:rsidR="00D70209" w:rsidRPr="001E6DCB" w:rsidRDefault="00000000">
            <w:pPr>
              <w:rPr>
                <w:color w:val="auto"/>
              </w:rPr>
            </w:pPr>
            <w:r w:rsidRPr="001E6DCB">
              <w:rPr>
                <w:b/>
                <w:bCs/>
                <w:color w:val="auto"/>
                <w:sz w:val="20"/>
                <w:szCs w:val="20"/>
              </w:rPr>
              <w:t>Acceso y circulación restringida</w:t>
            </w:r>
          </w:p>
        </w:tc>
        <w:tc>
          <w:tcPr>
            <w:tcW w:w="6260" w:type="dxa"/>
            <w:tcBorders>
              <w:top w:val="single" w:sz="4" w:space="0" w:color="D1D5DB"/>
              <w:left w:val="single" w:sz="4" w:space="0" w:color="D1D5DB"/>
              <w:bottom w:val="single" w:sz="4" w:space="0" w:color="D1D5DB"/>
              <w:right w:val="single" w:sz="4" w:space="0" w:color="D1D5DB"/>
            </w:tcBorders>
            <w:shd w:val="clear" w:color="auto" w:fill="F9FAFB"/>
            <w:tcMar>
              <w:top w:w="120" w:type="dxa"/>
              <w:left w:w="140" w:type="dxa"/>
              <w:bottom w:w="120" w:type="dxa"/>
              <w:right w:w="140" w:type="dxa"/>
            </w:tcMar>
          </w:tcPr>
          <w:p w14:paraId="6D68458F" w14:textId="77777777" w:rsidR="00D70209" w:rsidRPr="001E6DCB" w:rsidRDefault="00000000">
            <w:pPr>
              <w:rPr>
                <w:color w:val="auto"/>
                <w:lang w:val="es-CO"/>
              </w:rPr>
            </w:pPr>
            <w:r w:rsidRPr="001E6DCB">
              <w:rPr>
                <w:color w:val="auto"/>
                <w:sz w:val="20"/>
                <w:szCs w:val="20"/>
                <w:lang w:val="es-CO"/>
              </w:rPr>
              <w:t>El acceso a datos personales dentro de la organización es por necesidad (principio need‑to‑know).</w:t>
            </w:r>
          </w:p>
        </w:tc>
      </w:tr>
      <w:tr w:rsidR="001E6DCB" w:rsidRPr="001E6DCB" w14:paraId="43636F7E" w14:textId="77777777">
        <w:tblPrEx>
          <w:tblCellMar>
            <w:top w:w="0" w:type="dxa"/>
            <w:bottom w:w="0" w:type="dxa"/>
          </w:tblCellMar>
        </w:tblPrEx>
        <w:tc>
          <w:tcPr>
            <w:tcW w:w="310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6ED4B70E" w14:textId="77777777" w:rsidR="00D70209" w:rsidRPr="001E6DCB" w:rsidRDefault="00000000">
            <w:pPr>
              <w:rPr>
                <w:color w:val="auto"/>
              </w:rPr>
            </w:pPr>
            <w:r w:rsidRPr="001E6DCB">
              <w:rPr>
                <w:b/>
                <w:bCs/>
                <w:color w:val="auto"/>
                <w:sz w:val="20"/>
                <w:szCs w:val="20"/>
              </w:rPr>
              <w:t>Seguridad</w:t>
            </w:r>
          </w:p>
        </w:tc>
        <w:tc>
          <w:tcPr>
            <w:tcW w:w="626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717F8021" w14:textId="77777777" w:rsidR="00D70209" w:rsidRPr="001E6DCB" w:rsidRDefault="00000000">
            <w:pPr>
              <w:rPr>
                <w:color w:val="auto"/>
              </w:rPr>
            </w:pPr>
            <w:r w:rsidRPr="001E6DCB">
              <w:rPr>
                <w:color w:val="auto"/>
                <w:sz w:val="20"/>
                <w:szCs w:val="20"/>
                <w:lang w:val="es-CO"/>
              </w:rPr>
              <w:t xml:space="preserve">Medidas técnicas, administrativas y humanas para proteger los datos. </w:t>
            </w:r>
            <w:r w:rsidRPr="001E6DCB">
              <w:rPr>
                <w:color w:val="auto"/>
                <w:sz w:val="20"/>
                <w:szCs w:val="20"/>
              </w:rPr>
              <w:t>La falta de medidas razonables agrava cualquier incidente.</w:t>
            </w:r>
          </w:p>
        </w:tc>
      </w:tr>
      <w:tr w:rsidR="001E6DCB" w:rsidRPr="001E6DCB" w14:paraId="3A42E126" w14:textId="77777777">
        <w:tblPrEx>
          <w:tblCellMar>
            <w:top w:w="0" w:type="dxa"/>
            <w:bottom w:w="0" w:type="dxa"/>
          </w:tblCellMar>
        </w:tblPrEx>
        <w:tc>
          <w:tcPr>
            <w:tcW w:w="3100" w:type="dxa"/>
            <w:tcBorders>
              <w:top w:val="single" w:sz="4" w:space="0" w:color="D1D5DB"/>
              <w:left w:val="single" w:sz="4" w:space="0" w:color="D1D5DB"/>
              <w:bottom w:val="single" w:sz="4" w:space="0" w:color="D1D5DB"/>
              <w:right w:val="single" w:sz="4" w:space="0" w:color="D1D5DB"/>
            </w:tcBorders>
            <w:shd w:val="clear" w:color="auto" w:fill="F9FAFB"/>
            <w:tcMar>
              <w:top w:w="120" w:type="dxa"/>
              <w:left w:w="140" w:type="dxa"/>
              <w:bottom w:w="120" w:type="dxa"/>
              <w:right w:w="140" w:type="dxa"/>
            </w:tcMar>
          </w:tcPr>
          <w:p w14:paraId="58B91834" w14:textId="77777777" w:rsidR="00D70209" w:rsidRPr="001E6DCB" w:rsidRDefault="00000000">
            <w:pPr>
              <w:rPr>
                <w:color w:val="auto"/>
              </w:rPr>
            </w:pPr>
            <w:r w:rsidRPr="001E6DCB">
              <w:rPr>
                <w:b/>
                <w:bCs/>
                <w:color w:val="auto"/>
                <w:sz w:val="20"/>
                <w:szCs w:val="20"/>
              </w:rPr>
              <w:t>Confidencialidad</w:t>
            </w:r>
          </w:p>
        </w:tc>
        <w:tc>
          <w:tcPr>
            <w:tcW w:w="6260" w:type="dxa"/>
            <w:tcBorders>
              <w:top w:val="single" w:sz="4" w:space="0" w:color="D1D5DB"/>
              <w:left w:val="single" w:sz="4" w:space="0" w:color="D1D5DB"/>
              <w:bottom w:val="single" w:sz="4" w:space="0" w:color="D1D5DB"/>
              <w:right w:val="single" w:sz="4" w:space="0" w:color="D1D5DB"/>
            </w:tcBorders>
            <w:shd w:val="clear" w:color="auto" w:fill="F9FAFB"/>
            <w:tcMar>
              <w:top w:w="120" w:type="dxa"/>
              <w:left w:w="140" w:type="dxa"/>
              <w:bottom w:w="120" w:type="dxa"/>
              <w:right w:w="140" w:type="dxa"/>
            </w:tcMar>
          </w:tcPr>
          <w:p w14:paraId="4FE25E27" w14:textId="77777777" w:rsidR="00D70209" w:rsidRPr="001E6DCB" w:rsidRDefault="00000000">
            <w:pPr>
              <w:rPr>
                <w:color w:val="auto"/>
                <w:lang w:val="es-CO"/>
              </w:rPr>
            </w:pPr>
            <w:r w:rsidRPr="001E6DCB">
              <w:rPr>
                <w:color w:val="auto"/>
                <w:sz w:val="20"/>
                <w:szCs w:val="20"/>
                <w:lang w:val="es-CO"/>
              </w:rPr>
              <w:t>Quienes tratan datos personales están obligados a guardarlos. La obligación sobrevive a la relación laboral.</w:t>
            </w:r>
          </w:p>
        </w:tc>
      </w:tr>
    </w:tbl>
    <w:p w14:paraId="2AA966F6" w14:textId="77777777" w:rsidR="004D405C" w:rsidRPr="001E6DCB" w:rsidRDefault="004D405C">
      <w:pPr>
        <w:pStyle w:val="Heading2"/>
        <w:rPr>
          <w:color w:val="auto"/>
          <w:lang w:val="es-CO"/>
        </w:rPr>
      </w:pPr>
    </w:p>
    <w:p w14:paraId="01958DDE" w14:textId="77777777" w:rsidR="004D405C" w:rsidRPr="001E6DCB" w:rsidRDefault="004D405C">
      <w:pPr>
        <w:pStyle w:val="Heading2"/>
        <w:rPr>
          <w:color w:val="auto"/>
          <w:lang w:val="es-CO"/>
        </w:rPr>
      </w:pPr>
    </w:p>
    <w:p w14:paraId="32C4469F" w14:textId="61703578" w:rsidR="00D70209" w:rsidRPr="001E6DCB" w:rsidRDefault="00000000">
      <w:pPr>
        <w:pStyle w:val="Heading2"/>
        <w:rPr>
          <w:color w:val="auto"/>
          <w:lang w:val="es-CO"/>
        </w:rPr>
      </w:pPr>
      <w:r w:rsidRPr="001E6DCB">
        <w:rPr>
          <w:color w:val="auto"/>
          <w:lang w:val="es-CO"/>
        </w:rPr>
        <w:lastRenderedPageBreak/>
        <w:t>3.2 Datos sensibles: el tratamiento agravado</w:t>
      </w:r>
    </w:p>
    <w:p w14:paraId="22212933" w14:textId="77777777" w:rsidR="004D405C" w:rsidRPr="001E6DCB" w:rsidRDefault="004D405C">
      <w:pPr>
        <w:pStyle w:val="Heading2"/>
        <w:rPr>
          <w:color w:val="auto"/>
          <w:lang w:val="es-CO"/>
        </w:rPr>
      </w:pPr>
    </w:p>
    <w:p w14:paraId="2ED6171B" w14:textId="77777777" w:rsidR="00D70209" w:rsidRPr="001E6DCB" w:rsidRDefault="00000000">
      <w:pPr>
        <w:spacing w:after="140" w:line="320" w:lineRule="auto"/>
        <w:jc w:val="both"/>
        <w:rPr>
          <w:color w:val="auto"/>
          <w:lang w:val="es-CO"/>
        </w:rPr>
      </w:pPr>
      <w:r w:rsidRPr="001E6DCB">
        <w:rPr>
          <w:color w:val="auto"/>
          <w:lang w:val="es-CO"/>
        </w:rPr>
        <w:t>Algunos datos son especialmente protegidos: salud, orientación sexual, convicciones religiosas o políticas, pertenencia a sindicatos, datos biométricos. Para estos, el consentimiento debe ser expreso, informado y escrito, y la finalidad debe ser específica y proporcional. Un producto LegalTech que trata datos de salud (p. ej. para acción de tutela) debe documentar la proporcionalidad del tratamiento por escrito.</w:t>
      </w:r>
    </w:p>
    <w:p w14:paraId="59D6E719" w14:textId="77777777" w:rsidR="004D405C" w:rsidRPr="001E6DCB" w:rsidRDefault="004D405C">
      <w:pPr>
        <w:spacing w:after="140" w:line="320" w:lineRule="auto"/>
        <w:jc w:val="both"/>
        <w:rPr>
          <w:color w:val="auto"/>
          <w:lang w:val="es-CO"/>
        </w:rPr>
      </w:pPr>
    </w:p>
    <w:p w14:paraId="66413C60" w14:textId="77777777" w:rsidR="00D70209" w:rsidRPr="001E6DCB" w:rsidRDefault="00000000">
      <w:pPr>
        <w:pStyle w:val="Heading2"/>
        <w:rPr>
          <w:color w:val="auto"/>
        </w:rPr>
      </w:pPr>
      <w:r w:rsidRPr="001E6DCB">
        <w:rPr>
          <w:color w:val="auto"/>
        </w:rPr>
        <w:t>3.3 Consentimiento que aguanta inspección</w:t>
      </w:r>
    </w:p>
    <w:p w14:paraId="714A4F33" w14:textId="77777777" w:rsidR="004D405C" w:rsidRPr="001E6DCB" w:rsidRDefault="004D405C">
      <w:pPr>
        <w:pStyle w:val="Heading2"/>
        <w:rPr>
          <w:color w:val="auto"/>
        </w:rPr>
      </w:pPr>
    </w:p>
    <w:p w14:paraId="6FB61958" w14:textId="77777777" w:rsidR="00D70209" w:rsidRPr="001E6DCB" w:rsidRDefault="00000000" w:rsidP="003F2B81">
      <w:pPr>
        <w:pStyle w:val="ListParagraph"/>
        <w:numPr>
          <w:ilvl w:val="0"/>
          <w:numId w:val="17"/>
        </w:numPr>
        <w:spacing w:after="80" w:line="300" w:lineRule="auto"/>
        <w:rPr>
          <w:color w:val="auto"/>
          <w:lang w:val="es-CO"/>
        </w:rPr>
      </w:pPr>
      <w:r w:rsidRPr="001E6DCB">
        <w:rPr>
          <w:color w:val="auto"/>
          <w:lang w:val="es-CO"/>
        </w:rPr>
        <w:t>Casilla no premarcada. El usuario debe hacer la acción positiva.</w:t>
      </w:r>
    </w:p>
    <w:p w14:paraId="37F74971" w14:textId="77777777" w:rsidR="00D70209" w:rsidRPr="001E6DCB" w:rsidRDefault="00000000" w:rsidP="003F2B81">
      <w:pPr>
        <w:pStyle w:val="ListParagraph"/>
        <w:numPr>
          <w:ilvl w:val="0"/>
          <w:numId w:val="17"/>
        </w:numPr>
        <w:spacing w:after="80" w:line="300" w:lineRule="auto"/>
        <w:rPr>
          <w:color w:val="auto"/>
          <w:lang w:val="es-CO"/>
        </w:rPr>
      </w:pPr>
      <w:r w:rsidRPr="001E6DCB">
        <w:rPr>
          <w:color w:val="auto"/>
          <w:lang w:val="es-CO"/>
        </w:rPr>
        <w:t>Texto de consentimiento específico, separado de los términos y condiciones generales.</w:t>
      </w:r>
    </w:p>
    <w:p w14:paraId="24C95349" w14:textId="77777777" w:rsidR="00D70209" w:rsidRPr="001E6DCB" w:rsidRDefault="00000000" w:rsidP="003F2B81">
      <w:pPr>
        <w:pStyle w:val="ListParagraph"/>
        <w:numPr>
          <w:ilvl w:val="0"/>
          <w:numId w:val="17"/>
        </w:numPr>
        <w:spacing w:after="80" w:line="300" w:lineRule="auto"/>
        <w:rPr>
          <w:color w:val="auto"/>
          <w:lang w:val="es-CO"/>
        </w:rPr>
      </w:pPr>
      <w:r w:rsidRPr="001E6DCB">
        <w:rPr>
          <w:color w:val="auto"/>
          <w:lang w:val="es-CO"/>
        </w:rPr>
        <w:t>Enlace directo a la política de tratamiento vigente.</w:t>
      </w:r>
    </w:p>
    <w:p w14:paraId="5A8CEC30" w14:textId="77777777" w:rsidR="00D70209" w:rsidRPr="001E6DCB" w:rsidRDefault="00000000" w:rsidP="003F2B81">
      <w:pPr>
        <w:pStyle w:val="ListParagraph"/>
        <w:numPr>
          <w:ilvl w:val="0"/>
          <w:numId w:val="17"/>
        </w:numPr>
        <w:spacing w:after="80" w:line="300" w:lineRule="auto"/>
        <w:rPr>
          <w:color w:val="auto"/>
          <w:lang w:val="es-CO"/>
        </w:rPr>
      </w:pPr>
      <w:r w:rsidRPr="001E6DCB">
        <w:rPr>
          <w:color w:val="auto"/>
          <w:lang w:val="es-CO"/>
        </w:rPr>
        <w:t>Registro con timestamp, versión del texto consentido y mecanismo de contacto para revocación.</w:t>
      </w:r>
    </w:p>
    <w:p w14:paraId="6B4DD104" w14:textId="77777777" w:rsidR="00D70209" w:rsidRPr="001E6DCB" w:rsidRDefault="00000000" w:rsidP="003F2B81">
      <w:pPr>
        <w:pStyle w:val="ListParagraph"/>
        <w:numPr>
          <w:ilvl w:val="0"/>
          <w:numId w:val="17"/>
        </w:numPr>
        <w:spacing w:after="80" w:line="300" w:lineRule="auto"/>
        <w:rPr>
          <w:color w:val="auto"/>
          <w:lang w:val="es-CO"/>
        </w:rPr>
      </w:pPr>
      <w:r w:rsidRPr="001E6DCB">
        <w:rPr>
          <w:color w:val="auto"/>
          <w:lang w:val="es-CO"/>
        </w:rPr>
        <w:t>Renovación del consentimiento cuando cambia sustancialmente la finalidad.</w:t>
      </w:r>
    </w:p>
    <w:p w14:paraId="3E9AE17F" w14:textId="77777777" w:rsidR="004D405C" w:rsidRPr="001E6DCB" w:rsidRDefault="004D405C" w:rsidP="003F2B81">
      <w:pPr>
        <w:pStyle w:val="ListParagraph"/>
        <w:spacing w:after="80" w:line="300" w:lineRule="auto"/>
        <w:ind w:left="540"/>
        <w:rPr>
          <w:color w:val="auto"/>
          <w:lang w:val="es-CO"/>
        </w:rPr>
      </w:pPr>
    </w:p>
    <w:p w14:paraId="23586FA8" w14:textId="77777777" w:rsidR="00D70209" w:rsidRPr="001E6DCB" w:rsidRDefault="00000000">
      <w:pPr>
        <w:pStyle w:val="Heading2"/>
        <w:rPr>
          <w:color w:val="auto"/>
        </w:rPr>
      </w:pPr>
      <w:r w:rsidRPr="001E6DCB">
        <w:rPr>
          <w:color w:val="auto"/>
        </w:rPr>
        <w:t>3.4 Derechos del titular (ARCO +)</w:t>
      </w:r>
    </w:p>
    <w:p w14:paraId="10380ABF" w14:textId="77777777" w:rsidR="004D405C" w:rsidRPr="001E6DCB" w:rsidRDefault="004D405C">
      <w:pPr>
        <w:pStyle w:val="Heading2"/>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6260"/>
      </w:tblGrid>
      <w:tr w:rsidR="001E6DCB" w:rsidRPr="001E6DCB" w14:paraId="180EEEA3" w14:textId="77777777">
        <w:tblPrEx>
          <w:tblCellMar>
            <w:top w:w="0" w:type="dxa"/>
            <w:bottom w:w="0" w:type="dxa"/>
          </w:tblCellMar>
        </w:tblPrEx>
        <w:trPr>
          <w:tblHeader/>
        </w:trPr>
        <w:tc>
          <w:tcPr>
            <w:tcW w:w="3100" w:type="dxa"/>
            <w:tcBorders>
              <w:top w:val="single" w:sz="4" w:space="0" w:color="D1D5DB"/>
              <w:left w:val="single" w:sz="4" w:space="0" w:color="D1D5DB"/>
              <w:bottom w:val="single" w:sz="4" w:space="0" w:color="D1D5DB"/>
              <w:right w:val="single" w:sz="4" w:space="0" w:color="D1D5DB"/>
            </w:tcBorders>
            <w:shd w:val="clear" w:color="auto" w:fill="1E3A8A"/>
            <w:tcMar>
              <w:top w:w="100" w:type="dxa"/>
              <w:left w:w="140" w:type="dxa"/>
              <w:bottom w:w="100" w:type="dxa"/>
              <w:right w:w="140" w:type="dxa"/>
            </w:tcMar>
          </w:tcPr>
          <w:p w14:paraId="12C03469" w14:textId="77777777" w:rsidR="00D70209" w:rsidRPr="001E6DCB" w:rsidRDefault="00000000">
            <w:pPr>
              <w:rPr>
                <w:color w:val="auto"/>
              </w:rPr>
            </w:pPr>
            <w:r w:rsidRPr="001E6DCB">
              <w:rPr>
                <w:b/>
                <w:bCs/>
                <w:color w:val="auto"/>
                <w:spacing w:val="20"/>
                <w:sz w:val="20"/>
                <w:szCs w:val="20"/>
              </w:rPr>
              <w:t>Derecho</w:t>
            </w:r>
          </w:p>
        </w:tc>
        <w:tc>
          <w:tcPr>
            <w:tcW w:w="6260" w:type="dxa"/>
            <w:tcBorders>
              <w:top w:val="single" w:sz="4" w:space="0" w:color="D1D5DB"/>
              <w:left w:val="single" w:sz="4" w:space="0" w:color="D1D5DB"/>
              <w:bottom w:val="single" w:sz="4" w:space="0" w:color="D1D5DB"/>
              <w:right w:val="single" w:sz="4" w:space="0" w:color="D1D5DB"/>
            </w:tcBorders>
            <w:shd w:val="clear" w:color="auto" w:fill="1E3A8A"/>
            <w:tcMar>
              <w:top w:w="100" w:type="dxa"/>
              <w:left w:w="140" w:type="dxa"/>
              <w:bottom w:w="100" w:type="dxa"/>
              <w:right w:w="140" w:type="dxa"/>
            </w:tcMar>
          </w:tcPr>
          <w:p w14:paraId="72A75258" w14:textId="77777777" w:rsidR="00D70209" w:rsidRPr="001E6DCB" w:rsidRDefault="00000000">
            <w:pPr>
              <w:rPr>
                <w:color w:val="auto"/>
              </w:rPr>
            </w:pPr>
            <w:r w:rsidRPr="001E6DCB">
              <w:rPr>
                <w:b/>
                <w:bCs/>
                <w:color w:val="auto"/>
                <w:spacing w:val="20"/>
                <w:sz w:val="20"/>
                <w:szCs w:val="20"/>
              </w:rPr>
              <w:t>Obligación del responsable</w:t>
            </w:r>
          </w:p>
        </w:tc>
      </w:tr>
      <w:tr w:rsidR="001E6DCB" w:rsidRPr="001E6DCB" w14:paraId="368CA920" w14:textId="77777777">
        <w:tblPrEx>
          <w:tblCellMar>
            <w:top w:w="0" w:type="dxa"/>
            <w:bottom w:w="0" w:type="dxa"/>
          </w:tblCellMar>
        </w:tblPrEx>
        <w:tc>
          <w:tcPr>
            <w:tcW w:w="310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0FE58FA7" w14:textId="77777777" w:rsidR="00D70209" w:rsidRPr="001E6DCB" w:rsidRDefault="00000000">
            <w:pPr>
              <w:rPr>
                <w:color w:val="auto"/>
              </w:rPr>
            </w:pPr>
            <w:r w:rsidRPr="001E6DCB">
              <w:rPr>
                <w:b/>
                <w:bCs/>
                <w:color w:val="auto"/>
                <w:sz w:val="20"/>
                <w:szCs w:val="20"/>
              </w:rPr>
              <w:t>Conocer</w:t>
            </w:r>
          </w:p>
        </w:tc>
        <w:tc>
          <w:tcPr>
            <w:tcW w:w="626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74C4A220" w14:textId="77777777" w:rsidR="00D70209" w:rsidRPr="001E6DCB" w:rsidRDefault="00000000">
            <w:pPr>
              <w:rPr>
                <w:color w:val="auto"/>
                <w:lang w:val="es-CO"/>
              </w:rPr>
            </w:pPr>
            <w:r w:rsidRPr="001E6DCB">
              <w:rPr>
                <w:color w:val="auto"/>
                <w:sz w:val="20"/>
                <w:szCs w:val="20"/>
                <w:lang w:val="es-CO"/>
              </w:rPr>
              <w:t>Informar qué datos se tienen, con qué finalidad, a quién se ceden.</w:t>
            </w:r>
          </w:p>
        </w:tc>
      </w:tr>
      <w:tr w:rsidR="001E6DCB" w:rsidRPr="001E6DCB" w14:paraId="659A4B8D" w14:textId="77777777">
        <w:tblPrEx>
          <w:tblCellMar>
            <w:top w:w="0" w:type="dxa"/>
            <w:bottom w:w="0" w:type="dxa"/>
          </w:tblCellMar>
        </w:tblPrEx>
        <w:tc>
          <w:tcPr>
            <w:tcW w:w="3100" w:type="dxa"/>
            <w:tcBorders>
              <w:top w:val="single" w:sz="4" w:space="0" w:color="D1D5DB"/>
              <w:left w:val="single" w:sz="4" w:space="0" w:color="D1D5DB"/>
              <w:bottom w:val="single" w:sz="4" w:space="0" w:color="D1D5DB"/>
              <w:right w:val="single" w:sz="4" w:space="0" w:color="D1D5DB"/>
            </w:tcBorders>
            <w:shd w:val="clear" w:color="auto" w:fill="F9FAFB"/>
            <w:tcMar>
              <w:top w:w="120" w:type="dxa"/>
              <w:left w:w="140" w:type="dxa"/>
              <w:bottom w:w="120" w:type="dxa"/>
              <w:right w:w="140" w:type="dxa"/>
            </w:tcMar>
          </w:tcPr>
          <w:p w14:paraId="4D410212" w14:textId="77777777" w:rsidR="00D70209" w:rsidRPr="001E6DCB" w:rsidRDefault="00000000">
            <w:pPr>
              <w:rPr>
                <w:color w:val="auto"/>
              </w:rPr>
            </w:pPr>
            <w:r w:rsidRPr="001E6DCB">
              <w:rPr>
                <w:b/>
                <w:bCs/>
                <w:color w:val="auto"/>
                <w:sz w:val="20"/>
                <w:szCs w:val="20"/>
              </w:rPr>
              <w:t>Actualizar</w:t>
            </w:r>
          </w:p>
        </w:tc>
        <w:tc>
          <w:tcPr>
            <w:tcW w:w="6260" w:type="dxa"/>
            <w:tcBorders>
              <w:top w:val="single" w:sz="4" w:space="0" w:color="D1D5DB"/>
              <w:left w:val="single" w:sz="4" w:space="0" w:color="D1D5DB"/>
              <w:bottom w:val="single" w:sz="4" w:space="0" w:color="D1D5DB"/>
              <w:right w:val="single" w:sz="4" w:space="0" w:color="D1D5DB"/>
            </w:tcBorders>
            <w:shd w:val="clear" w:color="auto" w:fill="F9FAFB"/>
            <w:tcMar>
              <w:top w:w="120" w:type="dxa"/>
              <w:left w:w="140" w:type="dxa"/>
              <w:bottom w:w="120" w:type="dxa"/>
              <w:right w:w="140" w:type="dxa"/>
            </w:tcMar>
          </w:tcPr>
          <w:p w14:paraId="51F95763" w14:textId="77777777" w:rsidR="00D70209" w:rsidRPr="001E6DCB" w:rsidRDefault="00000000">
            <w:pPr>
              <w:rPr>
                <w:color w:val="auto"/>
                <w:lang w:val="es-CO"/>
              </w:rPr>
            </w:pPr>
            <w:r w:rsidRPr="001E6DCB">
              <w:rPr>
                <w:color w:val="auto"/>
                <w:sz w:val="20"/>
                <w:szCs w:val="20"/>
                <w:lang w:val="es-CO"/>
              </w:rPr>
              <w:t>Rectificar datos inexactos o incompletos en plazo razonable (10 días hábiles para petición simple).</w:t>
            </w:r>
          </w:p>
        </w:tc>
      </w:tr>
      <w:tr w:rsidR="001E6DCB" w:rsidRPr="001E6DCB" w14:paraId="4D66C3BA" w14:textId="77777777">
        <w:tblPrEx>
          <w:tblCellMar>
            <w:top w:w="0" w:type="dxa"/>
            <w:bottom w:w="0" w:type="dxa"/>
          </w:tblCellMar>
        </w:tblPrEx>
        <w:tc>
          <w:tcPr>
            <w:tcW w:w="310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6B515136" w14:textId="77777777" w:rsidR="00D70209" w:rsidRPr="001E6DCB" w:rsidRDefault="00000000">
            <w:pPr>
              <w:rPr>
                <w:color w:val="auto"/>
              </w:rPr>
            </w:pPr>
            <w:r w:rsidRPr="001E6DCB">
              <w:rPr>
                <w:b/>
                <w:bCs/>
                <w:color w:val="auto"/>
                <w:sz w:val="20"/>
                <w:szCs w:val="20"/>
              </w:rPr>
              <w:t>Rectificar</w:t>
            </w:r>
          </w:p>
        </w:tc>
        <w:tc>
          <w:tcPr>
            <w:tcW w:w="626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29A58186" w14:textId="77777777" w:rsidR="00D70209" w:rsidRPr="001E6DCB" w:rsidRDefault="00000000">
            <w:pPr>
              <w:rPr>
                <w:color w:val="auto"/>
                <w:lang w:val="es-CO"/>
              </w:rPr>
            </w:pPr>
            <w:r w:rsidRPr="001E6DCB">
              <w:rPr>
                <w:color w:val="auto"/>
                <w:sz w:val="20"/>
                <w:szCs w:val="20"/>
                <w:lang w:val="es-CO"/>
              </w:rPr>
              <w:t>Corregir datos erróneos con prueba; notificar al titular el resultado.</w:t>
            </w:r>
          </w:p>
        </w:tc>
      </w:tr>
      <w:tr w:rsidR="001E6DCB" w:rsidRPr="001E6DCB" w14:paraId="4BCD882F" w14:textId="77777777">
        <w:tblPrEx>
          <w:tblCellMar>
            <w:top w:w="0" w:type="dxa"/>
            <w:bottom w:w="0" w:type="dxa"/>
          </w:tblCellMar>
        </w:tblPrEx>
        <w:tc>
          <w:tcPr>
            <w:tcW w:w="3100" w:type="dxa"/>
            <w:tcBorders>
              <w:top w:val="single" w:sz="4" w:space="0" w:color="D1D5DB"/>
              <w:left w:val="single" w:sz="4" w:space="0" w:color="D1D5DB"/>
              <w:bottom w:val="single" w:sz="4" w:space="0" w:color="D1D5DB"/>
              <w:right w:val="single" w:sz="4" w:space="0" w:color="D1D5DB"/>
            </w:tcBorders>
            <w:shd w:val="clear" w:color="auto" w:fill="F9FAFB"/>
            <w:tcMar>
              <w:top w:w="120" w:type="dxa"/>
              <w:left w:w="140" w:type="dxa"/>
              <w:bottom w:w="120" w:type="dxa"/>
              <w:right w:w="140" w:type="dxa"/>
            </w:tcMar>
          </w:tcPr>
          <w:p w14:paraId="7A6F8C6F" w14:textId="77777777" w:rsidR="00D70209" w:rsidRPr="001E6DCB" w:rsidRDefault="00000000">
            <w:pPr>
              <w:rPr>
                <w:color w:val="auto"/>
              </w:rPr>
            </w:pPr>
            <w:r w:rsidRPr="001E6DCB">
              <w:rPr>
                <w:b/>
                <w:bCs/>
                <w:color w:val="auto"/>
                <w:sz w:val="20"/>
                <w:szCs w:val="20"/>
              </w:rPr>
              <w:t>Suprimir</w:t>
            </w:r>
          </w:p>
        </w:tc>
        <w:tc>
          <w:tcPr>
            <w:tcW w:w="6260" w:type="dxa"/>
            <w:tcBorders>
              <w:top w:val="single" w:sz="4" w:space="0" w:color="D1D5DB"/>
              <w:left w:val="single" w:sz="4" w:space="0" w:color="D1D5DB"/>
              <w:bottom w:val="single" w:sz="4" w:space="0" w:color="D1D5DB"/>
              <w:right w:val="single" w:sz="4" w:space="0" w:color="D1D5DB"/>
            </w:tcBorders>
            <w:shd w:val="clear" w:color="auto" w:fill="F9FAFB"/>
            <w:tcMar>
              <w:top w:w="120" w:type="dxa"/>
              <w:left w:w="140" w:type="dxa"/>
              <w:bottom w:w="120" w:type="dxa"/>
              <w:right w:w="140" w:type="dxa"/>
            </w:tcMar>
          </w:tcPr>
          <w:p w14:paraId="246B84AC" w14:textId="77777777" w:rsidR="00D70209" w:rsidRPr="001E6DCB" w:rsidRDefault="00000000">
            <w:pPr>
              <w:rPr>
                <w:color w:val="auto"/>
                <w:lang w:val="es-CO"/>
              </w:rPr>
            </w:pPr>
            <w:r w:rsidRPr="001E6DCB">
              <w:rPr>
                <w:color w:val="auto"/>
                <w:sz w:val="20"/>
                <w:szCs w:val="20"/>
                <w:lang w:val="es-CO"/>
              </w:rPr>
              <w:t>Eliminar datos cuando cese la finalidad o se revoque el consentimiento, salvo deber legal de conservación.</w:t>
            </w:r>
          </w:p>
        </w:tc>
      </w:tr>
      <w:tr w:rsidR="001E6DCB" w:rsidRPr="001E6DCB" w14:paraId="7B30385F" w14:textId="77777777">
        <w:tblPrEx>
          <w:tblCellMar>
            <w:top w:w="0" w:type="dxa"/>
            <w:bottom w:w="0" w:type="dxa"/>
          </w:tblCellMar>
        </w:tblPrEx>
        <w:tc>
          <w:tcPr>
            <w:tcW w:w="310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26EE5AC7" w14:textId="77777777" w:rsidR="00D70209" w:rsidRPr="001E6DCB" w:rsidRDefault="00000000">
            <w:pPr>
              <w:rPr>
                <w:color w:val="auto"/>
              </w:rPr>
            </w:pPr>
            <w:r w:rsidRPr="001E6DCB">
              <w:rPr>
                <w:b/>
                <w:bCs/>
                <w:color w:val="auto"/>
                <w:sz w:val="20"/>
                <w:szCs w:val="20"/>
              </w:rPr>
              <w:t>Revocar consentimiento</w:t>
            </w:r>
          </w:p>
        </w:tc>
        <w:tc>
          <w:tcPr>
            <w:tcW w:w="626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211D46C2" w14:textId="77777777" w:rsidR="00D70209" w:rsidRPr="001E6DCB" w:rsidRDefault="00000000">
            <w:pPr>
              <w:rPr>
                <w:color w:val="auto"/>
                <w:lang w:val="es-CO"/>
              </w:rPr>
            </w:pPr>
            <w:r w:rsidRPr="001E6DCB">
              <w:rPr>
                <w:color w:val="auto"/>
                <w:sz w:val="20"/>
                <w:szCs w:val="20"/>
                <w:lang w:val="es-CO"/>
              </w:rPr>
              <w:t>En cualquier momento y sin coste. La UI debe permitirlo en pocos clics.</w:t>
            </w:r>
          </w:p>
        </w:tc>
      </w:tr>
      <w:tr w:rsidR="001E6DCB" w:rsidRPr="001E6DCB" w14:paraId="6B6A3B33" w14:textId="77777777">
        <w:tblPrEx>
          <w:tblCellMar>
            <w:top w:w="0" w:type="dxa"/>
            <w:bottom w:w="0" w:type="dxa"/>
          </w:tblCellMar>
        </w:tblPrEx>
        <w:tc>
          <w:tcPr>
            <w:tcW w:w="3100" w:type="dxa"/>
            <w:tcBorders>
              <w:top w:val="single" w:sz="4" w:space="0" w:color="D1D5DB"/>
              <w:left w:val="single" w:sz="4" w:space="0" w:color="D1D5DB"/>
              <w:bottom w:val="single" w:sz="4" w:space="0" w:color="D1D5DB"/>
              <w:right w:val="single" w:sz="4" w:space="0" w:color="D1D5DB"/>
            </w:tcBorders>
            <w:shd w:val="clear" w:color="auto" w:fill="F9FAFB"/>
            <w:tcMar>
              <w:top w:w="120" w:type="dxa"/>
              <w:left w:w="140" w:type="dxa"/>
              <w:bottom w:w="120" w:type="dxa"/>
              <w:right w:w="140" w:type="dxa"/>
            </w:tcMar>
          </w:tcPr>
          <w:p w14:paraId="03EF81B0" w14:textId="77777777" w:rsidR="00D70209" w:rsidRPr="001E6DCB" w:rsidRDefault="00000000">
            <w:pPr>
              <w:rPr>
                <w:color w:val="auto"/>
              </w:rPr>
            </w:pPr>
            <w:r w:rsidRPr="001E6DCB">
              <w:rPr>
                <w:b/>
                <w:bCs/>
                <w:color w:val="auto"/>
                <w:sz w:val="20"/>
                <w:szCs w:val="20"/>
              </w:rPr>
              <w:t>Portabilidad (interpretación extensiva)</w:t>
            </w:r>
          </w:p>
        </w:tc>
        <w:tc>
          <w:tcPr>
            <w:tcW w:w="6260" w:type="dxa"/>
            <w:tcBorders>
              <w:top w:val="single" w:sz="4" w:space="0" w:color="D1D5DB"/>
              <w:left w:val="single" w:sz="4" w:space="0" w:color="D1D5DB"/>
              <w:bottom w:val="single" w:sz="4" w:space="0" w:color="D1D5DB"/>
              <w:right w:val="single" w:sz="4" w:space="0" w:color="D1D5DB"/>
            </w:tcBorders>
            <w:shd w:val="clear" w:color="auto" w:fill="F9FAFB"/>
            <w:tcMar>
              <w:top w:w="120" w:type="dxa"/>
              <w:left w:w="140" w:type="dxa"/>
              <w:bottom w:w="120" w:type="dxa"/>
              <w:right w:w="140" w:type="dxa"/>
            </w:tcMar>
          </w:tcPr>
          <w:p w14:paraId="164EE314" w14:textId="77777777" w:rsidR="00D70209" w:rsidRPr="001E6DCB" w:rsidRDefault="00000000">
            <w:pPr>
              <w:rPr>
                <w:color w:val="auto"/>
                <w:lang w:val="es-CO"/>
              </w:rPr>
            </w:pPr>
            <w:r w:rsidRPr="001E6DCB">
              <w:rPr>
                <w:color w:val="auto"/>
                <w:sz w:val="20"/>
                <w:szCs w:val="20"/>
                <w:lang w:val="es-CO"/>
              </w:rPr>
              <w:t>Aunque no es explícita en la Ley 1581, la práctica la exige para datos personales entregados por el titular.</w:t>
            </w:r>
          </w:p>
        </w:tc>
      </w:tr>
    </w:tbl>
    <w:p w14:paraId="656DF18F" w14:textId="77777777" w:rsidR="00D70209" w:rsidRPr="001E6DCB" w:rsidRDefault="00000000">
      <w:pPr>
        <w:pStyle w:val="Heading2"/>
        <w:rPr>
          <w:color w:val="auto"/>
          <w:lang w:val="es-CO"/>
        </w:rPr>
      </w:pPr>
      <w:r w:rsidRPr="001E6DCB">
        <w:rPr>
          <w:color w:val="auto"/>
          <w:lang w:val="es-CO"/>
        </w:rPr>
        <w:lastRenderedPageBreak/>
        <w:t>3.5 Registro Nacional de Bases de Datos</w:t>
      </w:r>
    </w:p>
    <w:p w14:paraId="2C03BC5D" w14:textId="77777777" w:rsidR="004D405C" w:rsidRPr="001E6DCB" w:rsidRDefault="004D405C">
      <w:pPr>
        <w:pStyle w:val="Heading2"/>
        <w:rPr>
          <w:color w:val="auto"/>
          <w:lang w:val="es-CO"/>
        </w:rPr>
      </w:pPr>
    </w:p>
    <w:p w14:paraId="45D8F9A7" w14:textId="77777777" w:rsidR="00D70209" w:rsidRPr="001E6DCB" w:rsidRDefault="00000000">
      <w:pPr>
        <w:spacing w:after="140" w:line="320" w:lineRule="auto"/>
        <w:jc w:val="both"/>
        <w:rPr>
          <w:color w:val="auto"/>
          <w:lang w:val="es-CO"/>
        </w:rPr>
      </w:pPr>
      <w:r w:rsidRPr="001E6DCB">
        <w:rPr>
          <w:color w:val="auto"/>
          <w:lang w:val="es-CO"/>
        </w:rPr>
        <w:t>El RNBD, administrado por la SIC, es obligatorio para responsables que traten datos personales de más de 100.000 titulares o que pertenezcan a sectores regulados. Su inscripción es un acto público, con actualización anual. Un producto LegalTech que olvida el RNBD se expone a inspección sancionatoria por omisión registral, independiente de la calidad de sus procesos.</w:t>
      </w:r>
    </w:p>
    <w:p w14:paraId="02454EBE" w14:textId="77777777" w:rsidR="004D405C" w:rsidRPr="001E6DCB" w:rsidRDefault="004D405C">
      <w:pPr>
        <w:spacing w:after="140" w:line="320" w:lineRule="auto"/>
        <w:jc w:val="both"/>
        <w:rPr>
          <w:color w:val="auto"/>
          <w:lang w:val="es-CO"/>
        </w:rPr>
      </w:pPr>
    </w:p>
    <w:p w14:paraId="2FEE5B6D" w14:textId="77777777" w:rsidR="00D70209" w:rsidRPr="001E6DCB" w:rsidRDefault="00000000">
      <w:pPr>
        <w:pStyle w:val="Heading2"/>
        <w:rPr>
          <w:color w:val="auto"/>
        </w:rPr>
      </w:pPr>
      <w:r w:rsidRPr="001E6DCB">
        <w:rPr>
          <w:color w:val="auto"/>
        </w:rPr>
        <w:t>3.6 Preguntas para incomodar al equipo</w:t>
      </w:r>
    </w:p>
    <w:p w14:paraId="384FF4B0" w14:textId="77777777" w:rsidR="004D405C" w:rsidRPr="001E6DCB" w:rsidRDefault="004D405C">
      <w:pPr>
        <w:pStyle w:val="Heading2"/>
        <w:rPr>
          <w:color w:val="auto"/>
        </w:rPr>
      </w:pPr>
    </w:p>
    <w:p w14:paraId="663643AE" w14:textId="77777777" w:rsidR="00D70209" w:rsidRPr="001E6DCB" w:rsidRDefault="00000000" w:rsidP="004B09E4">
      <w:pPr>
        <w:pStyle w:val="ListParagraph"/>
        <w:numPr>
          <w:ilvl w:val="0"/>
          <w:numId w:val="18"/>
        </w:numPr>
        <w:spacing w:after="80" w:line="300" w:lineRule="auto"/>
        <w:rPr>
          <w:color w:val="auto"/>
          <w:lang w:val="es-CO"/>
        </w:rPr>
      </w:pPr>
      <w:r w:rsidRPr="001E6DCB">
        <w:rPr>
          <w:color w:val="auto"/>
          <w:lang w:val="es-CO"/>
        </w:rPr>
        <w:t>¿Cuántos proveedores tienen acceso a nuestros datos personales? ¿Tenemos contrato de transmisión con cada uno?</w:t>
      </w:r>
    </w:p>
    <w:p w14:paraId="4ACF574E" w14:textId="77777777" w:rsidR="00D70209" w:rsidRPr="001E6DCB" w:rsidRDefault="00000000" w:rsidP="004B09E4">
      <w:pPr>
        <w:pStyle w:val="ListParagraph"/>
        <w:numPr>
          <w:ilvl w:val="0"/>
          <w:numId w:val="18"/>
        </w:numPr>
        <w:spacing w:after="80" w:line="300" w:lineRule="auto"/>
        <w:rPr>
          <w:color w:val="auto"/>
        </w:rPr>
      </w:pPr>
      <w:r w:rsidRPr="001E6DCB">
        <w:rPr>
          <w:color w:val="auto"/>
          <w:lang w:val="es-CO"/>
        </w:rPr>
        <w:t xml:space="preserve">Si hoy un titular pide eliminar todos sus datos, ¿cuánto tardamos? </w:t>
      </w:r>
      <w:r w:rsidRPr="001E6DCB">
        <w:rPr>
          <w:color w:val="auto"/>
        </w:rPr>
        <w:t>¿Respondemos también por las copias en backup?</w:t>
      </w:r>
    </w:p>
    <w:p w14:paraId="0F553729" w14:textId="77777777" w:rsidR="00D70209" w:rsidRPr="001E6DCB" w:rsidRDefault="00000000" w:rsidP="004B09E4">
      <w:pPr>
        <w:pStyle w:val="ListParagraph"/>
        <w:numPr>
          <w:ilvl w:val="0"/>
          <w:numId w:val="18"/>
        </w:numPr>
        <w:spacing w:after="80" w:line="300" w:lineRule="auto"/>
        <w:rPr>
          <w:color w:val="auto"/>
          <w:lang w:val="es-CO"/>
        </w:rPr>
      </w:pPr>
      <w:r w:rsidRPr="001E6DCB">
        <w:rPr>
          <w:color w:val="auto"/>
          <w:lang w:val="es-CO"/>
        </w:rPr>
        <w:t>Nuestros logs técnicos, ¿contienen datos personales? ¿Quién puede verlos?</w:t>
      </w:r>
    </w:p>
    <w:p w14:paraId="5331E1FB" w14:textId="77777777" w:rsidR="00D70209" w:rsidRPr="001E6DCB" w:rsidRDefault="00D70209">
      <w:pPr>
        <w:spacing w:before="200"/>
        <w:rPr>
          <w:color w:val="auto"/>
          <w:lang w:val="es-CO"/>
        </w:rPr>
      </w:pPr>
    </w:p>
    <w:p w14:paraId="734D3C9A" w14:textId="77777777" w:rsidR="004D405C" w:rsidRPr="001E6DCB" w:rsidRDefault="004D405C">
      <w:pPr>
        <w:spacing w:before="200"/>
        <w:rPr>
          <w:color w:val="auto"/>
          <w:lang w:val="es-CO"/>
        </w:rPr>
      </w:pPr>
    </w:p>
    <w:p w14:paraId="2443B5E6" w14:textId="77777777" w:rsidR="004D405C" w:rsidRPr="001E6DCB" w:rsidRDefault="004D405C">
      <w:pPr>
        <w:spacing w:before="200"/>
        <w:rPr>
          <w:color w:val="auto"/>
          <w:lang w:val="es-CO"/>
        </w:rPr>
      </w:pPr>
    </w:p>
    <w:p w14:paraId="00731182" w14:textId="77777777" w:rsidR="004D405C" w:rsidRPr="001E6DCB" w:rsidRDefault="004D405C">
      <w:pPr>
        <w:spacing w:before="200"/>
        <w:rPr>
          <w:color w:val="auto"/>
          <w:lang w:val="es-CO"/>
        </w:rPr>
      </w:pPr>
    </w:p>
    <w:p w14:paraId="38EB2191" w14:textId="77777777" w:rsidR="004D405C" w:rsidRPr="001E6DCB" w:rsidRDefault="004D405C">
      <w:pPr>
        <w:spacing w:before="200"/>
        <w:rPr>
          <w:color w:val="auto"/>
          <w:lang w:val="es-CO"/>
        </w:rPr>
      </w:pPr>
    </w:p>
    <w:p w14:paraId="7CDC4691" w14:textId="77777777" w:rsidR="004D405C" w:rsidRPr="001E6DCB" w:rsidRDefault="004D405C">
      <w:pPr>
        <w:spacing w:before="200"/>
        <w:rPr>
          <w:color w:val="auto"/>
          <w:lang w:val="es-CO"/>
        </w:rPr>
      </w:pPr>
    </w:p>
    <w:p w14:paraId="7E48D13E" w14:textId="77777777" w:rsidR="004D405C" w:rsidRPr="001E6DCB" w:rsidRDefault="004D405C">
      <w:pPr>
        <w:spacing w:before="200"/>
        <w:rPr>
          <w:color w:val="auto"/>
          <w:lang w:val="es-CO"/>
        </w:rPr>
      </w:pPr>
    </w:p>
    <w:p w14:paraId="17D0E240" w14:textId="77777777" w:rsidR="004D405C" w:rsidRPr="001E6DCB" w:rsidRDefault="004D405C">
      <w:pPr>
        <w:spacing w:before="200"/>
        <w:rPr>
          <w:color w:val="auto"/>
          <w:lang w:val="es-CO"/>
        </w:rPr>
      </w:pPr>
    </w:p>
    <w:p w14:paraId="4C0183BF" w14:textId="77777777" w:rsidR="004D405C" w:rsidRPr="001E6DCB" w:rsidRDefault="004D405C">
      <w:pPr>
        <w:spacing w:before="200"/>
        <w:rPr>
          <w:color w:val="auto"/>
          <w:lang w:val="es-CO"/>
        </w:rPr>
      </w:pPr>
    </w:p>
    <w:p w14:paraId="29F7A7C0" w14:textId="77777777" w:rsidR="004D405C" w:rsidRPr="001E6DCB" w:rsidRDefault="004D405C">
      <w:pPr>
        <w:spacing w:before="200"/>
        <w:rPr>
          <w:color w:val="auto"/>
          <w:lang w:val="es-CO"/>
        </w:rPr>
      </w:pPr>
    </w:p>
    <w:p w14:paraId="08CA5DD8" w14:textId="77777777" w:rsidR="004D405C" w:rsidRPr="001E6DCB" w:rsidRDefault="004D405C">
      <w:pPr>
        <w:spacing w:before="200"/>
        <w:rPr>
          <w:color w:val="auto"/>
          <w:lang w:val="es-CO"/>
        </w:rPr>
      </w:pPr>
    </w:p>
    <w:p w14:paraId="5A0A19F3" w14:textId="77777777" w:rsidR="004D405C" w:rsidRPr="001E6DCB" w:rsidRDefault="004D405C">
      <w:pPr>
        <w:spacing w:before="200"/>
        <w:rPr>
          <w:color w:val="auto"/>
          <w:lang w:val="es-CO"/>
        </w:rPr>
      </w:pPr>
    </w:p>
    <w:p w14:paraId="7F844E24" w14:textId="77777777" w:rsidR="00D70209" w:rsidRPr="001E6DCB" w:rsidRDefault="00000000">
      <w:pPr>
        <w:pStyle w:val="Heading1"/>
        <w:rPr>
          <w:color w:val="auto"/>
          <w:lang w:val="es-CO"/>
        </w:rPr>
      </w:pPr>
      <w:r w:rsidRPr="001E6DCB">
        <w:rPr>
          <w:color w:val="auto"/>
          <w:lang w:val="es-CO"/>
        </w:rPr>
        <w:lastRenderedPageBreak/>
        <w:t>4. La Circular SIC 002 de 2024 y la IA en LegalTech</w:t>
      </w:r>
    </w:p>
    <w:p w14:paraId="7EEDCA86" w14:textId="77777777" w:rsidR="004D405C" w:rsidRPr="001E6DCB" w:rsidRDefault="004D405C">
      <w:pPr>
        <w:pStyle w:val="Heading1"/>
        <w:rPr>
          <w:color w:val="auto"/>
          <w:lang w:val="es-CO"/>
        </w:rPr>
      </w:pPr>
    </w:p>
    <w:p w14:paraId="11B6AC00" w14:textId="77777777" w:rsidR="00D70209" w:rsidRPr="001E6DCB" w:rsidRDefault="00000000">
      <w:pPr>
        <w:spacing w:after="140" w:line="320" w:lineRule="auto"/>
        <w:jc w:val="both"/>
        <w:rPr>
          <w:color w:val="auto"/>
          <w:lang w:val="es-CO"/>
        </w:rPr>
      </w:pPr>
      <w:r w:rsidRPr="001E6DCB">
        <w:rPr>
          <w:color w:val="auto"/>
          <w:lang w:val="es-CO"/>
        </w:rPr>
        <w:t>La Circular Externa 002 de 2024 de la Superintendencia de Industria y Comercio es el primer pronunciamiento administrativo colombiano que articula principios de debida diligencia para el tratamiento automatizado de datos personales y el uso de IA. Es soft law con dientes: no crea nuevos deberes, pero concreta el estándar con el que la SIC evaluará el cumplimiento.</w:t>
      </w:r>
    </w:p>
    <w:p w14:paraId="4DF4B758" w14:textId="77777777" w:rsidR="004D405C" w:rsidRPr="001E6DCB" w:rsidRDefault="004D405C">
      <w:pPr>
        <w:spacing w:after="140" w:line="320" w:lineRule="auto"/>
        <w:jc w:val="both"/>
        <w:rPr>
          <w:color w:val="auto"/>
          <w:lang w:val="es-CO"/>
        </w:rPr>
      </w:pPr>
    </w:p>
    <w:p w14:paraId="27F1254A" w14:textId="77777777" w:rsidR="00D70209" w:rsidRPr="001E6DCB" w:rsidRDefault="00000000">
      <w:pPr>
        <w:pStyle w:val="Heading2"/>
        <w:rPr>
          <w:color w:val="auto"/>
        </w:rPr>
      </w:pPr>
      <w:r w:rsidRPr="001E6DCB">
        <w:rPr>
          <w:color w:val="auto"/>
        </w:rPr>
        <w:t>4.1 Principios rectores de la Circular</w:t>
      </w:r>
    </w:p>
    <w:p w14:paraId="1DAAE4E3" w14:textId="77777777" w:rsidR="004D405C" w:rsidRPr="001E6DCB" w:rsidRDefault="004D405C">
      <w:pPr>
        <w:pStyle w:val="Heading2"/>
        <w:rPr>
          <w:color w:val="auto"/>
        </w:rPr>
      </w:pPr>
    </w:p>
    <w:p w14:paraId="69303E94" w14:textId="77777777" w:rsidR="00D70209" w:rsidRPr="001E6DCB" w:rsidRDefault="00000000">
      <w:pPr>
        <w:pStyle w:val="ListParagraph"/>
        <w:numPr>
          <w:ilvl w:val="0"/>
          <w:numId w:val="2"/>
        </w:numPr>
        <w:spacing w:after="80" w:line="300" w:lineRule="auto"/>
        <w:rPr>
          <w:color w:val="auto"/>
          <w:lang w:val="es-CO"/>
        </w:rPr>
      </w:pPr>
      <w:r w:rsidRPr="001E6DCB">
        <w:rPr>
          <w:color w:val="auto"/>
          <w:lang w:val="es-CO"/>
        </w:rPr>
        <w:t>Transparencia algorítmica: el titular tiene derecho a saber que está siendo objeto de un tratamiento automatizado y a entender, en términos accesibles, cómo se usan sus datos.</w:t>
      </w:r>
    </w:p>
    <w:p w14:paraId="7ADDA488" w14:textId="77777777" w:rsidR="00D70209" w:rsidRPr="001E6DCB" w:rsidRDefault="00000000">
      <w:pPr>
        <w:pStyle w:val="ListParagraph"/>
        <w:numPr>
          <w:ilvl w:val="0"/>
          <w:numId w:val="2"/>
        </w:numPr>
        <w:spacing w:after="80" w:line="300" w:lineRule="auto"/>
        <w:rPr>
          <w:color w:val="auto"/>
        </w:rPr>
      </w:pPr>
      <w:r w:rsidRPr="001E6DCB">
        <w:rPr>
          <w:color w:val="auto"/>
          <w:lang w:val="es-CO"/>
        </w:rPr>
        <w:t xml:space="preserve">Supervisión humana efectiva: las decisiones con efectos significativos para el titular no pueden basarse únicamente en tratamiento automatizado. </w:t>
      </w:r>
      <w:r w:rsidRPr="001E6DCB">
        <w:rPr>
          <w:color w:val="auto"/>
        </w:rPr>
        <w:t>Debe existir revisión humana real, no simbólica.</w:t>
      </w:r>
    </w:p>
    <w:p w14:paraId="23FDDD69" w14:textId="77777777" w:rsidR="00D70209" w:rsidRPr="001E6DCB" w:rsidRDefault="00000000">
      <w:pPr>
        <w:pStyle w:val="ListParagraph"/>
        <w:numPr>
          <w:ilvl w:val="0"/>
          <w:numId w:val="2"/>
        </w:numPr>
        <w:spacing w:after="80" w:line="300" w:lineRule="auto"/>
        <w:rPr>
          <w:color w:val="auto"/>
          <w:lang w:val="es-CO"/>
        </w:rPr>
      </w:pPr>
      <w:r w:rsidRPr="001E6DCB">
        <w:rPr>
          <w:color w:val="auto"/>
          <w:lang w:val="es-CO"/>
        </w:rPr>
        <w:t>No discriminación: los modelos deben evaluarse activamente por sesgos y discriminación prohibida (género, origen, condición social, discapacidad, entre otros).</w:t>
      </w:r>
    </w:p>
    <w:p w14:paraId="5D23BD1D" w14:textId="77777777" w:rsidR="00D70209" w:rsidRPr="001E6DCB" w:rsidRDefault="00000000">
      <w:pPr>
        <w:pStyle w:val="ListParagraph"/>
        <w:numPr>
          <w:ilvl w:val="0"/>
          <w:numId w:val="2"/>
        </w:numPr>
        <w:spacing w:after="80" w:line="300" w:lineRule="auto"/>
        <w:rPr>
          <w:color w:val="auto"/>
          <w:lang w:val="es-CO"/>
        </w:rPr>
      </w:pPr>
      <w:r w:rsidRPr="001E6DCB">
        <w:rPr>
          <w:color w:val="auto"/>
          <w:lang w:val="es-CO"/>
        </w:rPr>
        <w:t>Explicabilidad: el responsable debe poder explicar, con nivel de detalle adecuado al riesgo, cómo llegó el sistema a un resultado concreto.</w:t>
      </w:r>
    </w:p>
    <w:p w14:paraId="3F1AF5AD" w14:textId="77777777" w:rsidR="00D70209" w:rsidRPr="001E6DCB" w:rsidRDefault="00000000">
      <w:pPr>
        <w:pStyle w:val="ListParagraph"/>
        <w:numPr>
          <w:ilvl w:val="0"/>
          <w:numId w:val="2"/>
        </w:numPr>
        <w:spacing w:after="80" w:line="300" w:lineRule="auto"/>
        <w:rPr>
          <w:color w:val="auto"/>
          <w:lang w:val="es-CO"/>
        </w:rPr>
      </w:pPr>
      <w:r w:rsidRPr="001E6DCB">
        <w:rPr>
          <w:color w:val="auto"/>
          <w:lang w:val="es-CO"/>
        </w:rPr>
        <w:t>Calidad y representatividad de los datos: los datos de entrenamiento deben ser adecuados para la población a la que se aplicará el modelo.</w:t>
      </w:r>
    </w:p>
    <w:p w14:paraId="084FB628" w14:textId="77777777" w:rsidR="00D70209" w:rsidRPr="001E6DCB" w:rsidRDefault="00000000">
      <w:pPr>
        <w:pStyle w:val="ListParagraph"/>
        <w:numPr>
          <w:ilvl w:val="0"/>
          <w:numId w:val="2"/>
        </w:numPr>
        <w:spacing w:after="80" w:line="300" w:lineRule="auto"/>
        <w:rPr>
          <w:color w:val="auto"/>
          <w:lang w:val="es-CO"/>
        </w:rPr>
      </w:pPr>
      <w:r w:rsidRPr="001E6DCB">
        <w:rPr>
          <w:color w:val="auto"/>
          <w:lang w:val="es-CO"/>
        </w:rPr>
        <w:t>Evaluación de impacto: para tratamientos de alto riesgo, se exige una evaluación previa documentada (DPIA adaptada al contexto colombiano).</w:t>
      </w:r>
    </w:p>
    <w:p w14:paraId="3CF60B30" w14:textId="77777777" w:rsidR="004D405C" w:rsidRPr="001E6DCB" w:rsidRDefault="004D405C" w:rsidP="004D405C">
      <w:pPr>
        <w:pStyle w:val="ListParagraph"/>
        <w:spacing w:after="80" w:line="300" w:lineRule="auto"/>
        <w:ind w:left="540"/>
        <w:rPr>
          <w:color w:val="auto"/>
          <w:lang w:val="es-CO"/>
        </w:rPr>
      </w:pPr>
    </w:p>
    <w:p w14:paraId="21694D53" w14:textId="77777777" w:rsidR="004D405C" w:rsidRPr="001E6DCB" w:rsidRDefault="004D405C" w:rsidP="004D405C">
      <w:pPr>
        <w:pStyle w:val="ListParagraph"/>
        <w:spacing w:after="80" w:line="300" w:lineRule="auto"/>
        <w:ind w:left="540"/>
        <w:rPr>
          <w:color w:val="auto"/>
          <w:lang w:val="es-CO"/>
        </w:rPr>
      </w:pPr>
    </w:p>
    <w:p w14:paraId="1BD0F4B9" w14:textId="77777777" w:rsidR="004D405C" w:rsidRPr="001E6DCB" w:rsidRDefault="004D405C" w:rsidP="004D405C">
      <w:pPr>
        <w:pStyle w:val="ListParagraph"/>
        <w:spacing w:after="80" w:line="300" w:lineRule="auto"/>
        <w:ind w:left="540"/>
        <w:rPr>
          <w:color w:val="auto"/>
          <w:lang w:val="es-CO"/>
        </w:rPr>
      </w:pPr>
    </w:p>
    <w:p w14:paraId="20E9718D" w14:textId="77777777" w:rsidR="004D405C" w:rsidRPr="001E6DCB" w:rsidRDefault="004D405C" w:rsidP="004D405C">
      <w:pPr>
        <w:pStyle w:val="ListParagraph"/>
        <w:spacing w:after="80" w:line="300" w:lineRule="auto"/>
        <w:ind w:left="540"/>
        <w:rPr>
          <w:color w:val="auto"/>
          <w:lang w:val="es-CO"/>
        </w:rPr>
      </w:pPr>
    </w:p>
    <w:p w14:paraId="7A3BC639" w14:textId="77777777" w:rsidR="004D405C" w:rsidRPr="001E6DCB" w:rsidRDefault="004D405C" w:rsidP="004D405C">
      <w:pPr>
        <w:pStyle w:val="ListParagraph"/>
        <w:spacing w:after="80" w:line="300" w:lineRule="auto"/>
        <w:ind w:left="540"/>
        <w:rPr>
          <w:color w:val="auto"/>
          <w:lang w:val="es-CO"/>
        </w:rPr>
      </w:pPr>
    </w:p>
    <w:p w14:paraId="77288525" w14:textId="77777777" w:rsidR="004D405C" w:rsidRPr="001E6DCB" w:rsidRDefault="004D405C" w:rsidP="004D405C">
      <w:pPr>
        <w:pStyle w:val="ListParagraph"/>
        <w:spacing w:after="80" w:line="300" w:lineRule="auto"/>
        <w:ind w:left="540"/>
        <w:rPr>
          <w:color w:val="auto"/>
          <w:lang w:val="es-CO"/>
        </w:rPr>
      </w:pPr>
    </w:p>
    <w:p w14:paraId="750BDADE" w14:textId="1B409B02" w:rsidR="00D70209" w:rsidRPr="001E6DCB" w:rsidRDefault="00000000">
      <w:pPr>
        <w:pStyle w:val="Heading2"/>
        <w:rPr>
          <w:color w:val="auto"/>
        </w:rPr>
      </w:pPr>
      <w:r w:rsidRPr="001E6DCB">
        <w:rPr>
          <w:color w:val="auto"/>
        </w:rPr>
        <w:lastRenderedPageBreak/>
        <w:t xml:space="preserve">4.2 Categorías de </w:t>
      </w:r>
      <w:r w:rsidR="004D405C" w:rsidRPr="001E6DCB">
        <w:rPr>
          <w:color w:val="auto"/>
        </w:rPr>
        <w:t>Riesgo</w:t>
      </w:r>
    </w:p>
    <w:p w14:paraId="7C809C33" w14:textId="77777777" w:rsidR="004D405C" w:rsidRPr="001E6DCB" w:rsidRDefault="004D405C">
      <w:pPr>
        <w:pStyle w:val="Heading2"/>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4660"/>
      </w:tblGrid>
      <w:tr w:rsidR="001E6DCB" w:rsidRPr="001E6DCB" w14:paraId="504A54BA" w14:textId="77777777">
        <w:tblPrEx>
          <w:tblCellMar>
            <w:top w:w="0" w:type="dxa"/>
            <w:bottom w:w="0" w:type="dxa"/>
          </w:tblCellMar>
        </w:tblPrEx>
        <w:trPr>
          <w:tblHeader/>
        </w:trPr>
        <w:tc>
          <w:tcPr>
            <w:tcW w:w="1500" w:type="dxa"/>
            <w:tcBorders>
              <w:top w:val="single" w:sz="4" w:space="0" w:color="D1D5DB"/>
              <w:left w:val="single" w:sz="4" w:space="0" w:color="D1D5DB"/>
              <w:bottom w:val="single" w:sz="4" w:space="0" w:color="D1D5DB"/>
              <w:right w:val="single" w:sz="4" w:space="0" w:color="D1D5DB"/>
            </w:tcBorders>
            <w:shd w:val="clear" w:color="auto" w:fill="1E3A8A"/>
            <w:tcMar>
              <w:top w:w="100" w:type="dxa"/>
              <w:left w:w="140" w:type="dxa"/>
              <w:bottom w:w="100" w:type="dxa"/>
              <w:right w:w="140" w:type="dxa"/>
            </w:tcMar>
          </w:tcPr>
          <w:p w14:paraId="62D87BA5" w14:textId="77777777" w:rsidR="00D70209" w:rsidRPr="001E6DCB" w:rsidRDefault="00000000">
            <w:pPr>
              <w:rPr>
                <w:color w:val="auto"/>
              </w:rPr>
            </w:pPr>
            <w:r w:rsidRPr="001E6DCB">
              <w:rPr>
                <w:b/>
                <w:bCs/>
                <w:color w:val="auto"/>
                <w:spacing w:val="20"/>
                <w:sz w:val="20"/>
                <w:szCs w:val="20"/>
              </w:rPr>
              <w:t>Nivel</w:t>
            </w:r>
          </w:p>
        </w:tc>
        <w:tc>
          <w:tcPr>
            <w:tcW w:w="3200" w:type="dxa"/>
            <w:tcBorders>
              <w:top w:val="single" w:sz="4" w:space="0" w:color="D1D5DB"/>
              <w:left w:val="single" w:sz="4" w:space="0" w:color="D1D5DB"/>
              <w:bottom w:val="single" w:sz="4" w:space="0" w:color="D1D5DB"/>
              <w:right w:val="single" w:sz="4" w:space="0" w:color="D1D5DB"/>
            </w:tcBorders>
            <w:shd w:val="clear" w:color="auto" w:fill="1E3A8A"/>
            <w:tcMar>
              <w:top w:w="100" w:type="dxa"/>
              <w:left w:w="140" w:type="dxa"/>
              <w:bottom w:w="100" w:type="dxa"/>
              <w:right w:w="140" w:type="dxa"/>
            </w:tcMar>
          </w:tcPr>
          <w:p w14:paraId="260C52AB" w14:textId="77777777" w:rsidR="00D70209" w:rsidRPr="001E6DCB" w:rsidRDefault="00000000">
            <w:pPr>
              <w:rPr>
                <w:color w:val="auto"/>
              </w:rPr>
            </w:pPr>
            <w:r w:rsidRPr="001E6DCB">
              <w:rPr>
                <w:b/>
                <w:bCs/>
                <w:color w:val="auto"/>
                <w:spacing w:val="20"/>
                <w:sz w:val="20"/>
                <w:szCs w:val="20"/>
              </w:rPr>
              <w:t>Ejemplos</w:t>
            </w:r>
          </w:p>
        </w:tc>
        <w:tc>
          <w:tcPr>
            <w:tcW w:w="4660" w:type="dxa"/>
            <w:tcBorders>
              <w:top w:val="single" w:sz="4" w:space="0" w:color="D1D5DB"/>
              <w:left w:val="single" w:sz="4" w:space="0" w:color="D1D5DB"/>
              <w:bottom w:val="single" w:sz="4" w:space="0" w:color="D1D5DB"/>
              <w:right w:val="single" w:sz="4" w:space="0" w:color="D1D5DB"/>
            </w:tcBorders>
            <w:shd w:val="clear" w:color="auto" w:fill="1E3A8A"/>
            <w:tcMar>
              <w:top w:w="100" w:type="dxa"/>
              <w:left w:w="140" w:type="dxa"/>
              <w:bottom w:w="100" w:type="dxa"/>
              <w:right w:w="140" w:type="dxa"/>
            </w:tcMar>
          </w:tcPr>
          <w:p w14:paraId="41CC28E9" w14:textId="77777777" w:rsidR="00D70209" w:rsidRPr="001E6DCB" w:rsidRDefault="00000000">
            <w:pPr>
              <w:rPr>
                <w:color w:val="auto"/>
              </w:rPr>
            </w:pPr>
            <w:r w:rsidRPr="001E6DCB">
              <w:rPr>
                <w:b/>
                <w:bCs/>
                <w:color w:val="auto"/>
                <w:spacing w:val="20"/>
                <w:sz w:val="20"/>
                <w:szCs w:val="20"/>
              </w:rPr>
              <w:t>Obligaciones adicionales</w:t>
            </w:r>
          </w:p>
        </w:tc>
      </w:tr>
      <w:tr w:rsidR="001E6DCB" w:rsidRPr="001E6DCB" w14:paraId="585F2E85"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4EA1347E" w14:textId="77777777" w:rsidR="00D70209" w:rsidRPr="001E6DCB" w:rsidRDefault="00000000">
            <w:pPr>
              <w:rPr>
                <w:color w:val="auto"/>
              </w:rPr>
            </w:pPr>
            <w:r w:rsidRPr="001E6DCB">
              <w:rPr>
                <w:b/>
                <w:bCs/>
                <w:color w:val="auto"/>
                <w:sz w:val="20"/>
                <w:szCs w:val="20"/>
              </w:rPr>
              <w:t>Alto</w:t>
            </w:r>
          </w:p>
        </w:tc>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1967A635" w14:textId="77777777" w:rsidR="00D70209" w:rsidRPr="001E6DCB" w:rsidRDefault="00000000">
            <w:pPr>
              <w:rPr>
                <w:color w:val="auto"/>
                <w:lang w:val="es-CO"/>
              </w:rPr>
            </w:pPr>
            <w:r w:rsidRPr="001E6DCB">
              <w:rPr>
                <w:color w:val="auto"/>
                <w:sz w:val="20"/>
                <w:szCs w:val="20"/>
                <w:lang w:val="es-CO"/>
              </w:rPr>
              <w:t>Decisiones sobre crédito, contratación, acceso a salud, evaluación judicial</w:t>
            </w:r>
          </w:p>
        </w:tc>
        <w:tc>
          <w:tcPr>
            <w:tcW w:w="466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38601054" w14:textId="77777777" w:rsidR="00D70209" w:rsidRPr="001E6DCB" w:rsidRDefault="00000000">
            <w:pPr>
              <w:rPr>
                <w:color w:val="auto"/>
                <w:lang w:val="es-CO"/>
              </w:rPr>
            </w:pPr>
            <w:r w:rsidRPr="001E6DCB">
              <w:rPr>
                <w:color w:val="auto"/>
                <w:sz w:val="20"/>
                <w:szCs w:val="20"/>
                <w:lang w:val="es-CO"/>
              </w:rPr>
              <w:t>DPIA obligatoria, revisión humana significativa, auditoría periódica, documentación detallada.</w:t>
            </w:r>
          </w:p>
        </w:tc>
      </w:tr>
      <w:tr w:rsidR="001E6DCB" w:rsidRPr="001E6DCB" w14:paraId="30543C2C"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9FAFB"/>
            <w:tcMar>
              <w:top w:w="120" w:type="dxa"/>
              <w:left w:w="140" w:type="dxa"/>
              <w:bottom w:w="120" w:type="dxa"/>
              <w:right w:w="140" w:type="dxa"/>
            </w:tcMar>
          </w:tcPr>
          <w:p w14:paraId="56889382" w14:textId="77777777" w:rsidR="00D70209" w:rsidRPr="001E6DCB" w:rsidRDefault="00000000">
            <w:pPr>
              <w:rPr>
                <w:color w:val="auto"/>
              </w:rPr>
            </w:pPr>
            <w:r w:rsidRPr="001E6DCB">
              <w:rPr>
                <w:b/>
                <w:bCs/>
                <w:color w:val="auto"/>
                <w:sz w:val="20"/>
                <w:szCs w:val="20"/>
              </w:rPr>
              <w:t>Medio</w:t>
            </w:r>
          </w:p>
        </w:tc>
        <w:tc>
          <w:tcPr>
            <w:tcW w:w="3200" w:type="dxa"/>
            <w:tcBorders>
              <w:top w:val="single" w:sz="4" w:space="0" w:color="D1D5DB"/>
              <w:left w:val="single" w:sz="4" w:space="0" w:color="D1D5DB"/>
              <w:bottom w:val="single" w:sz="4" w:space="0" w:color="D1D5DB"/>
              <w:right w:val="single" w:sz="4" w:space="0" w:color="D1D5DB"/>
            </w:tcBorders>
            <w:shd w:val="clear" w:color="auto" w:fill="F9FAFB"/>
            <w:tcMar>
              <w:top w:w="120" w:type="dxa"/>
              <w:left w:w="140" w:type="dxa"/>
              <w:bottom w:w="120" w:type="dxa"/>
              <w:right w:w="140" w:type="dxa"/>
            </w:tcMar>
          </w:tcPr>
          <w:p w14:paraId="508FD158" w14:textId="77777777" w:rsidR="00D70209" w:rsidRPr="001E6DCB" w:rsidRDefault="00000000">
            <w:pPr>
              <w:rPr>
                <w:color w:val="auto"/>
                <w:lang w:val="es-CO"/>
              </w:rPr>
            </w:pPr>
            <w:r w:rsidRPr="001E6DCB">
              <w:rPr>
                <w:color w:val="auto"/>
                <w:sz w:val="20"/>
                <w:szCs w:val="20"/>
                <w:lang w:val="es-CO"/>
              </w:rPr>
              <w:t>Recomendación de productos, segmentación, clasificación de solicitudes</w:t>
            </w:r>
          </w:p>
        </w:tc>
        <w:tc>
          <w:tcPr>
            <w:tcW w:w="4660" w:type="dxa"/>
            <w:tcBorders>
              <w:top w:val="single" w:sz="4" w:space="0" w:color="D1D5DB"/>
              <w:left w:val="single" w:sz="4" w:space="0" w:color="D1D5DB"/>
              <w:bottom w:val="single" w:sz="4" w:space="0" w:color="D1D5DB"/>
              <w:right w:val="single" w:sz="4" w:space="0" w:color="D1D5DB"/>
            </w:tcBorders>
            <w:shd w:val="clear" w:color="auto" w:fill="F9FAFB"/>
            <w:tcMar>
              <w:top w:w="120" w:type="dxa"/>
              <w:left w:w="140" w:type="dxa"/>
              <w:bottom w:w="120" w:type="dxa"/>
              <w:right w:w="140" w:type="dxa"/>
            </w:tcMar>
          </w:tcPr>
          <w:p w14:paraId="385F051F" w14:textId="77777777" w:rsidR="00D70209" w:rsidRPr="001E6DCB" w:rsidRDefault="00000000">
            <w:pPr>
              <w:rPr>
                <w:color w:val="auto"/>
                <w:lang w:val="es-CO"/>
              </w:rPr>
            </w:pPr>
            <w:r w:rsidRPr="001E6DCB">
              <w:rPr>
                <w:color w:val="auto"/>
                <w:sz w:val="20"/>
                <w:szCs w:val="20"/>
                <w:lang w:val="es-CO"/>
              </w:rPr>
              <w:t>Monitoreo de desempeño, derecho a revisión humana opcional, documentación razonable.</w:t>
            </w:r>
          </w:p>
        </w:tc>
      </w:tr>
      <w:tr w:rsidR="001E6DCB" w:rsidRPr="001E6DCB" w14:paraId="1E8461C6"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2A952985" w14:textId="77777777" w:rsidR="00D70209" w:rsidRPr="001E6DCB" w:rsidRDefault="00000000">
            <w:pPr>
              <w:rPr>
                <w:color w:val="auto"/>
              </w:rPr>
            </w:pPr>
            <w:r w:rsidRPr="001E6DCB">
              <w:rPr>
                <w:b/>
                <w:bCs/>
                <w:color w:val="auto"/>
                <w:sz w:val="20"/>
                <w:szCs w:val="20"/>
              </w:rPr>
              <w:t>Bajo</w:t>
            </w:r>
          </w:p>
        </w:tc>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37669C5F" w14:textId="77777777" w:rsidR="00D70209" w:rsidRPr="001E6DCB" w:rsidRDefault="00000000">
            <w:pPr>
              <w:rPr>
                <w:color w:val="auto"/>
                <w:lang w:val="es-CO"/>
              </w:rPr>
            </w:pPr>
            <w:r w:rsidRPr="001E6DCB">
              <w:rPr>
                <w:color w:val="auto"/>
                <w:sz w:val="20"/>
                <w:szCs w:val="20"/>
                <w:lang w:val="es-CO"/>
              </w:rPr>
              <w:t>Tratamientos que no afectan derechos del titular</w:t>
            </w:r>
          </w:p>
        </w:tc>
        <w:tc>
          <w:tcPr>
            <w:tcW w:w="466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tcPr>
          <w:p w14:paraId="7689C62B" w14:textId="77777777" w:rsidR="00D70209" w:rsidRPr="001E6DCB" w:rsidRDefault="00000000">
            <w:pPr>
              <w:rPr>
                <w:color w:val="auto"/>
                <w:lang w:val="es-CO"/>
              </w:rPr>
            </w:pPr>
            <w:r w:rsidRPr="001E6DCB">
              <w:rPr>
                <w:color w:val="auto"/>
                <w:sz w:val="20"/>
                <w:szCs w:val="20"/>
                <w:lang w:val="es-CO"/>
              </w:rPr>
              <w:t>Principios generales Ley 1581; documentación mínima.</w:t>
            </w:r>
          </w:p>
        </w:tc>
      </w:tr>
    </w:tbl>
    <w:p w14:paraId="66B909EC" w14:textId="77777777" w:rsidR="004D405C" w:rsidRPr="001E6DCB" w:rsidRDefault="004D405C">
      <w:pPr>
        <w:pStyle w:val="Heading2"/>
        <w:rPr>
          <w:color w:val="auto"/>
          <w:lang w:val="es-CO"/>
        </w:rPr>
      </w:pPr>
    </w:p>
    <w:p w14:paraId="57A7B009" w14:textId="6888E4A9" w:rsidR="00D70209" w:rsidRPr="001E6DCB" w:rsidRDefault="00000000">
      <w:pPr>
        <w:pStyle w:val="Heading2"/>
        <w:rPr>
          <w:color w:val="auto"/>
          <w:lang w:val="es-CO"/>
        </w:rPr>
      </w:pPr>
      <w:r w:rsidRPr="001E6DCB">
        <w:rPr>
          <w:color w:val="auto"/>
          <w:lang w:val="es-CO"/>
        </w:rPr>
        <w:t>4.3 Cómo se traduce la Circular al producto</w:t>
      </w:r>
    </w:p>
    <w:p w14:paraId="41FBEF17" w14:textId="77777777" w:rsidR="004D405C" w:rsidRPr="001E6DCB" w:rsidRDefault="004D405C">
      <w:pPr>
        <w:pStyle w:val="Heading2"/>
        <w:rPr>
          <w:color w:val="auto"/>
          <w:lang w:val="es-CO"/>
        </w:rPr>
      </w:pPr>
    </w:p>
    <w:p w14:paraId="57193192" w14:textId="77777777" w:rsidR="00D70209" w:rsidRPr="001E6DCB" w:rsidRDefault="00000000">
      <w:pPr>
        <w:spacing w:after="140" w:line="320" w:lineRule="auto"/>
        <w:jc w:val="both"/>
        <w:rPr>
          <w:color w:val="auto"/>
          <w:lang w:val="es-CO"/>
        </w:rPr>
      </w:pPr>
      <w:r w:rsidRPr="001E6DCB">
        <w:rPr>
          <w:color w:val="auto"/>
          <w:lang w:val="es-CO"/>
        </w:rPr>
        <w:t>La Circular 002 no se cumple con una declaración en la política: se cumple con arquitectura. Un producto LegalTech de alto riesgo debe tener, al menos, los siguientes componentes visibles.</w:t>
      </w:r>
    </w:p>
    <w:p w14:paraId="431AAA92" w14:textId="77777777" w:rsidR="004B09E4" w:rsidRPr="001E6DCB" w:rsidRDefault="004B09E4">
      <w:pPr>
        <w:spacing w:after="140" w:line="320" w:lineRule="auto"/>
        <w:jc w:val="both"/>
        <w:rPr>
          <w:color w:val="auto"/>
          <w:lang w:val="es-CO"/>
        </w:rPr>
      </w:pPr>
    </w:p>
    <w:p w14:paraId="7C8F81E1" w14:textId="77777777" w:rsidR="00D70209" w:rsidRPr="001E6DCB" w:rsidRDefault="00000000" w:rsidP="004D405C">
      <w:pPr>
        <w:pStyle w:val="ListParagraph"/>
        <w:numPr>
          <w:ilvl w:val="0"/>
          <w:numId w:val="11"/>
        </w:numPr>
        <w:spacing w:after="80" w:line="300" w:lineRule="auto"/>
        <w:rPr>
          <w:color w:val="auto"/>
          <w:lang w:val="es-CO"/>
        </w:rPr>
      </w:pPr>
      <w:r w:rsidRPr="001E6DCB">
        <w:rPr>
          <w:color w:val="auto"/>
          <w:lang w:val="es-CO"/>
        </w:rPr>
        <w:t>Pantalla de información: antes de procesar, el usuario ve qué datos se usan, qué decide el sistema y cuándo interviene un humano.</w:t>
      </w:r>
    </w:p>
    <w:p w14:paraId="28769EC2" w14:textId="77777777" w:rsidR="00D70209" w:rsidRPr="001E6DCB" w:rsidRDefault="00000000" w:rsidP="004D405C">
      <w:pPr>
        <w:pStyle w:val="ListParagraph"/>
        <w:numPr>
          <w:ilvl w:val="0"/>
          <w:numId w:val="11"/>
        </w:numPr>
        <w:spacing w:after="80" w:line="300" w:lineRule="auto"/>
        <w:rPr>
          <w:color w:val="auto"/>
          <w:lang w:val="es-CO"/>
        </w:rPr>
      </w:pPr>
      <w:r w:rsidRPr="001E6DCB">
        <w:rPr>
          <w:color w:val="auto"/>
          <w:lang w:val="es-CO"/>
        </w:rPr>
        <w:t>Registro de decisiones: toda decisión automatizada se guarda con entrada, modelo, versión, umbral aplicado y explicación.</w:t>
      </w:r>
    </w:p>
    <w:p w14:paraId="69B5426E" w14:textId="77777777" w:rsidR="00D70209" w:rsidRPr="001E6DCB" w:rsidRDefault="00000000" w:rsidP="004D405C">
      <w:pPr>
        <w:pStyle w:val="ListParagraph"/>
        <w:numPr>
          <w:ilvl w:val="0"/>
          <w:numId w:val="11"/>
        </w:numPr>
        <w:spacing w:after="80" w:line="300" w:lineRule="auto"/>
        <w:rPr>
          <w:color w:val="auto"/>
          <w:lang w:val="es-CO"/>
        </w:rPr>
      </w:pPr>
      <w:r w:rsidRPr="001E6DCB">
        <w:rPr>
          <w:color w:val="auto"/>
          <w:lang w:val="es-CO"/>
        </w:rPr>
        <w:t>Botón de revisión humana: en cualquier decisión desfavorable, el usuario puede solicitar revisión con respuesta en plazo razonable.</w:t>
      </w:r>
    </w:p>
    <w:p w14:paraId="69C25A83" w14:textId="77777777" w:rsidR="00D70209" w:rsidRPr="001E6DCB" w:rsidRDefault="00000000" w:rsidP="004D405C">
      <w:pPr>
        <w:pStyle w:val="ListParagraph"/>
        <w:numPr>
          <w:ilvl w:val="0"/>
          <w:numId w:val="11"/>
        </w:numPr>
        <w:spacing w:after="80" w:line="300" w:lineRule="auto"/>
        <w:rPr>
          <w:color w:val="auto"/>
        </w:rPr>
      </w:pPr>
      <w:r w:rsidRPr="001E6DCB">
        <w:rPr>
          <w:color w:val="auto"/>
          <w:lang w:val="es-CO"/>
        </w:rPr>
        <w:t xml:space="preserve">Panel de equidad: el equipo monitorea disparidades por variables sensibles. </w:t>
      </w:r>
      <w:r w:rsidRPr="001E6DCB">
        <w:rPr>
          <w:color w:val="auto"/>
        </w:rPr>
        <w:t>Si se detecta sesgo, se documenta plan de mitigación.</w:t>
      </w:r>
    </w:p>
    <w:p w14:paraId="60174AA6" w14:textId="77777777" w:rsidR="00D70209" w:rsidRPr="001E6DCB" w:rsidRDefault="00000000" w:rsidP="004D405C">
      <w:pPr>
        <w:pStyle w:val="ListParagraph"/>
        <w:numPr>
          <w:ilvl w:val="0"/>
          <w:numId w:val="11"/>
        </w:numPr>
        <w:spacing w:after="80" w:line="300" w:lineRule="auto"/>
        <w:rPr>
          <w:color w:val="auto"/>
        </w:rPr>
      </w:pPr>
      <w:r w:rsidRPr="001E6DCB">
        <w:rPr>
          <w:color w:val="auto"/>
          <w:lang w:val="es-CO"/>
        </w:rPr>
        <w:t xml:space="preserve">Documentación de limitaciones: el sistema publica en qué casos no funciona bien. </w:t>
      </w:r>
      <w:r w:rsidRPr="001E6DCB">
        <w:rPr>
          <w:color w:val="auto"/>
        </w:rPr>
        <w:t>La transparencia sobre los errores es parte del estándar.</w:t>
      </w:r>
    </w:p>
    <w:p w14:paraId="2D8229BF" w14:textId="77777777" w:rsidR="004D405C" w:rsidRPr="001E6DCB" w:rsidRDefault="004D405C" w:rsidP="004D405C">
      <w:pPr>
        <w:pStyle w:val="ListParagraph"/>
        <w:spacing w:after="80" w:line="300" w:lineRule="auto"/>
        <w:ind w:left="540"/>
        <w:rPr>
          <w:color w:val="auto"/>
        </w:rPr>
      </w:pPr>
    </w:p>
    <w:p w14:paraId="22ABCC4D" w14:textId="77777777" w:rsidR="004D405C" w:rsidRPr="001E6DCB" w:rsidRDefault="004D405C">
      <w:pPr>
        <w:pStyle w:val="Heading2"/>
        <w:rPr>
          <w:color w:val="auto"/>
        </w:rPr>
      </w:pPr>
    </w:p>
    <w:p w14:paraId="7897B431" w14:textId="33C9794B" w:rsidR="00D70209" w:rsidRPr="001E6DCB" w:rsidRDefault="00000000">
      <w:pPr>
        <w:pStyle w:val="Heading2"/>
        <w:rPr>
          <w:color w:val="auto"/>
          <w:lang w:val="es-CO"/>
        </w:rPr>
      </w:pPr>
      <w:r w:rsidRPr="001E6DCB">
        <w:rPr>
          <w:color w:val="auto"/>
          <w:lang w:val="es-CO"/>
        </w:rPr>
        <w:lastRenderedPageBreak/>
        <w:t>4.4 Preguntas para incomodar al equipo</w:t>
      </w:r>
    </w:p>
    <w:p w14:paraId="72B68322" w14:textId="77777777" w:rsidR="004D405C" w:rsidRPr="001E6DCB" w:rsidRDefault="004D405C">
      <w:pPr>
        <w:pStyle w:val="Heading2"/>
        <w:rPr>
          <w:color w:val="auto"/>
          <w:lang w:val="es-CO"/>
        </w:rPr>
      </w:pPr>
    </w:p>
    <w:p w14:paraId="6EE8BF99" w14:textId="77777777" w:rsidR="00D70209" w:rsidRPr="001E6DCB" w:rsidRDefault="00000000" w:rsidP="004D405C">
      <w:pPr>
        <w:pStyle w:val="ListParagraph"/>
        <w:numPr>
          <w:ilvl w:val="0"/>
          <w:numId w:val="10"/>
        </w:numPr>
        <w:spacing w:after="80" w:line="300" w:lineRule="auto"/>
        <w:rPr>
          <w:color w:val="auto"/>
          <w:lang w:val="es-CO"/>
        </w:rPr>
      </w:pPr>
      <w:r w:rsidRPr="001E6DCB">
        <w:rPr>
          <w:color w:val="auto"/>
          <w:lang w:val="es-CO"/>
        </w:rPr>
        <w:t>Si un algoritmo recomendó negar un beneficio basándose en la localización del titular, ¿es un problema de programación (datos sucios) o de derecho constitucional (igualdad)?</w:t>
      </w:r>
    </w:p>
    <w:p w14:paraId="720B3DE6" w14:textId="77777777" w:rsidR="00D70209" w:rsidRPr="001E6DCB" w:rsidRDefault="00000000" w:rsidP="004D405C">
      <w:pPr>
        <w:pStyle w:val="ListParagraph"/>
        <w:numPr>
          <w:ilvl w:val="0"/>
          <w:numId w:val="10"/>
        </w:numPr>
        <w:spacing w:after="80" w:line="300" w:lineRule="auto"/>
        <w:rPr>
          <w:color w:val="auto"/>
          <w:lang w:val="es-CO"/>
        </w:rPr>
      </w:pPr>
      <w:r w:rsidRPr="001E6DCB">
        <w:rPr>
          <w:color w:val="auto"/>
          <w:lang w:val="es-CO"/>
        </w:rPr>
        <w:t>¿Podemos explicar, en un párrafo sin jerga, por qué el sistema decidió eso?</w:t>
      </w:r>
    </w:p>
    <w:p w14:paraId="3452A15C" w14:textId="77777777" w:rsidR="00D70209" w:rsidRPr="001E6DCB" w:rsidRDefault="00000000" w:rsidP="004D405C">
      <w:pPr>
        <w:pStyle w:val="ListParagraph"/>
        <w:numPr>
          <w:ilvl w:val="0"/>
          <w:numId w:val="10"/>
        </w:numPr>
        <w:spacing w:after="80" w:line="300" w:lineRule="auto"/>
        <w:rPr>
          <w:color w:val="auto"/>
          <w:lang w:val="es-CO"/>
        </w:rPr>
      </w:pPr>
      <w:r w:rsidRPr="001E6DCB">
        <w:rPr>
          <w:color w:val="auto"/>
          <w:lang w:val="es-CO"/>
        </w:rPr>
        <w:t>Si la decisión automática fuera revisada por un juez, ¿qué evidencia tendríamos para defenderla?</w:t>
      </w:r>
    </w:p>
    <w:p w14:paraId="61050330" w14:textId="77777777" w:rsidR="00D70209" w:rsidRPr="001E6DCB" w:rsidRDefault="00D70209">
      <w:pPr>
        <w:spacing w:before="200"/>
        <w:rPr>
          <w:color w:val="auto"/>
          <w:lang w:val="es-CO"/>
        </w:rPr>
      </w:pPr>
    </w:p>
    <w:p w14:paraId="0A5474C3" w14:textId="77777777" w:rsidR="004D405C" w:rsidRPr="001E6DCB" w:rsidRDefault="004D405C">
      <w:pPr>
        <w:pStyle w:val="Heading1"/>
        <w:rPr>
          <w:color w:val="auto"/>
          <w:lang w:val="es-CO"/>
        </w:rPr>
      </w:pPr>
    </w:p>
    <w:p w14:paraId="32187E93" w14:textId="77777777" w:rsidR="004D405C" w:rsidRPr="001E6DCB" w:rsidRDefault="004D405C">
      <w:pPr>
        <w:pStyle w:val="Heading1"/>
        <w:rPr>
          <w:color w:val="auto"/>
          <w:lang w:val="es-CO"/>
        </w:rPr>
      </w:pPr>
    </w:p>
    <w:p w14:paraId="3E77F906" w14:textId="77777777" w:rsidR="004D405C" w:rsidRPr="001E6DCB" w:rsidRDefault="004D405C">
      <w:pPr>
        <w:pStyle w:val="Heading1"/>
        <w:rPr>
          <w:color w:val="auto"/>
          <w:lang w:val="es-CO"/>
        </w:rPr>
      </w:pPr>
    </w:p>
    <w:p w14:paraId="5D634BB5" w14:textId="77777777" w:rsidR="004D405C" w:rsidRPr="001E6DCB" w:rsidRDefault="004D405C">
      <w:pPr>
        <w:pStyle w:val="Heading1"/>
        <w:rPr>
          <w:color w:val="auto"/>
          <w:lang w:val="es-CO"/>
        </w:rPr>
      </w:pPr>
    </w:p>
    <w:p w14:paraId="7D951528" w14:textId="77777777" w:rsidR="004D405C" w:rsidRPr="001E6DCB" w:rsidRDefault="004D405C">
      <w:pPr>
        <w:pStyle w:val="Heading1"/>
        <w:rPr>
          <w:color w:val="auto"/>
          <w:lang w:val="es-CO"/>
        </w:rPr>
      </w:pPr>
    </w:p>
    <w:p w14:paraId="15A2BFE1" w14:textId="77777777" w:rsidR="004D405C" w:rsidRPr="001E6DCB" w:rsidRDefault="004D405C">
      <w:pPr>
        <w:pStyle w:val="Heading1"/>
        <w:rPr>
          <w:color w:val="auto"/>
          <w:lang w:val="es-CO"/>
        </w:rPr>
      </w:pPr>
    </w:p>
    <w:p w14:paraId="076D59D1" w14:textId="77777777" w:rsidR="004D405C" w:rsidRPr="001E6DCB" w:rsidRDefault="004D405C">
      <w:pPr>
        <w:pStyle w:val="Heading1"/>
        <w:rPr>
          <w:color w:val="auto"/>
          <w:lang w:val="es-CO"/>
        </w:rPr>
      </w:pPr>
    </w:p>
    <w:p w14:paraId="76F26F69" w14:textId="77777777" w:rsidR="004D405C" w:rsidRPr="001E6DCB" w:rsidRDefault="004D405C">
      <w:pPr>
        <w:pStyle w:val="Heading1"/>
        <w:rPr>
          <w:color w:val="auto"/>
          <w:lang w:val="es-CO"/>
        </w:rPr>
      </w:pPr>
    </w:p>
    <w:p w14:paraId="66F2DB5B" w14:textId="77777777" w:rsidR="004D405C" w:rsidRPr="001E6DCB" w:rsidRDefault="004D405C">
      <w:pPr>
        <w:pStyle w:val="Heading1"/>
        <w:rPr>
          <w:color w:val="auto"/>
          <w:lang w:val="es-CO"/>
        </w:rPr>
      </w:pPr>
    </w:p>
    <w:p w14:paraId="11461D3E" w14:textId="77777777" w:rsidR="004D405C" w:rsidRPr="001E6DCB" w:rsidRDefault="004D405C">
      <w:pPr>
        <w:pStyle w:val="Heading1"/>
        <w:rPr>
          <w:color w:val="auto"/>
          <w:lang w:val="es-CO"/>
        </w:rPr>
      </w:pPr>
    </w:p>
    <w:p w14:paraId="09F0DAE8" w14:textId="5509FB9E" w:rsidR="00D70209" w:rsidRPr="001E6DCB" w:rsidRDefault="00000000">
      <w:pPr>
        <w:pStyle w:val="Heading1"/>
        <w:rPr>
          <w:color w:val="auto"/>
          <w:lang w:val="es-CO"/>
        </w:rPr>
      </w:pPr>
      <w:r w:rsidRPr="001E6DCB">
        <w:rPr>
          <w:color w:val="auto"/>
          <w:lang w:val="es-CO"/>
        </w:rPr>
        <w:lastRenderedPageBreak/>
        <w:t>5. Prueba digital y cadena de custodia</w:t>
      </w:r>
    </w:p>
    <w:p w14:paraId="16F4F276" w14:textId="77777777" w:rsidR="004D405C" w:rsidRPr="001E6DCB" w:rsidRDefault="004D405C">
      <w:pPr>
        <w:spacing w:after="140" w:line="320" w:lineRule="auto"/>
        <w:jc w:val="both"/>
        <w:rPr>
          <w:color w:val="auto"/>
          <w:lang w:val="es-CO"/>
        </w:rPr>
      </w:pPr>
    </w:p>
    <w:p w14:paraId="780AA63B" w14:textId="31AEB8D1" w:rsidR="00D70209" w:rsidRPr="001E6DCB" w:rsidRDefault="00000000">
      <w:pPr>
        <w:spacing w:after="140" w:line="320" w:lineRule="auto"/>
        <w:jc w:val="both"/>
        <w:rPr>
          <w:color w:val="auto"/>
          <w:lang w:val="es-CO"/>
        </w:rPr>
      </w:pPr>
      <w:r w:rsidRPr="001E6DCB">
        <w:rPr>
          <w:color w:val="auto"/>
          <w:lang w:val="es-CO"/>
        </w:rPr>
        <w:t>La evidencia digital es volátil y maleable. Un pantallazo no es una prueba: es una ilustración. La prueba digital es el paquete binario (archivo original, metadatos, hash) y la documentación de cómo fue adquirido, preservado y presentado. Lo que separa una buena prueba de un montaje es la cadena de custodia.</w:t>
      </w:r>
    </w:p>
    <w:p w14:paraId="035F85AF" w14:textId="77777777" w:rsidR="004D405C" w:rsidRPr="001E6DCB" w:rsidRDefault="004D405C">
      <w:pPr>
        <w:spacing w:after="140" w:line="320" w:lineRule="auto"/>
        <w:jc w:val="both"/>
        <w:rPr>
          <w:color w:val="auto"/>
          <w:lang w:val="es-CO"/>
        </w:rPr>
      </w:pPr>
    </w:p>
    <w:p w14:paraId="4B982F3A" w14:textId="77777777" w:rsidR="00D70209" w:rsidRPr="001E6DCB" w:rsidRDefault="00000000">
      <w:pPr>
        <w:pStyle w:val="Heading2"/>
        <w:rPr>
          <w:color w:val="auto"/>
          <w:lang w:val="es-CO"/>
        </w:rPr>
      </w:pPr>
      <w:r w:rsidRPr="001E6DCB">
        <w:rPr>
          <w:color w:val="auto"/>
          <w:lang w:val="es-CO"/>
        </w:rPr>
        <w:t>5.1 Cadena de custodia digital en tres pasos</w:t>
      </w:r>
    </w:p>
    <w:p w14:paraId="48D513CF" w14:textId="77777777" w:rsidR="004B09E4" w:rsidRPr="001E6DCB" w:rsidRDefault="004B09E4">
      <w:pPr>
        <w:pStyle w:val="Heading2"/>
        <w:rPr>
          <w:color w:val="auto"/>
          <w:lang w:val="es-CO"/>
        </w:rPr>
      </w:pPr>
    </w:p>
    <w:p w14:paraId="28589F69" w14:textId="77777777" w:rsidR="00D70209" w:rsidRPr="001E6DCB" w:rsidRDefault="00000000" w:rsidP="004D405C">
      <w:pPr>
        <w:pStyle w:val="ListParagraph"/>
        <w:numPr>
          <w:ilvl w:val="0"/>
          <w:numId w:val="9"/>
        </w:numPr>
        <w:spacing w:after="80" w:line="300" w:lineRule="auto"/>
        <w:rPr>
          <w:color w:val="auto"/>
          <w:lang w:val="es-CO"/>
        </w:rPr>
      </w:pPr>
      <w:r w:rsidRPr="001E6DCB">
        <w:rPr>
          <w:color w:val="auto"/>
          <w:lang w:val="es-CO"/>
        </w:rPr>
        <w:t>Adquisición: obtener el archivo original (el .eml del correo, el archivo del sistema, la imagen forense del dispositivo). Nunca trabajar sobre el “original”: se clona y se opera sobre la copia.</w:t>
      </w:r>
    </w:p>
    <w:p w14:paraId="6AE842BA" w14:textId="77777777" w:rsidR="00D70209" w:rsidRPr="001E6DCB" w:rsidRDefault="00000000" w:rsidP="004D405C">
      <w:pPr>
        <w:pStyle w:val="ListParagraph"/>
        <w:numPr>
          <w:ilvl w:val="0"/>
          <w:numId w:val="9"/>
        </w:numPr>
        <w:spacing w:after="80" w:line="300" w:lineRule="auto"/>
        <w:rPr>
          <w:color w:val="auto"/>
        </w:rPr>
      </w:pPr>
      <w:r w:rsidRPr="001E6DCB">
        <w:rPr>
          <w:color w:val="auto"/>
          <w:lang w:val="es-CO"/>
        </w:rPr>
        <w:t xml:space="preserve">Preservación: calcular el hash SHA‑256 del archivo original y de cada copia. </w:t>
      </w:r>
      <w:r w:rsidRPr="001E6DCB">
        <w:rPr>
          <w:color w:val="auto"/>
        </w:rPr>
        <w:t>Registrar fecha, hora, responsable, medio de almacenamiento, condiciones.</w:t>
      </w:r>
    </w:p>
    <w:p w14:paraId="2C25655F" w14:textId="3651F210" w:rsidR="004D405C" w:rsidRPr="001E6DCB" w:rsidRDefault="00000000" w:rsidP="004D405C">
      <w:pPr>
        <w:pStyle w:val="ListParagraph"/>
        <w:numPr>
          <w:ilvl w:val="0"/>
          <w:numId w:val="9"/>
        </w:numPr>
        <w:spacing w:after="80" w:line="300" w:lineRule="auto"/>
        <w:rPr>
          <w:color w:val="auto"/>
          <w:lang w:val="es-CO"/>
        </w:rPr>
      </w:pPr>
      <w:r w:rsidRPr="001E6DCB">
        <w:rPr>
          <w:color w:val="auto"/>
          <w:lang w:val="es-CO"/>
        </w:rPr>
        <w:t>Presentación: al presentar la prueba, adjuntar la bitácora de custodia (quién la tuvo, cuándo, con qué fin) y el hash de comparación. El juez debe poder verificar que el archivo de hoy es idéntico al de la adquisición.</w:t>
      </w:r>
    </w:p>
    <w:p w14:paraId="1E4E7256" w14:textId="77777777" w:rsidR="004D405C" w:rsidRPr="001E6DCB" w:rsidRDefault="004D405C" w:rsidP="004D405C">
      <w:pPr>
        <w:pStyle w:val="ListParagraph"/>
        <w:spacing w:after="80" w:line="300" w:lineRule="auto"/>
        <w:ind w:left="540"/>
        <w:rPr>
          <w:color w:val="auto"/>
          <w:lang w:val="es-CO"/>
        </w:rPr>
      </w:pPr>
    </w:p>
    <w:p w14:paraId="30479D48" w14:textId="776300DF" w:rsidR="00D70209" w:rsidRPr="001E6DCB" w:rsidRDefault="00000000">
      <w:pPr>
        <w:pStyle w:val="Heading2"/>
        <w:rPr>
          <w:color w:val="auto"/>
          <w:lang w:val="es-CO"/>
        </w:rPr>
      </w:pPr>
      <w:r w:rsidRPr="001E6DCB">
        <w:rPr>
          <w:color w:val="auto"/>
          <w:lang w:val="es-CO"/>
        </w:rPr>
        <w:t>5.2 Hash: la huella digital</w:t>
      </w:r>
    </w:p>
    <w:p w14:paraId="5130540F" w14:textId="77777777" w:rsidR="004B09E4" w:rsidRPr="001E6DCB" w:rsidRDefault="004B09E4">
      <w:pPr>
        <w:pStyle w:val="Heading2"/>
        <w:rPr>
          <w:color w:val="auto"/>
          <w:lang w:val="es-CO"/>
        </w:rPr>
      </w:pPr>
    </w:p>
    <w:p w14:paraId="4669AC3F" w14:textId="77777777" w:rsidR="00D70209" w:rsidRPr="001E6DCB" w:rsidRDefault="00000000">
      <w:pPr>
        <w:spacing w:after="140" w:line="320" w:lineRule="auto"/>
        <w:jc w:val="both"/>
        <w:rPr>
          <w:color w:val="auto"/>
          <w:lang w:val="es-CO"/>
        </w:rPr>
      </w:pPr>
      <w:r w:rsidRPr="001E6DCB">
        <w:rPr>
          <w:color w:val="auto"/>
          <w:lang w:val="es-CO"/>
        </w:rPr>
        <w:t>El hash SHA‑256 es una función matemática que produce, a partir de cualquier contenido, una cadena única de 64 caracteres hexadecimales. Cambiar un solo bit del archivo produce un hash completamente distinto. Es la manera más robusta, en el derecho colombiano, de demostrar la integridad de un archivo digital en el tiempo.</w:t>
      </w:r>
    </w:p>
    <w:p w14:paraId="254F2D5F" w14:textId="77777777" w:rsidR="004D405C" w:rsidRPr="001E6DCB" w:rsidRDefault="004D405C">
      <w:pPr>
        <w:spacing w:after="140" w:line="320" w:lineRule="auto"/>
        <w:jc w:val="both"/>
        <w:rPr>
          <w:color w:val="auto"/>
          <w:lang w:val="es-C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6DCB" w:rsidRPr="001E6DCB" w14:paraId="2E96B28E" w14:textId="77777777">
        <w:tblPrEx>
          <w:tblCellMar>
            <w:top w:w="0" w:type="dxa"/>
            <w:bottom w:w="0" w:type="dxa"/>
          </w:tblCellMar>
        </w:tblPrEx>
        <w:tc>
          <w:tcPr>
            <w:tcW w:w="9360" w:type="dxa"/>
            <w:tcBorders>
              <w:top w:val="single" w:sz="4" w:space="0" w:color="1E3A8A"/>
              <w:left w:val="single" w:sz="18" w:space="0" w:color="1E3A8A"/>
              <w:bottom w:val="single" w:sz="4" w:space="0" w:color="1E3A8A"/>
              <w:right w:val="single" w:sz="4" w:space="0" w:color="1E3A8A"/>
            </w:tcBorders>
            <w:shd w:val="clear" w:color="auto" w:fill="F8FAFC"/>
            <w:tcMar>
              <w:top w:w="160" w:type="dxa"/>
              <w:left w:w="220" w:type="dxa"/>
              <w:bottom w:w="160" w:type="dxa"/>
              <w:right w:w="200" w:type="dxa"/>
            </w:tcMar>
          </w:tcPr>
          <w:p w14:paraId="5F01C59A" w14:textId="77777777" w:rsidR="00D70209" w:rsidRPr="001E6DCB" w:rsidRDefault="00000000">
            <w:pPr>
              <w:spacing w:after="80"/>
              <w:rPr>
                <w:color w:val="auto"/>
                <w:lang w:val="es-CO"/>
              </w:rPr>
            </w:pPr>
            <w:r w:rsidRPr="001E6DCB">
              <w:rPr>
                <w:b/>
                <w:bCs/>
                <w:color w:val="auto"/>
                <w:spacing w:val="40"/>
                <w:sz w:val="18"/>
                <w:szCs w:val="18"/>
                <w:lang w:val="es-CO"/>
              </w:rPr>
              <w:t>DEMOSTRACIÓN PRÁCTICA</w:t>
            </w:r>
          </w:p>
          <w:p w14:paraId="6206812E" w14:textId="77777777" w:rsidR="00D70209" w:rsidRPr="001E6DCB" w:rsidRDefault="00000000">
            <w:pPr>
              <w:jc w:val="both"/>
              <w:rPr>
                <w:color w:val="auto"/>
                <w:lang w:val="es-CO"/>
              </w:rPr>
            </w:pPr>
            <w:r w:rsidRPr="001E6DCB">
              <w:rPr>
                <w:color w:val="auto"/>
                <w:sz w:val="21"/>
                <w:szCs w:val="21"/>
                <w:lang w:val="es-CO"/>
              </w:rPr>
              <w:t>Tome una foto con el celular. Calcule su hash SHA‑256. Edite un pixel y recalcule el hash. La diferencia no es sutil: es total. Esa propiedad es lo que permite decir ante un juez, con certeza matemática, que el archivo presentado hoy es idéntico al recogido hace seis meses.</w:t>
            </w:r>
          </w:p>
        </w:tc>
      </w:tr>
    </w:tbl>
    <w:p w14:paraId="664CBA30" w14:textId="6AB5511E" w:rsidR="00D70209" w:rsidRPr="001E6DCB" w:rsidRDefault="00000000">
      <w:pPr>
        <w:pStyle w:val="Heading2"/>
        <w:rPr>
          <w:color w:val="auto"/>
          <w:lang w:val="es-CO"/>
        </w:rPr>
      </w:pPr>
      <w:r w:rsidRPr="001E6DCB">
        <w:rPr>
          <w:color w:val="auto"/>
          <w:lang w:val="es-CO"/>
        </w:rPr>
        <w:lastRenderedPageBreak/>
        <w:t>5.3 Prueba en mensajería y redes sociales</w:t>
      </w:r>
    </w:p>
    <w:p w14:paraId="2AB26448" w14:textId="77777777" w:rsidR="00F501B7" w:rsidRPr="001E6DCB" w:rsidRDefault="00F501B7">
      <w:pPr>
        <w:pStyle w:val="Heading2"/>
        <w:rPr>
          <w:color w:val="auto"/>
          <w:lang w:val="es-CO"/>
        </w:rPr>
      </w:pPr>
    </w:p>
    <w:p w14:paraId="288FC404" w14:textId="77777777" w:rsidR="00D70209" w:rsidRPr="001E6DCB" w:rsidRDefault="00000000">
      <w:pPr>
        <w:spacing w:after="140" w:line="320" w:lineRule="auto"/>
        <w:jc w:val="both"/>
        <w:rPr>
          <w:color w:val="auto"/>
          <w:lang w:val="es-CO"/>
        </w:rPr>
      </w:pPr>
      <w:r w:rsidRPr="001E6DCB">
        <w:rPr>
          <w:color w:val="auto"/>
          <w:lang w:val="es-CO"/>
        </w:rPr>
        <w:t>Los pantallazos de WhatsApp, Instagram, X (Twitter) son ilustraciones, no pruebas robustas. Para convertirlos en prueba, se requieren al menos tres capas: el archivo de respaldo nativo (cuando es posible obtenerlo), la diligencia notarial de verificación (constatación directa de la plataforma), y el dictamen técnico que certifique la coincidencia entre pantallazo y archivo nativo. En su defecto, la prueba se mueve al campo de los indicios y pierde fuerza probatoria.</w:t>
      </w:r>
    </w:p>
    <w:p w14:paraId="5B8D0485" w14:textId="77777777" w:rsidR="004D405C" w:rsidRPr="001E6DCB" w:rsidRDefault="004D405C">
      <w:pPr>
        <w:spacing w:after="140" w:line="320" w:lineRule="auto"/>
        <w:jc w:val="both"/>
        <w:rPr>
          <w:color w:val="auto"/>
          <w:lang w:val="es-CO"/>
        </w:rPr>
      </w:pPr>
    </w:p>
    <w:p w14:paraId="2E5F9B9B" w14:textId="77777777" w:rsidR="00D70209" w:rsidRPr="001E6DCB" w:rsidRDefault="00000000">
      <w:pPr>
        <w:pStyle w:val="Heading2"/>
        <w:rPr>
          <w:color w:val="auto"/>
        </w:rPr>
      </w:pPr>
      <w:r w:rsidRPr="001E6DCB">
        <w:rPr>
          <w:color w:val="auto"/>
        </w:rPr>
        <w:t>5.4 Preguntas para incomodar al equipo</w:t>
      </w:r>
    </w:p>
    <w:p w14:paraId="2A092CAF" w14:textId="77777777" w:rsidR="004B09E4" w:rsidRPr="001E6DCB" w:rsidRDefault="004B09E4">
      <w:pPr>
        <w:pStyle w:val="Heading2"/>
        <w:rPr>
          <w:color w:val="auto"/>
        </w:rPr>
      </w:pPr>
    </w:p>
    <w:p w14:paraId="24E14E18" w14:textId="77777777" w:rsidR="00D70209" w:rsidRPr="001E6DCB" w:rsidRDefault="00000000" w:rsidP="004D405C">
      <w:pPr>
        <w:pStyle w:val="ListParagraph"/>
        <w:numPr>
          <w:ilvl w:val="0"/>
          <w:numId w:val="8"/>
        </w:numPr>
        <w:spacing w:after="80" w:line="300" w:lineRule="auto"/>
        <w:rPr>
          <w:color w:val="auto"/>
          <w:lang w:val="es-CO"/>
        </w:rPr>
      </w:pPr>
      <w:r w:rsidRPr="001E6DCB">
        <w:rPr>
          <w:color w:val="auto"/>
          <w:lang w:val="es-CO"/>
        </w:rPr>
        <w:t>Si presentamos un pantallazo de WhatsApp como evidencia, ¿qué impide que la contraparte alegue que es un montaje con Photoshop?</w:t>
      </w:r>
    </w:p>
    <w:p w14:paraId="727DBED0" w14:textId="77777777" w:rsidR="00D70209" w:rsidRPr="001E6DCB" w:rsidRDefault="00000000" w:rsidP="004D405C">
      <w:pPr>
        <w:pStyle w:val="ListParagraph"/>
        <w:numPr>
          <w:ilvl w:val="0"/>
          <w:numId w:val="8"/>
        </w:numPr>
        <w:spacing w:after="80" w:line="300" w:lineRule="auto"/>
        <w:rPr>
          <w:color w:val="auto"/>
          <w:lang w:val="es-CO"/>
        </w:rPr>
      </w:pPr>
      <w:r w:rsidRPr="001E6DCB">
        <w:rPr>
          <w:color w:val="auto"/>
          <w:lang w:val="es-CO"/>
        </w:rPr>
        <w:t>¿Cómo demostramos técnicamente que un mensaje salió realmente del teléfono del demandado y no de otro dispositivo clonado?</w:t>
      </w:r>
    </w:p>
    <w:p w14:paraId="5D0E386F" w14:textId="77777777" w:rsidR="00D70209" w:rsidRPr="001E6DCB" w:rsidRDefault="00000000" w:rsidP="004D405C">
      <w:pPr>
        <w:pStyle w:val="ListParagraph"/>
        <w:numPr>
          <w:ilvl w:val="0"/>
          <w:numId w:val="8"/>
        </w:numPr>
        <w:spacing w:after="80" w:line="300" w:lineRule="auto"/>
        <w:rPr>
          <w:color w:val="auto"/>
        </w:rPr>
      </w:pPr>
      <w:r w:rsidRPr="001E6DCB">
        <w:rPr>
          <w:color w:val="auto"/>
          <w:lang w:val="es-CO"/>
        </w:rPr>
        <w:t xml:space="preserve">Cuando nuestro sistema genera un PDF con sello de tiempo, ¿el titular recibe también el hash? </w:t>
      </w:r>
      <w:r w:rsidRPr="001E6DCB">
        <w:rPr>
          <w:color w:val="auto"/>
        </w:rPr>
        <w:t>¿Lo sabe usar?</w:t>
      </w:r>
    </w:p>
    <w:p w14:paraId="0597D25E" w14:textId="77777777" w:rsidR="00D70209" w:rsidRPr="001E6DCB" w:rsidRDefault="00D70209">
      <w:pPr>
        <w:spacing w:before="200"/>
        <w:rPr>
          <w:color w:val="auto"/>
        </w:rPr>
      </w:pPr>
    </w:p>
    <w:p w14:paraId="7104A460" w14:textId="77777777" w:rsidR="004D405C" w:rsidRPr="001E6DCB" w:rsidRDefault="004D405C">
      <w:pPr>
        <w:pStyle w:val="Heading1"/>
        <w:rPr>
          <w:color w:val="auto"/>
        </w:rPr>
      </w:pPr>
    </w:p>
    <w:p w14:paraId="06DE5516" w14:textId="77777777" w:rsidR="004D405C" w:rsidRPr="001E6DCB" w:rsidRDefault="004D405C">
      <w:pPr>
        <w:pStyle w:val="Heading1"/>
        <w:rPr>
          <w:color w:val="auto"/>
        </w:rPr>
      </w:pPr>
    </w:p>
    <w:p w14:paraId="466D327F" w14:textId="77777777" w:rsidR="004D405C" w:rsidRPr="001E6DCB" w:rsidRDefault="004D405C">
      <w:pPr>
        <w:pStyle w:val="Heading1"/>
        <w:rPr>
          <w:color w:val="auto"/>
        </w:rPr>
      </w:pPr>
    </w:p>
    <w:p w14:paraId="676637EA" w14:textId="77777777" w:rsidR="004D405C" w:rsidRPr="001E6DCB" w:rsidRDefault="004D405C">
      <w:pPr>
        <w:pStyle w:val="Heading1"/>
        <w:rPr>
          <w:color w:val="auto"/>
        </w:rPr>
      </w:pPr>
    </w:p>
    <w:p w14:paraId="4ACDFDBB" w14:textId="77777777" w:rsidR="004D405C" w:rsidRPr="001E6DCB" w:rsidRDefault="004D405C">
      <w:pPr>
        <w:pStyle w:val="Heading1"/>
        <w:rPr>
          <w:color w:val="auto"/>
        </w:rPr>
      </w:pPr>
    </w:p>
    <w:p w14:paraId="1869367A" w14:textId="577BFE0C" w:rsidR="00D70209" w:rsidRPr="001E6DCB" w:rsidRDefault="00000000">
      <w:pPr>
        <w:pStyle w:val="Heading1"/>
        <w:rPr>
          <w:color w:val="auto"/>
          <w:lang w:val="es-CO"/>
        </w:rPr>
      </w:pPr>
      <w:r w:rsidRPr="001E6DCB">
        <w:rPr>
          <w:color w:val="auto"/>
          <w:lang w:val="es-CO"/>
        </w:rPr>
        <w:lastRenderedPageBreak/>
        <w:t>6. Identidad digital, KYC y SARLAFT</w:t>
      </w:r>
    </w:p>
    <w:p w14:paraId="357E795D" w14:textId="77777777" w:rsidR="004D405C" w:rsidRPr="001E6DCB" w:rsidRDefault="004D405C">
      <w:pPr>
        <w:spacing w:after="140" w:line="320" w:lineRule="auto"/>
        <w:jc w:val="both"/>
        <w:rPr>
          <w:color w:val="auto"/>
          <w:lang w:val="es-CO"/>
        </w:rPr>
      </w:pPr>
    </w:p>
    <w:p w14:paraId="175BAB8F" w14:textId="7E664BFF" w:rsidR="00D70209" w:rsidRPr="001E6DCB" w:rsidRDefault="00000000">
      <w:pPr>
        <w:spacing w:after="140" w:line="320" w:lineRule="auto"/>
        <w:jc w:val="both"/>
        <w:rPr>
          <w:color w:val="auto"/>
          <w:lang w:val="es-CO"/>
        </w:rPr>
      </w:pPr>
      <w:r w:rsidRPr="001E6DCB">
        <w:rPr>
          <w:color w:val="auto"/>
          <w:lang w:val="es-CO"/>
        </w:rPr>
        <w:t>En internet nadie sabe si eres un perro… salvo que tengas una arquitectura de confianza bien diseñada. La identidad digital no es un usuario y contraseña: es un conjunto de atributos verificables (nombre, documento, biometría, comportamiento) que producen un nivel de certeza suficiente para la decisión que se quiere tomar.</w:t>
      </w:r>
    </w:p>
    <w:p w14:paraId="107AFE4A" w14:textId="77777777" w:rsidR="004D405C" w:rsidRPr="001E6DCB" w:rsidRDefault="004D405C">
      <w:pPr>
        <w:spacing w:after="140" w:line="320" w:lineRule="auto"/>
        <w:jc w:val="both"/>
        <w:rPr>
          <w:color w:val="auto"/>
          <w:lang w:val="es-CO"/>
        </w:rPr>
      </w:pPr>
    </w:p>
    <w:p w14:paraId="32D13A22" w14:textId="77777777" w:rsidR="00D70209" w:rsidRPr="001E6DCB" w:rsidRDefault="00000000">
      <w:pPr>
        <w:pStyle w:val="Heading2"/>
        <w:rPr>
          <w:color w:val="auto"/>
        </w:rPr>
      </w:pPr>
      <w:r w:rsidRPr="001E6DCB">
        <w:rPr>
          <w:color w:val="auto"/>
        </w:rPr>
        <w:t>6.1 Capas de la identidad digital</w:t>
      </w:r>
    </w:p>
    <w:p w14:paraId="3A7C2EF9" w14:textId="77777777" w:rsidR="004D405C" w:rsidRPr="001E6DCB" w:rsidRDefault="004D405C">
      <w:pPr>
        <w:pStyle w:val="Heading2"/>
        <w:rPr>
          <w:color w:val="auto"/>
        </w:rPr>
      </w:pPr>
    </w:p>
    <w:p w14:paraId="1FAFF223" w14:textId="77777777" w:rsidR="00D70209" w:rsidRPr="001E6DCB" w:rsidRDefault="00000000">
      <w:pPr>
        <w:pStyle w:val="ListParagraph"/>
        <w:numPr>
          <w:ilvl w:val="0"/>
          <w:numId w:val="2"/>
        </w:numPr>
        <w:spacing w:after="80" w:line="300" w:lineRule="auto"/>
        <w:rPr>
          <w:color w:val="auto"/>
        </w:rPr>
      </w:pPr>
      <w:r w:rsidRPr="001E6DCB">
        <w:rPr>
          <w:color w:val="auto"/>
          <w:lang w:val="es-CO"/>
        </w:rPr>
        <w:t xml:space="preserve">Atributo declarado: lo que el usuario dice que es (nombre, cédula). </w:t>
      </w:r>
      <w:r w:rsidRPr="001E6DCB">
        <w:rPr>
          <w:color w:val="auto"/>
        </w:rPr>
        <w:t>Tiene valor mínimo sin verificación.</w:t>
      </w:r>
    </w:p>
    <w:p w14:paraId="3BE8DCA4" w14:textId="77777777" w:rsidR="00D70209" w:rsidRPr="001E6DCB" w:rsidRDefault="00000000">
      <w:pPr>
        <w:pStyle w:val="ListParagraph"/>
        <w:numPr>
          <w:ilvl w:val="0"/>
          <w:numId w:val="2"/>
        </w:numPr>
        <w:spacing w:after="80" w:line="300" w:lineRule="auto"/>
        <w:rPr>
          <w:color w:val="auto"/>
        </w:rPr>
      </w:pPr>
      <w:r w:rsidRPr="001E6DCB">
        <w:rPr>
          <w:color w:val="auto"/>
          <w:lang w:val="es-CO"/>
        </w:rPr>
        <w:t xml:space="preserve">Atributo documentado: fotocopia de cédula, cédula digital, certificado digital. </w:t>
      </w:r>
      <w:r w:rsidRPr="001E6DCB">
        <w:rPr>
          <w:color w:val="auto"/>
        </w:rPr>
        <w:t>Agrega un soporte documental.</w:t>
      </w:r>
    </w:p>
    <w:p w14:paraId="6F6554B2" w14:textId="77777777" w:rsidR="00D70209" w:rsidRPr="001E6DCB" w:rsidRDefault="00000000">
      <w:pPr>
        <w:pStyle w:val="ListParagraph"/>
        <w:numPr>
          <w:ilvl w:val="0"/>
          <w:numId w:val="2"/>
        </w:numPr>
        <w:spacing w:after="80" w:line="300" w:lineRule="auto"/>
        <w:rPr>
          <w:color w:val="auto"/>
        </w:rPr>
      </w:pPr>
      <w:r w:rsidRPr="001E6DCB">
        <w:rPr>
          <w:color w:val="auto"/>
          <w:lang w:val="es-CO"/>
        </w:rPr>
        <w:t xml:space="preserve">Atributo verificado: contraste con fuente oficial (Registraduría, SPOA, centrales de riesgo). </w:t>
      </w:r>
      <w:r w:rsidRPr="001E6DCB">
        <w:rPr>
          <w:color w:val="auto"/>
        </w:rPr>
        <w:t>Eleva la confianza significativamente.</w:t>
      </w:r>
    </w:p>
    <w:p w14:paraId="1D6F17B1" w14:textId="77777777" w:rsidR="00D70209" w:rsidRPr="001E6DCB" w:rsidRDefault="00000000">
      <w:pPr>
        <w:pStyle w:val="ListParagraph"/>
        <w:numPr>
          <w:ilvl w:val="0"/>
          <w:numId w:val="2"/>
        </w:numPr>
        <w:spacing w:after="80" w:line="300" w:lineRule="auto"/>
        <w:rPr>
          <w:color w:val="auto"/>
          <w:lang w:val="es-CO"/>
        </w:rPr>
      </w:pPr>
      <w:r w:rsidRPr="001E6DCB">
        <w:rPr>
          <w:color w:val="auto"/>
          <w:lang w:val="es-CO"/>
        </w:rPr>
        <w:t>Atributo biométrico: huella, reconocimiento facial, voz, iris. Es el más robusto, pero introduce riesgo regulatorio por ser dato sensible.</w:t>
      </w:r>
    </w:p>
    <w:p w14:paraId="49ECB1D9" w14:textId="77777777" w:rsidR="00D70209" w:rsidRPr="001E6DCB" w:rsidRDefault="00000000">
      <w:pPr>
        <w:pStyle w:val="ListParagraph"/>
        <w:numPr>
          <w:ilvl w:val="0"/>
          <w:numId w:val="2"/>
        </w:numPr>
        <w:spacing w:after="80" w:line="300" w:lineRule="auto"/>
        <w:rPr>
          <w:color w:val="auto"/>
          <w:lang w:val="es-CO"/>
        </w:rPr>
      </w:pPr>
      <w:r w:rsidRPr="001E6DCB">
        <w:rPr>
          <w:color w:val="auto"/>
          <w:lang w:val="es-CO"/>
        </w:rPr>
        <w:t>Atributo conductual: patrón de uso, geolocalización habitual, dispositivo típico. Se usa para detectar fraude más que para autenticar en primera instancia.</w:t>
      </w:r>
    </w:p>
    <w:p w14:paraId="5B3A0750" w14:textId="77777777" w:rsidR="004D405C" w:rsidRPr="001E6DCB" w:rsidRDefault="004D405C" w:rsidP="004D405C">
      <w:pPr>
        <w:pStyle w:val="ListParagraph"/>
        <w:spacing w:after="80" w:line="300" w:lineRule="auto"/>
        <w:ind w:left="540"/>
        <w:rPr>
          <w:color w:val="auto"/>
          <w:lang w:val="es-CO"/>
        </w:rPr>
      </w:pPr>
    </w:p>
    <w:p w14:paraId="186FB5CA" w14:textId="77777777" w:rsidR="00D70209" w:rsidRPr="001E6DCB" w:rsidRDefault="00000000">
      <w:pPr>
        <w:pStyle w:val="Heading2"/>
        <w:rPr>
          <w:color w:val="auto"/>
        </w:rPr>
      </w:pPr>
      <w:r w:rsidRPr="001E6DCB">
        <w:rPr>
          <w:color w:val="auto"/>
        </w:rPr>
        <w:t>6.2 Flujo típico de KYC digital</w:t>
      </w:r>
    </w:p>
    <w:p w14:paraId="55ECD2FB" w14:textId="77777777" w:rsidR="004D405C" w:rsidRPr="001E6DCB" w:rsidRDefault="004D405C">
      <w:pPr>
        <w:pStyle w:val="Heading2"/>
        <w:rPr>
          <w:color w:val="auto"/>
        </w:rPr>
      </w:pPr>
    </w:p>
    <w:p w14:paraId="109DC5B3" w14:textId="77777777" w:rsidR="00D70209" w:rsidRPr="001E6DCB" w:rsidRDefault="00000000" w:rsidP="004D405C">
      <w:pPr>
        <w:pStyle w:val="ListParagraph"/>
        <w:numPr>
          <w:ilvl w:val="0"/>
          <w:numId w:val="5"/>
        </w:numPr>
        <w:spacing w:after="80" w:line="300" w:lineRule="auto"/>
        <w:rPr>
          <w:color w:val="auto"/>
          <w:lang w:val="es-CO"/>
        </w:rPr>
      </w:pPr>
      <w:r w:rsidRPr="001E6DCB">
        <w:rPr>
          <w:color w:val="auto"/>
          <w:lang w:val="es-CO"/>
        </w:rPr>
        <w:t>Captura de documento de identidad con OCR.</w:t>
      </w:r>
    </w:p>
    <w:p w14:paraId="0FB62A2A" w14:textId="77777777" w:rsidR="00D70209" w:rsidRPr="001E6DCB" w:rsidRDefault="00000000" w:rsidP="004D405C">
      <w:pPr>
        <w:pStyle w:val="ListParagraph"/>
        <w:numPr>
          <w:ilvl w:val="0"/>
          <w:numId w:val="5"/>
        </w:numPr>
        <w:spacing w:after="80" w:line="300" w:lineRule="auto"/>
        <w:rPr>
          <w:color w:val="auto"/>
          <w:lang w:val="es-CO"/>
        </w:rPr>
      </w:pPr>
      <w:r w:rsidRPr="001E6DCB">
        <w:rPr>
          <w:color w:val="auto"/>
          <w:lang w:val="es-CO"/>
        </w:rPr>
        <w:t>Prueba de vida (liveness detection) con video corto.</w:t>
      </w:r>
    </w:p>
    <w:p w14:paraId="5A7C4155" w14:textId="77777777" w:rsidR="00D70209" w:rsidRPr="001E6DCB" w:rsidRDefault="00000000" w:rsidP="004D405C">
      <w:pPr>
        <w:pStyle w:val="ListParagraph"/>
        <w:numPr>
          <w:ilvl w:val="0"/>
          <w:numId w:val="5"/>
        </w:numPr>
        <w:spacing w:after="80" w:line="300" w:lineRule="auto"/>
        <w:rPr>
          <w:color w:val="auto"/>
          <w:lang w:val="es-CO"/>
        </w:rPr>
      </w:pPr>
      <w:r w:rsidRPr="001E6DCB">
        <w:rPr>
          <w:color w:val="auto"/>
          <w:lang w:val="es-CO"/>
        </w:rPr>
        <w:t>Contraste biométrico entre foto del documento y rostro en video.</w:t>
      </w:r>
    </w:p>
    <w:p w14:paraId="6BE33CEF" w14:textId="77777777" w:rsidR="00D70209" w:rsidRPr="001E6DCB" w:rsidRDefault="00000000" w:rsidP="004D405C">
      <w:pPr>
        <w:pStyle w:val="ListParagraph"/>
        <w:numPr>
          <w:ilvl w:val="0"/>
          <w:numId w:val="5"/>
        </w:numPr>
        <w:spacing w:after="80" w:line="300" w:lineRule="auto"/>
        <w:rPr>
          <w:color w:val="auto"/>
          <w:lang w:val="es-CO"/>
        </w:rPr>
      </w:pPr>
      <w:r w:rsidRPr="001E6DCB">
        <w:rPr>
          <w:color w:val="auto"/>
          <w:lang w:val="es-CO"/>
        </w:rPr>
        <w:t>Validación contra listas restrictivas (ONU, OFAC, UIAF) si aplica SARLAFT.</w:t>
      </w:r>
    </w:p>
    <w:p w14:paraId="07A57B9D" w14:textId="77777777" w:rsidR="00D70209" w:rsidRPr="001E6DCB" w:rsidRDefault="00000000" w:rsidP="004D405C">
      <w:pPr>
        <w:pStyle w:val="ListParagraph"/>
        <w:numPr>
          <w:ilvl w:val="0"/>
          <w:numId w:val="5"/>
        </w:numPr>
        <w:spacing w:after="80" w:line="300" w:lineRule="auto"/>
        <w:rPr>
          <w:color w:val="auto"/>
          <w:lang w:val="es-CO"/>
        </w:rPr>
      </w:pPr>
      <w:r w:rsidRPr="001E6DCB">
        <w:rPr>
          <w:color w:val="auto"/>
          <w:lang w:val="es-CO"/>
        </w:rPr>
        <w:t>Registro de la decisión con sus insumos y umbrales.</w:t>
      </w:r>
    </w:p>
    <w:p w14:paraId="7A29A542" w14:textId="77777777" w:rsidR="004D405C" w:rsidRPr="001E6DCB" w:rsidRDefault="004D405C" w:rsidP="004D405C">
      <w:pPr>
        <w:pStyle w:val="ListParagraph"/>
        <w:spacing w:after="80" w:line="300" w:lineRule="auto"/>
        <w:ind w:left="540"/>
        <w:rPr>
          <w:color w:val="auto"/>
          <w:lang w:val="es-CO"/>
        </w:rPr>
      </w:pPr>
    </w:p>
    <w:p w14:paraId="7283E0F7" w14:textId="77777777" w:rsidR="00D70209" w:rsidRPr="001E6DCB" w:rsidRDefault="00000000">
      <w:pPr>
        <w:pStyle w:val="Heading2"/>
        <w:rPr>
          <w:color w:val="auto"/>
          <w:lang w:val="es-CO"/>
        </w:rPr>
      </w:pPr>
      <w:r w:rsidRPr="001E6DCB">
        <w:rPr>
          <w:color w:val="auto"/>
          <w:lang w:val="es-CO"/>
        </w:rPr>
        <w:lastRenderedPageBreak/>
        <w:t>6.3 SARLAFT aplicado</w:t>
      </w:r>
    </w:p>
    <w:p w14:paraId="69C4E353" w14:textId="77777777" w:rsidR="004D405C" w:rsidRPr="001E6DCB" w:rsidRDefault="004D405C">
      <w:pPr>
        <w:pStyle w:val="Heading2"/>
        <w:rPr>
          <w:color w:val="auto"/>
          <w:lang w:val="es-CO"/>
        </w:rPr>
      </w:pPr>
    </w:p>
    <w:p w14:paraId="485A6701" w14:textId="77777777" w:rsidR="00D70209" w:rsidRPr="001E6DCB" w:rsidRDefault="00000000">
      <w:pPr>
        <w:spacing w:after="140" w:line="320" w:lineRule="auto"/>
        <w:jc w:val="both"/>
        <w:rPr>
          <w:color w:val="auto"/>
        </w:rPr>
      </w:pPr>
      <w:r w:rsidRPr="001E6DCB">
        <w:rPr>
          <w:color w:val="auto"/>
          <w:lang w:val="es-CO"/>
        </w:rPr>
        <w:t xml:space="preserve">El Sistema de Administración del Riesgo de Lavado de Activos y Financiación del Terrorismo (SARLAFT) obliga a sectores regulados (financiero, notarial, inmobiliario, contable, legal) a contar con procesos KYC robustos. Un producto LegalTech que opera en estos sectores debe integrarse con listas restrictivas, implementar señales de alerta y documentar la debida diligencia reforzada cuando corresponda. </w:t>
      </w:r>
      <w:r w:rsidRPr="001E6DCB">
        <w:rPr>
          <w:color w:val="auto"/>
        </w:rPr>
        <w:t>El incumplimiento no es multa: es responsabilidad penal.</w:t>
      </w:r>
    </w:p>
    <w:p w14:paraId="3EF77C81" w14:textId="77777777" w:rsidR="004D405C" w:rsidRPr="001E6DCB" w:rsidRDefault="004D405C">
      <w:pPr>
        <w:spacing w:after="140" w:line="320" w:lineRule="auto"/>
        <w:jc w:val="both"/>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6DCB" w:rsidRPr="001E6DCB" w14:paraId="7739BF94" w14:textId="77777777">
        <w:tblPrEx>
          <w:tblCellMar>
            <w:top w:w="0" w:type="dxa"/>
            <w:bottom w:w="0" w:type="dxa"/>
          </w:tblCellMar>
        </w:tblPrEx>
        <w:tc>
          <w:tcPr>
            <w:tcW w:w="9360" w:type="dxa"/>
            <w:tcBorders>
              <w:top w:val="single" w:sz="4" w:space="0" w:color="B45309"/>
              <w:left w:val="single" w:sz="18" w:space="0" w:color="B45309"/>
              <w:bottom w:val="single" w:sz="4" w:space="0" w:color="B45309"/>
              <w:right w:val="single" w:sz="4" w:space="0" w:color="B45309"/>
            </w:tcBorders>
            <w:shd w:val="clear" w:color="auto" w:fill="F8FAFC"/>
            <w:tcMar>
              <w:top w:w="160" w:type="dxa"/>
              <w:left w:w="220" w:type="dxa"/>
              <w:bottom w:w="160" w:type="dxa"/>
              <w:right w:w="200" w:type="dxa"/>
            </w:tcMar>
          </w:tcPr>
          <w:p w14:paraId="4F2E7431" w14:textId="77777777" w:rsidR="00D70209" w:rsidRPr="001E6DCB" w:rsidRDefault="00000000">
            <w:pPr>
              <w:spacing w:after="80"/>
              <w:rPr>
                <w:color w:val="auto"/>
                <w:lang w:val="es-CO"/>
              </w:rPr>
            </w:pPr>
            <w:r w:rsidRPr="001E6DCB">
              <w:rPr>
                <w:b/>
                <w:bCs/>
                <w:color w:val="auto"/>
                <w:spacing w:val="40"/>
                <w:sz w:val="18"/>
                <w:szCs w:val="18"/>
                <w:lang w:val="es-CO"/>
              </w:rPr>
              <w:t>DISCRIMINACIÓN TECNOLÓGICA</w:t>
            </w:r>
          </w:p>
          <w:p w14:paraId="442C6C0B" w14:textId="77777777" w:rsidR="00D70209" w:rsidRPr="001E6DCB" w:rsidRDefault="00000000">
            <w:pPr>
              <w:jc w:val="both"/>
              <w:rPr>
                <w:color w:val="auto"/>
                <w:lang w:val="es-CO"/>
              </w:rPr>
            </w:pPr>
            <w:r w:rsidRPr="001E6DCB">
              <w:rPr>
                <w:color w:val="auto"/>
                <w:sz w:val="21"/>
                <w:szCs w:val="21"/>
                <w:lang w:val="es-CO"/>
              </w:rPr>
              <w:t>Si una persona mayor no tiene huellas dactilares legibles por trabajo manual, o si un campesino no tiene señal para hacer reconocimiento facial en liveness, ¿estamos creando un sistema de discriminación tecnológica? La respuesta no puede ser sólo técnica: requiere diseñar rutas alternativas (testigos, verificación presencial, autenticación por voz) que preserven el acceso.</w:t>
            </w:r>
          </w:p>
        </w:tc>
      </w:tr>
    </w:tbl>
    <w:p w14:paraId="7BE95977" w14:textId="77777777" w:rsidR="004D405C" w:rsidRPr="001E6DCB" w:rsidRDefault="004D405C">
      <w:pPr>
        <w:pStyle w:val="Heading2"/>
        <w:rPr>
          <w:color w:val="auto"/>
        </w:rPr>
      </w:pPr>
    </w:p>
    <w:p w14:paraId="7D778BF2" w14:textId="4151D872" w:rsidR="00D70209" w:rsidRPr="001E6DCB" w:rsidRDefault="00000000">
      <w:pPr>
        <w:pStyle w:val="Heading2"/>
        <w:rPr>
          <w:color w:val="auto"/>
          <w:lang w:val="es-CO"/>
        </w:rPr>
      </w:pPr>
      <w:r w:rsidRPr="001E6DCB">
        <w:rPr>
          <w:color w:val="auto"/>
          <w:lang w:val="es-CO"/>
        </w:rPr>
        <w:t>6.4 Preguntas para incomodar al equipo</w:t>
      </w:r>
    </w:p>
    <w:p w14:paraId="162594F9" w14:textId="77777777" w:rsidR="00F501B7" w:rsidRPr="001E6DCB" w:rsidRDefault="00F501B7">
      <w:pPr>
        <w:pStyle w:val="Heading2"/>
        <w:rPr>
          <w:color w:val="auto"/>
          <w:lang w:val="es-CO"/>
        </w:rPr>
      </w:pPr>
    </w:p>
    <w:p w14:paraId="6E40B46E" w14:textId="77777777" w:rsidR="00D70209" w:rsidRPr="001E6DCB" w:rsidRDefault="00000000" w:rsidP="004D405C">
      <w:pPr>
        <w:pStyle w:val="ListParagraph"/>
        <w:numPr>
          <w:ilvl w:val="0"/>
          <w:numId w:val="7"/>
        </w:numPr>
        <w:spacing w:after="80" w:line="300" w:lineRule="auto"/>
        <w:rPr>
          <w:color w:val="auto"/>
        </w:rPr>
      </w:pPr>
      <w:r w:rsidRPr="001E6DCB">
        <w:rPr>
          <w:color w:val="auto"/>
          <w:lang w:val="es-CO"/>
        </w:rPr>
        <w:t xml:space="preserve">Si un usuario falla el reconocimiento facial tres veces, ¿qué alternativa tiene? </w:t>
      </w:r>
      <w:r w:rsidRPr="001E6DCB">
        <w:rPr>
          <w:color w:val="auto"/>
        </w:rPr>
        <w:t>¿Lo perdimos como cliente o lo discriminamos?</w:t>
      </w:r>
    </w:p>
    <w:p w14:paraId="4356C0FE" w14:textId="77777777" w:rsidR="00D70209" w:rsidRPr="001E6DCB" w:rsidRDefault="00000000" w:rsidP="004D405C">
      <w:pPr>
        <w:pStyle w:val="ListParagraph"/>
        <w:numPr>
          <w:ilvl w:val="0"/>
          <w:numId w:val="7"/>
        </w:numPr>
        <w:spacing w:after="80" w:line="300" w:lineRule="auto"/>
        <w:rPr>
          <w:color w:val="auto"/>
          <w:lang w:val="es-CO"/>
        </w:rPr>
      </w:pPr>
      <w:r w:rsidRPr="001E6DCB">
        <w:rPr>
          <w:color w:val="auto"/>
          <w:lang w:val="es-CO"/>
        </w:rPr>
        <w:t>¿Cuánto tiempo guardamos los datos biométricos? ¿El titular puede pedir su eliminación sin perder el servicio?</w:t>
      </w:r>
    </w:p>
    <w:p w14:paraId="7236B2CD" w14:textId="77777777" w:rsidR="00D70209" w:rsidRPr="001E6DCB" w:rsidRDefault="00000000" w:rsidP="004D405C">
      <w:pPr>
        <w:pStyle w:val="ListParagraph"/>
        <w:numPr>
          <w:ilvl w:val="0"/>
          <w:numId w:val="7"/>
        </w:numPr>
        <w:spacing w:after="80" w:line="300" w:lineRule="auto"/>
        <w:rPr>
          <w:color w:val="auto"/>
          <w:lang w:val="es-CO"/>
        </w:rPr>
      </w:pPr>
      <w:r w:rsidRPr="001E6DCB">
        <w:rPr>
          <w:color w:val="auto"/>
          <w:lang w:val="es-CO"/>
        </w:rPr>
        <w:t>¿Qué proveedor externo ve nuestras huellas o rostros? ¿Tenemos contrato con cláusulas de tratamiento y transferencia?</w:t>
      </w:r>
    </w:p>
    <w:p w14:paraId="7D34802C" w14:textId="77777777" w:rsidR="004D405C" w:rsidRPr="001E6DCB" w:rsidRDefault="004D405C">
      <w:pPr>
        <w:pStyle w:val="Heading1"/>
        <w:rPr>
          <w:color w:val="auto"/>
          <w:lang w:val="es-CO"/>
        </w:rPr>
      </w:pPr>
    </w:p>
    <w:p w14:paraId="6BFEC9CC" w14:textId="77777777" w:rsidR="004D405C" w:rsidRPr="001E6DCB" w:rsidRDefault="004D405C">
      <w:pPr>
        <w:pStyle w:val="Heading1"/>
        <w:rPr>
          <w:color w:val="auto"/>
          <w:lang w:val="es-CO"/>
        </w:rPr>
      </w:pPr>
    </w:p>
    <w:p w14:paraId="4D2C53D8" w14:textId="77777777" w:rsidR="004D405C" w:rsidRPr="001E6DCB" w:rsidRDefault="004D405C">
      <w:pPr>
        <w:pStyle w:val="Heading1"/>
        <w:rPr>
          <w:color w:val="auto"/>
          <w:lang w:val="es-CO"/>
        </w:rPr>
      </w:pPr>
    </w:p>
    <w:p w14:paraId="56A64D6E" w14:textId="2890918B" w:rsidR="00D70209" w:rsidRPr="001E6DCB" w:rsidRDefault="00000000">
      <w:pPr>
        <w:pStyle w:val="Heading1"/>
        <w:rPr>
          <w:color w:val="auto"/>
          <w:lang w:val="es-CO"/>
        </w:rPr>
      </w:pPr>
      <w:r w:rsidRPr="001E6DCB">
        <w:rPr>
          <w:color w:val="auto"/>
          <w:lang w:val="es-CO"/>
        </w:rPr>
        <w:lastRenderedPageBreak/>
        <w:t>7. Responsabilidad profesional del abogado en entornos LegalTech</w:t>
      </w:r>
    </w:p>
    <w:p w14:paraId="6CBF6454" w14:textId="77777777" w:rsidR="004D405C" w:rsidRPr="001E6DCB" w:rsidRDefault="004D405C">
      <w:pPr>
        <w:pStyle w:val="Heading1"/>
        <w:rPr>
          <w:color w:val="auto"/>
          <w:lang w:val="es-CO"/>
        </w:rPr>
      </w:pPr>
    </w:p>
    <w:p w14:paraId="44F545F5" w14:textId="77777777" w:rsidR="00D70209" w:rsidRPr="001E6DCB" w:rsidRDefault="00000000">
      <w:pPr>
        <w:spacing w:after="140" w:line="320" w:lineRule="auto"/>
        <w:jc w:val="both"/>
        <w:rPr>
          <w:color w:val="auto"/>
          <w:lang w:val="es-CO"/>
        </w:rPr>
      </w:pPr>
      <w:r w:rsidRPr="001E6DCB">
        <w:rPr>
          <w:color w:val="auto"/>
          <w:lang w:val="es-CO"/>
        </w:rPr>
        <w:t>Un abogado que usa LegalTech sigue siendo, ante todo, abogado. Ninguna herramienta lo releva de los deberes profesionales frente al cliente, la contraparte, el juez y la administración de justicia. La tecnología distribuye la ejecución; no distribuye la responsabilidad.</w:t>
      </w:r>
    </w:p>
    <w:p w14:paraId="09365903" w14:textId="77777777" w:rsidR="004D405C" w:rsidRPr="001E6DCB" w:rsidRDefault="004D405C">
      <w:pPr>
        <w:spacing w:after="140" w:line="320" w:lineRule="auto"/>
        <w:jc w:val="both"/>
        <w:rPr>
          <w:color w:val="auto"/>
          <w:lang w:val="es-CO"/>
        </w:rPr>
      </w:pPr>
    </w:p>
    <w:p w14:paraId="1089AF68" w14:textId="77777777" w:rsidR="00D70209" w:rsidRPr="001E6DCB" w:rsidRDefault="00000000">
      <w:pPr>
        <w:pStyle w:val="Heading2"/>
        <w:rPr>
          <w:color w:val="auto"/>
          <w:lang w:val="es-CO"/>
        </w:rPr>
      </w:pPr>
      <w:r w:rsidRPr="001E6DCB">
        <w:rPr>
          <w:color w:val="auto"/>
          <w:lang w:val="es-CO"/>
        </w:rPr>
        <w:t>7.1 Deberes básicos que no se delegan</w:t>
      </w:r>
    </w:p>
    <w:p w14:paraId="26F0C433" w14:textId="77777777" w:rsidR="004D405C" w:rsidRPr="001E6DCB" w:rsidRDefault="004D405C">
      <w:pPr>
        <w:pStyle w:val="Heading2"/>
        <w:rPr>
          <w:color w:val="auto"/>
          <w:lang w:val="es-CO"/>
        </w:rPr>
      </w:pPr>
    </w:p>
    <w:p w14:paraId="0D1AF5BC" w14:textId="77777777" w:rsidR="00D70209" w:rsidRPr="001E6DCB" w:rsidRDefault="00000000">
      <w:pPr>
        <w:pStyle w:val="ListParagraph"/>
        <w:numPr>
          <w:ilvl w:val="0"/>
          <w:numId w:val="2"/>
        </w:numPr>
        <w:spacing w:after="80" w:line="300" w:lineRule="auto"/>
        <w:rPr>
          <w:color w:val="auto"/>
          <w:lang w:val="es-CO"/>
        </w:rPr>
      </w:pPr>
      <w:r w:rsidRPr="001E6DCB">
        <w:rPr>
          <w:color w:val="auto"/>
          <w:lang w:val="es-CO"/>
        </w:rPr>
        <w:t>Deber de verificar: toda respuesta generada por IA que se use en una actuación profesional debe ser verificada contra la norma vigente.</w:t>
      </w:r>
    </w:p>
    <w:p w14:paraId="5E51F5AD" w14:textId="77777777" w:rsidR="00D70209" w:rsidRPr="001E6DCB" w:rsidRDefault="00000000">
      <w:pPr>
        <w:pStyle w:val="ListParagraph"/>
        <w:numPr>
          <w:ilvl w:val="0"/>
          <w:numId w:val="2"/>
        </w:numPr>
        <w:spacing w:after="80" w:line="300" w:lineRule="auto"/>
        <w:rPr>
          <w:color w:val="auto"/>
          <w:lang w:val="es-CO"/>
        </w:rPr>
      </w:pPr>
      <w:r w:rsidRPr="001E6DCB">
        <w:rPr>
          <w:color w:val="auto"/>
          <w:lang w:val="es-CO"/>
        </w:rPr>
        <w:t>Deber de confidencialidad: cargar información del cliente a un servicio de IA que la entrena con los datos ingresados puede vulnerar el secreto profesional.</w:t>
      </w:r>
    </w:p>
    <w:p w14:paraId="094AD986" w14:textId="77777777" w:rsidR="00D70209" w:rsidRPr="001E6DCB" w:rsidRDefault="00000000">
      <w:pPr>
        <w:pStyle w:val="ListParagraph"/>
        <w:numPr>
          <w:ilvl w:val="0"/>
          <w:numId w:val="2"/>
        </w:numPr>
        <w:spacing w:after="80" w:line="300" w:lineRule="auto"/>
        <w:rPr>
          <w:color w:val="auto"/>
        </w:rPr>
      </w:pPr>
      <w:r w:rsidRPr="001E6DCB">
        <w:rPr>
          <w:color w:val="auto"/>
          <w:lang w:val="es-CO"/>
        </w:rPr>
        <w:t xml:space="preserve">Deber de diligencia: usar una herramienta desactualizada no es excusa frente al cliente ni frente al juez. </w:t>
      </w:r>
      <w:r w:rsidRPr="001E6DCB">
        <w:rPr>
          <w:color w:val="auto"/>
        </w:rPr>
        <w:t>La diligencia incluye la diligencia tecnológica.</w:t>
      </w:r>
    </w:p>
    <w:p w14:paraId="17879DD5" w14:textId="77777777" w:rsidR="00D70209" w:rsidRPr="001E6DCB" w:rsidRDefault="00000000">
      <w:pPr>
        <w:pStyle w:val="ListParagraph"/>
        <w:numPr>
          <w:ilvl w:val="0"/>
          <w:numId w:val="2"/>
        </w:numPr>
        <w:spacing w:after="80" w:line="300" w:lineRule="auto"/>
        <w:rPr>
          <w:color w:val="auto"/>
        </w:rPr>
      </w:pPr>
      <w:r w:rsidRPr="001E6DCB">
        <w:rPr>
          <w:color w:val="auto"/>
          <w:lang w:val="es-CO"/>
        </w:rPr>
        <w:t xml:space="preserve">Deber de informar: si se usa IA sustancialmente en la gestión del caso, el cliente debería saberlo. </w:t>
      </w:r>
      <w:r w:rsidRPr="001E6DCB">
        <w:rPr>
          <w:color w:val="auto"/>
        </w:rPr>
        <w:t>Es parte del consentimiento informado.</w:t>
      </w:r>
    </w:p>
    <w:p w14:paraId="48BEB80A" w14:textId="77777777" w:rsidR="00D70209" w:rsidRPr="001E6DCB" w:rsidRDefault="00000000">
      <w:pPr>
        <w:pStyle w:val="ListParagraph"/>
        <w:numPr>
          <w:ilvl w:val="0"/>
          <w:numId w:val="2"/>
        </w:numPr>
        <w:spacing w:after="80" w:line="300" w:lineRule="auto"/>
        <w:rPr>
          <w:color w:val="auto"/>
          <w:lang w:val="es-CO"/>
        </w:rPr>
      </w:pPr>
      <w:r w:rsidRPr="001E6DCB">
        <w:rPr>
          <w:color w:val="auto"/>
          <w:lang w:val="es-CO"/>
        </w:rPr>
        <w:t>Deber de independencia: las recomendaciones del sistema no reemplazan el criterio. El abogado debe poder explicar, en sus propias palabras, por qué hizo lo que hizo.</w:t>
      </w:r>
    </w:p>
    <w:p w14:paraId="0A9D01BB" w14:textId="77777777" w:rsidR="004D405C" w:rsidRPr="001E6DCB" w:rsidRDefault="004D405C" w:rsidP="004D405C">
      <w:pPr>
        <w:pStyle w:val="ListParagraph"/>
        <w:spacing w:after="80" w:line="300" w:lineRule="auto"/>
        <w:ind w:left="540"/>
        <w:rPr>
          <w:color w:val="auto"/>
          <w:lang w:val="es-CO"/>
        </w:rPr>
      </w:pPr>
    </w:p>
    <w:p w14:paraId="57A7324C" w14:textId="77777777" w:rsidR="00D70209" w:rsidRPr="001E6DCB" w:rsidRDefault="00000000">
      <w:pPr>
        <w:pStyle w:val="Heading2"/>
        <w:rPr>
          <w:color w:val="auto"/>
          <w:lang w:val="es-CO"/>
        </w:rPr>
      </w:pPr>
      <w:r w:rsidRPr="001E6DCB">
        <w:rPr>
          <w:color w:val="auto"/>
          <w:lang w:val="es-CO"/>
        </w:rPr>
        <w:t>7.2 El caso de las alucinaciones</w:t>
      </w:r>
    </w:p>
    <w:p w14:paraId="038B7E5F" w14:textId="77777777" w:rsidR="004D405C" w:rsidRPr="001E6DCB" w:rsidRDefault="004D405C">
      <w:pPr>
        <w:pStyle w:val="Heading2"/>
        <w:rPr>
          <w:color w:val="auto"/>
          <w:lang w:val="es-CO"/>
        </w:rPr>
      </w:pPr>
    </w:p>
    <w:p w14:paraId="44415F35" w14:textId="77777777" w:rsidR="00D70209" w:rsidRPr="001E6DCB" w:rsidRDefault="00000000">
      <w:pPr>
        <w:spacing w:after="140" w:line="320" w:lineRule="auto"/>
        <w:jc w:val="both"/>
        <w:rPr>
          <w:color w:val="auto"/>
          <w:lang w:val="es-CO"/>
        </w:rPr>
      </w:pPr>
      <w:r w:rsidRPr="001E6DCB">
        <w:rPr>
          <w:color w:val="auto"/>
          <w:lang w:val="es-CO"/>
        </w:rPr>
        <w:t>Los modelos de lenguaje grandes generan texto plausible pero no siempre verdadero. “Alucinar” una cita (inventar una sentencia, un número de radicado o un artículo derogado) es un riesgo documentado. Varios tribunales en América y Europa han sancionado a abogados que presentaron escritos con citas inventadas por IA. La responsabilidad profesional no admite la excusa “la IA me lo dijo”.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6DCB" w:rsidRPr="001E6DCB" w14:paraId="0144A28C" w14:textId="77777777">
        <w:tblPrEx>
          <w:tblCellMar>
            <w:top w:w="0" w:type="dxa"/>
            <w:bottom w:w="0" w:type="dxa"/>
          </w:tblCellMar>
        </w:tblPrEx>
        <w:tc>
          <w:tcPr>
            <w:tcW w:w="9360" w:type="dxa"/>
            <w:tcBorders>
              <w:top w:val="single" w:sz="4" w:space="0" w:color="B91C1C"/>
              <w:left w:val="single" w:sz="18" w:space="0" w:color="B91C1C"/>
              <w:bottom w:val="single" w:sz="4" w:space="0" w:color="B91C1C"/>
              <w:right w:val="single" w:sz="4" w:space="0" w:color="B91C1C"/>
            </w:tcBorders>
            <w:shd w:val="clear" w:color="auto" w:fill="F8FAFC"/>
            <w:tcMar>
              <w:top w:w="160" w:type="dxa"/>
              <w:left w:w="220" w:type="dxa"/>
              <w:bottom w:w="160" w:type="dxa"/>
              <w:right w:w="200" w:type="dxa"/>
            </w:tcMar>
          </w:tcPr>
          <w:p w14:paraId="1AEE46AD" w14:textId="77777777" w:rsidR="00D70209" w:rsidRPr="001E6DCB" w:rsidRDefault="00000000">
            <w:pPr>
              <w:spacing w:after="80"/>
              <w:rPr>
                <w:color w:val="auto"/>
                <w:lang w:val="es-CO"/>
              </w:rPr>
            </w:pPr>
            <w:r w:rsidRPr="001E6DCB">
              <w:rPr>
                <w:b/>
                <w:bCs/>
                <w:color w:val="auto"/>
                <w:spacing w:val="40"/>
                <w:sz w:val="18"/>
                <w:szCs w:val="18"/>
                <w:lang w:val="es-CO"/>
              </w:rPr>
              <w:lastRenderedPageBreak/>
              <w:t>REGLA DE ORO</w:t>
            </w:r>
          </w:p>
          <w:p w14:paraId="421A2D32" w14:textId="77777777" w:rsidR="00D70209" w:rsidRPr="001E6DCB" w:rsidRDefault="00000000">
            <w:pPr>
              <w:jc w:val="both"/>
              <w:rPr>
                <w:color w:val="auto"/>
              </w:rPr>
            </w:pPr>
            <w:r w:rsidRPr="001E6DCB">
              <w:rPr>
                <w:color w:val="auto"/>
                <w:sz w:val="21"/>
                <w:szCs w:val="21"/>
                <w:lang w:val="es-CO"/>
              </w:rPr>
              <w:t xml:space="preserve">Cualquier cita jurídica generada por IA debe rastrearse hasta una fuente primaria verificable antes de usarse en una actuación. </w:t>
            </w:r>
            <w:r w:rsidRPr="001E6DCB">
              <w:rPr>
                <w:color w:val="auto"/>
                <w:sz w:val="21"/>
                <w:szCs w:val="21"/>
              </w:rPr>
              <w:t>Si la fuente no existe, no existe el argumento.</w:t>
            </w:r>
          </w:p>
        </w:tc>
      </w:tr>
    </w:tbl>
    <w:p w14:paraId="38F348BD" w14:textId="77777777" w:rsidR="004D405C" w:rsidRPr="001E6DCB" w:rsidRDefault="004D405C">
      <w:pPr>
        <w:pStyle w:val="Heading2"/>
        <w:rPr>
          <w:color w:val="auto"/>
        </w:rPr>
      </w:pPr>
    </w:p>
    <w:p w14:paraId="411C7DFF" w14:textId="197BAEF2" w:rsidR="00D70209" w:rsidRPr="001E6DCB" w:rsidRDefault="00000000">
      <w:pPr>
        <w:pStyle w:val="Heading2"/>
        <w:rPr>
          <w:color w:val="auto"/>
        </w:rPr>
      </w:pPr>
      <w:r w:rsidRPr="001E6DCB">
        <w:rPr>
          <w:color w:val="auto"/>
        </w:rPr>
        <w:t>7.3 Responsabilidad en cadena</w:t>
      </w:r>
    </w:p>
    <w:p w14:paraId="5D0D06FE" w14:textId="77777777" w:rsidR="004B09E4" w:rsidRPr="001E6DCB" w:rsidRDefault="004B09E4">
      <w:pPr>
        <w:pStyle w:val="Heading2"/>
        <w:rPr>
          <w:color w:val="auto"/>
        </w:rPr>
      </w:pPr>
    </w:p>
    <w:p w14:paraId="7D1A6EC2" w14:textId="77777777" w:rsidR="00D70209" w:rsidRPr="001E6DCB" w:rsidRDefault="00000000">
      <w:pPr>
        <w:spacing w:after="140" w:line="320" w:lineRule="auto"/>
        <w:jc w:val="both"/>
        <w:rPr>
          <w:color w:val="auto"/>
          <w:lang w:val="es-CO"/>
        </w:rPr>
      </w:pPr>
      <w:r w:rsidRPr="001E6DCB">
        <w:rPr>
          <w:color w:val="auto"/>
          <w:lang w:val="es-CO"/>
        </w:rPr>
        <w:t>Cuando una herramienta LegalTech produce un error con consecuencias jurídicas, la responsabilidad se distribuye en una cadena: el abogado que la usó sin verificar, el proveedor de software que la entregó con defecto, la empresa de IA que la entrenó con datos inadecuados. La discusión en los próximos años será, precisamente, cómo se reparte esa responsabilidad. Hasta que haya jurisprudencia más consolidada, cada contrato de servicios LegalTech debería distribuir expresamente el riesgo con cláusulas claras de indemnidad y límite de responsabilidad.</w:t>
      </w:r>
    </w:p>
    <w:p w14:paraId="2146FE7C" w14:textId="77777777" w:rsidR="004D405C" w:rsidRPr="001E6DCB" w:rsidRDefault="004D405C">
      <w:pPr>
        <w:spacing w:after="140" w:line="320" w:lineRule="auto"/>
        <w:jc w:val="both"/>
        <w:rPr>
          <w:color w:val="auto"/>
          <w:lang w:val="es-CO"/>
        </w:rPr>
      </w:pPr>
    </w:p>
    <w:p w14:paraId="7A180CF2" w14:textId="77777777" w:rsidR="00D70209" w:rsidRPr="001E6DCB" w:rsidRDefault="00000000">
      <w:pPr>
        <w:pStyle w:val="Heading2"/>
        <w:rPr>
          <w:color w:val="auto"/>
        </w:rPr>
      </w:pPr>
      <w:r w:rsidRPr="001E6DCB">
        <w:rPr>
          <w:color w:val="auto"/>
        </w:rPr>
        <w:t>7.4 Preguntas para incomodar al equipo</w:t>
      </w:r>
    </w:p>
    <w:p w14:paraId="27F2AB06" w14:textId="77777777" w:rsidR="004D405C" w:rsidRPr="001E6DCB" w:rsidRDefault="004D405C">
      <w:pPr>
        <w:pStyle w:val="Heading2"/>
        <w:rPr>
          <w:color w:val="auto"/>
        </w:rPr>
      </w:pPr>
    </w:p>
    <w:p w14:paraId="07B5A584" w14:textId="77777777" w:rsidR="00D70209" w:rsidRPr="001E6DCB" w:rsidRDefault="00000000" w:rsidP="004D405C">
      <w:pPr>
        <w:pStyle w:val="ListParagraph"/>
        <w:numPr>
          <w:ilvl w:val="0"/>
          <w:numId w:val="6"/>
        </w:numPr>
        <w:spacing w:after="80" w:line="300" w:lineRule="auto"/>
        <w:rPr>
          <w:color w:val="auto"/>
          <w:lang w:val="es-CO"/>
        </w:rPr>
      </w:pPr>
      <w:r w:rsidRPr="001E6DCB">
        <w:rPr>
          <w:color w:val="auto"/>
          <w:lang w:val="es-CO"/>
        </w:rPr>
        <w:t>Si la IA nos responde con un artículo de ley derogado ayer, ¿de quién es la responsabilidad?</w:t>
      </w:r>
    </w:p>
    <w:p w14:paraId="5E9B6755" w14:textId="77777777" w:rsidR="00D70209" w:rsidRPr="001E6DCB" w:rsidRDefault="00000000" w:rsidP="004D405C">
      <w:pPr>
        <w:pStyle w:val="ListParagraph"/>
        <w:numPr>
          <w:ilvl w:val="0"/>
          <w:numId w:val="6"/>
        </w:numPr>
        <w:spacing w:after="80" w:line="300" w:lineRule="auto"/>
        <w:rPr>
          <w:color w:val="auto"/>
          <w:lang w:val="es-CO"/>
        </w:rPr>
      </w:pPr>
      <w:r w:rsidRPr="001E6DCB">
        <w:rPr>
          <w:color w:val="auto"/>
          <w:lang w:val="es-CO"/>
        </w:rPr>
        <w:t>¿Nuestros contratos con clientes informan que usamos IA en la gestión del caso?</w:t>
      </w:r>
    </w:p>
    <w:p w14:paraId="0AD8126E" w14:textId="77777777" w:rsidR="00D70209" w:rsidRPr="001E6DCB" w:rsidRDefault="00000000" w:rsidP="004D405C">
      <w:pPr>
        <w:pStyle w:val="ListParagraph"/>
        <w:numPr>
          <w:ilvl w:val="0"/>
          <w:numId w:val="6"/>
        </w:numPr>
        <w:spacing w:after="80" w:line="300" w:lineRule="auto"/>
        <w:rPr>
          <w:color w:val="auto"/>
          <w:lang w:val="es-CO"/>
        </w:rPr>
      </w:pPr>
      <w:r w:rsidRPr="001E6DCB">
        <w:rPr>
          <w:color w:val="auto"/>
          <w:lang w:val="es-CO"/>
        </w:rPr>
        <w:t>Si el caso pasa a un tribunal y piden el historial completo de consultas a la IA, ¿lo podemos entregar?</w:t>
      </w:r>
    </w:p>
    <w:p w14:paraId="1E47C4AE" w14:textId="77777777" w:rsidR="00D70209" w:rsidRPr="001E6DCB" w:rsidRDefault="00D70209">
      <w:pPr>
        <w:spacing w:before="200"/>
        <w:rPr>
          <w:color w:val="auto"/>
          <w:lang w:val="es-CO"/>
        </w:rPr>
      </w:pPr>
    </w:p>
    <w:p w14:paraId="1AD61589" w14:textId="77777777" w:rsidR="004D405C" w:rsidRPr="001E6DCB" w:rsidRDefault="004D405C">
      <w:pPr>
        <w:spacing w:before="200"/>
        <w:rPr>
          <w:color w:val="auto"/>
          <w:lang w:val="es-CO"/>
        </w:rPr>
      </w:pPr>
    </w:p>
    <w:p w14:paraId="33594255" w14:textId="77777777" w:rsidR="004D405C" w:rsidRPr="001E6DCB" w:rsidRDefault="004D405C">
      <w:pPr>
        <w:spacing w:before="200"/>
        <w:rPr>
          <w:color w:val="auto"/>
          <w:lang w:val="es-CO"/>
        </w:rPr>
      </w:pPr>
    </w:p>
    <w:p w14:paraId="3036E62E" w14:textId="77777777" w:rsidR="004D405C" w:rsidRPr="001E6DCB" w:rsidRDefault="004D405C">
      <w:pPr>
        <w:spacing w:before="200"/>
        <w:rPr>
          <w:color w:val="auto"/>
          <w:lang w:val="es-CO"/>
        </w:rPr>
      </w:pPr>
    </w:p>
    <w:p w14:paraId="58099855" w14:textId="77777777" w:rsidR="004D405C" w:rsidRPr="001E6DCB" w:rsidRDefault="004D405C">
      <w:pPr>
        <w:spacing w:before="200"/>
        <w:rPr>
          <w:color w:val="auto"/>
          <w:lang w:val="es-CO"/>
        </w:rPr>
      </w:pPr>
    </w:p>
    <w:p w14:paraId="602FAFB5" w14:textId="77777777" w:rsidR="004D405C" w:rsidRPr="001E6DCB" w:rsidRDefault="004D405C">
      <w:pPr>
        <w:spacing w:before="200"/>
        <w:rPr>
          <w:color w:val="auto"/>
          <w:lang w:val="es-CO"/>
        </w:rPr>
      </w:pPr>
    </w:p>
    <w:p w14:paraId="34BDCF50" w14:textId="77777777" w:rsidR="004D405C" w:rsidRPr="001E6DCB" w:rsidRDefault="004D405C">
      <w:pPr>
        <w:spacing w:before="200"/>
        <w:rPr>
          <w:color w:val="auto"/>
          <w:lang w:val="es-CO"/>
        </w:rPr>
      </w:pPr>
    </w:p>
    <w:p w14:paraId="1EE4F3D1" w14:textId="77777777" w:rsidR="004D405C" w:rsidRPr="001E6DCB" w:rsidRDefault="004D405C">
      <w:pPr>
        <w:spacing w:before="200"/>
        <w:rPr>
          <w:color w:val="auto"/>
          <w:lang w:val="es-CO"/>
        </w:rPr>
      </w:pPr>
    </w:p>
    <w:p w14:paraId="37DEE169" w14:textId="77777777" w:rsidR="00D70209" w:rsidRPr="001E6DCB" w:rsidRDefault="00000000">
      <w:pPr>
        <w:pStyle w:val="Heading1"/>
        <w:rPr>
          <w:color w:val="auto"/>
          <w:lang w:val="es-CO"/>
        </w:rPr>
      </w:pPr>
      <w:r w:rsidRPr="001E6DCB">
        <w:rPr>
          <w:color w:val="auto"/>
          <w:lang w:val="es-CO"/>
        </w:rPr>
        <w:lastRenderedPageBreak/>
        <w:t>8. Smart contracts, blockchain y el derecho colombiano</w:t>
      </w:r>
    </w:p>
    <w:p w14:paraId="1AFBC655" w14:textId="77777777" w:rsidR="004D405C" w:rsidRPr="001E6DCB" w:rsidRDefault="004D405C">
      <w:pPr>
        <w:pStyle w:val="Heading1"/>
        <w:rPr>
          <w:color w:val="auto"/>
          <w:lang w:val="es-CO"/>
        </w:rPr>
      </w:pPr>
    </w:p>
    <w:p w14:paraId="7C7A5933" w14:textId="77777777" w:rsidR="00D70209" w:rsidRPr="001E6DCB" w:rsidRDefault="00000000">
      <w:pPr>
        <w:spacing w:after="140" w:line="320" w:lineRule="auto"/>
        <w:jc w:val="both"/>
        <w:rPr>
          <w:color w:val="auto"/>
          <w:lang w:val="es-CO"/>
        </w:rPr>
      </w:pPr>
      <w:r w:rsidRPr="001E6DCB">
        <w:rPr>
          <w:color w:val="auto"/>
          <w:lang w:val="es-CO"/>
        </w:rPr>
        <w:t>El blockchain entró al discurso legal colombiano con más ruido que utilidad. Conviene separar lo que es efectivamente relevante para un producto LegalTech de lo que sigue siendo, por ahora, experimentación.</w:t>
      </w:r>
    </w:p>
    <w:p w14:paraId="054D554D" w14:textId="77777777" w:rsidR="004D405C" w:rsidRPr="001E6DCB" w:rsidRDefault="004D405C">
      <w:pPr>
        <w:spacing w:after="140" w:line="320" w:lineRule="auto"/>
        <w:jc w:val="both"/>
        <w:rPr>
          <w:color w:val="auto"/>
          <w:lang w:val="es-CO"/>
        </w:rPr>
      </w:pPr>
    </w:p>
    <w:p w14:paraId="7CBCF47B" w14:textId="77777777" w:rsidR="00D70209" w:rsidRPr="001E6DCB" w:rsidRDefault="00000000">
      <w:pPr>
        <w:pStyle w:val="Heading2"/>
        <w:rPr>
          <w:color w:val="auto"/>
        </w:rPr>
      </w:pPr>
      <w:r w:rsidRPr="001E6DCB">
        <w:rPr>
          <w:color w:val="auto"/>
        </w:rPr>
        <w:t>8.1 Lo que sí funciona hoy</w:t>
      </w:r>
    </w:p>
    <w:p w14:paraId="3B3053E5" w14:textId="77777777" w:rsidR="004D405C" w:rsidRPr="001E6DCB" w:rsidRDefault="004D405C">
      <w:pPr>
        <w:pStyle w:val="Heading2"/>
        <w:rPr>
          <w:color w:val="auto"/>
        </w:rPr>
      </w:pPr>
    </w:p>
    <w:p w14:paraId="77FC15BB" w14:textId="77777777" w:rsidR="00D70209" w:rsidRPr="001E6DCB" w:rsidRDefault="00000000">
      <w:pPr>
        <w:pStyle w:val="ListParagraph"/>
        <w:numPr>
          <w:ilvl w:val="0"/>
          <w:numId w:val="2"/>
        </w:numPr>
        <w:spacing w:after="80" w:line="300" w:lineRule="auto"/>
        <w:rPr>
          <w:color w:val="auto"/>
        </w:rPr>
      </w:pPr>
      <w:r w:rsidRPr="001E6DCB">
        <w:rPr>
          <w:color w:val="auto"/>
          <w:lang w:val="es-CO"/>
        </w:rPr>
        <w:t xml:space="preserve">Sellado de tiempo universal: registrar el hash de un documento en una blockchain pública produce una prueba robusta de existencia a una fecha determinada. </w:t>
      </w:r>
      <w:r w:rsidRPr="001E6DCB">
        <w:rPr>
          <w:color w:val="auto"/>
        </w:rPr>
        <w:t>Útil para propiedad intelectual, prueba de preconstitución, certificados académicos.</w:t>
      </w:r>
    </w:p>
    <w:p w14:paraId="1CDA9B4D" w14:textId="77777777" w:rsidR="00D70209" w:rsidRPr="001E6DCB" w:rsidRDefault="00000000">
      <w:pPr>
        <w:pStyle w:val="ListParagraph"/>
        <w:numPr>
          <w:ilvl w:val="0"/>
          <w:numId w:val="2"/>
        </w:numPr>
        <w:spacing w:after="80" w:line="300" w:lineRule="auto"/>
        <w:rPr>
          <w:color w:val="auto"/>
          <w:lang w:val="es-CO"/>
        </w:rPr>
      </w:pPr>
      <w:r w:rsidRPr="001E6DCB">
        <w:rPr>
          <w:color w:val="auto"/>
          <w:lang w:val="es-CO"/>
        </w:rPr>
        <w:t>Trazabilidad de cadenas de suministro con efectos contractuales: cada evento firmado digitalmente y anclado en blockchain produce un registro inmutable de cumplimiento.</w:t>
      </w:r>
    </w:p>
    <w:p w14:paraId="09848FE6" w14:textId="77777777" w:rsidR="00D70209" w:rsidRPr="001E6DCB" w:rsidRDefault="00000000">
      <w:pPr>
        <w:pStyle w:val="ListParagraph"/>
        <w:numPr>
          <w:ilvl w:val="0"/>
          <w:numId w:val="2"/>
        </w:numPr>
        <w:spacing w:after="80" w:line="300" w:lineRule="auto"/>
        <w:rPr>
          <w:color w:val="auto"/>
          <w:lang w:val="es-CO"/>
        </w:rPr>
      </w:pPr>
      <w:r w:rsidRPr="001E6DCB">
        <w:rPr>
          <w:color w:val="auto"/>
          <w:lang w:val="es-CO"/>
        </w:rPr>
        <w:t>Notarización descentralizada: algunas entidades de certificación colombianas comienzan a usar anclaje en blockchain como complemento del sello tradicional.</w:t>
      </w:r>
    </w:p>
    <w:p w14:paraId="0D833454" w14:textId="77777777" w:rsidR="004D405C" w:rsidRPr="001E6DCB" w:rsidRDefault="004D405C" w:rsidP="004D405C">
      <w:pPr>
        <w:pStyle w:val="ListParagraph"/>
        <w:spacing w:after="80" w:line="300" w:lineRule="auto"/>
        <w:ind w:left="540"/>
        <w:rPr>
          <w:color w:val="auto"/>
          <w:lang w:val="es-CO"/>
        </w:rPr>
      </w:pPr>
    </w:p>
    <w:p w14:paraId="3D912380" w14:textId="77777777" w:rsidR="00D70209" w:rsidRPr="001E6DCB" w:rsidRDefault="00000000">
      <w:pPr>
        <w:pStyle w:val="Heading2"/>
        <w:rPr>
          <w:color w:val="auto"/>
        </w:rPr>
      </w:pPr>
      <w:r w:rsidRPr="001E6DCB">
        <w:rPr>
          <w:color w:val="auto"/>
        </w:rPr>
        <w:t>8.2 Lo que exige cautela</w:t>
      </w:r>
    </w:p>
    <w:p w14:paraId="799D5B12" w14:textId="77777777" w:rsidR="004D405C" w:rsidRPr="001E6DCB" w:rsidRDefault="004D405C">
      <w:pPr>
        <w:pStyle w:val="Heading2"/>
        <w:rPr>
          <w:color w:val="auto"/>
        </w:rPr>
      </w:pPr>
    </w:p>
    <w:p w14:paraId="040BC124" w14:textId="77777777" w:rsidR="00D70209" w:rsidRPr="001E6DCB" w:rsidRDefault="00000000">
      <w:pPr>
        <w:pStyle w:val="ListParagraph"/>
        <w:numPr>
          <w:ilvl w:val="0"/>
          <w:numId w:val="2"/>
        </w:numPr>
        <w:spacing w:after="80" w:line="300" w:lineRule="auto"/>
        <w:rPr>
          <w:color w:val="auto"/>
        </w:rPr>
      </w:pPr>
      <w:r w:rsidRPr="001E6DCB">
        <w:rPr>
          <w:color w:val="auto"/>
          <w:lang w:val="es-CO"/>
        </w:rPr>
        <w:t xml:space="preserve">Smart contracts como contratos jurídicos plenos: la Ley 527 no menciona smart contracts. Para producir efectos jurídicos equivalentes a un contrato escrito, el código debe cumplir los requisitos generales del consentimiento, capacidad, objeto y causa del Código Civil. </w:t>
      </w:r>
      <w:r w:rsidRPr="001E6DCB">
        <w:rPr>
          <w:color w:val="auto"/>
        </w:rPr>
        <w:t>El código por sí solo no es contrato.</w:t>
      </w:r>
    </w:p>
    <w:p w14:paraId="51FD3B2C" w14:textId="77777777" w:rsidR="00D70209" w:rsidRPr="001E6DCB" w:rsidRDefault="00000000">
      <w:pPr>
        <w:pStyle w:val="ListParagraph"/>
        <w:numPr>
          <w:ilvl w:val="0"/>
          <w:numId w:val="2"/>
        </w:numPr>
        <w:spacing w:after="80" w:line="300" w:lineRule="auto"/>
        <w:rPr>
          <w:color w:val="auto"/>
        </w:rPr>
      </w:pPr>
      <w:r w:rsidRPr="001E6DCB">
        <w:rPr>
          <w:color w:val="auto"/>
          <w:lang w:val="es-CO"/>
        </w:rPr>
        <w:t xml:space="preserve">Irreversibilidad frente a derechos de los titulares: si un blockchain registra datos personales, el derecho de supresión de la Ley 1581 se vuelve técnicamente complicado. </w:t>
      </w:r>
      <w:r w:rsidRPr="001E6DCB">
        <w:rPr>
          <w:color w:val="auto"/>
        </w:rPr>
        <w:t>Soluciones como zero‑knowledge proofs o secret sharing (p. ej. Shamir) pueden ayudar, pero deben evaluarse con equipo jurídico.</w:t>
      </w:r>
    </w:p>
    <w:p w14:paraId="7AD3F08E" w14:textId="77777777" w:rsidR="00D70209" w:rsidRPr="001E6DCB" w:rsidRDefault="00000000">
      <w:pPr>
        <w:pStyle w:val="ListParagraph"/>
        <w:numPr>
          <w:ilvl w:val="0"/>
          <w:numId w:val="2"/>
        </w:numPr>
        <w:spacing w:after="80" w:line="300" w:lineRule="auto"/>
        <w:rPr>
          <w:color w:val="auto"/>
          <w:lang w:val="es-CO"/>
        </w:rPr>
      </w:pPr>
      <w:r w:rsidRPr="001E6DCB">
        <w:rPr>
          <w:color w:val="auto"/>
          <w:lang w:val="es-CO"/>
        </w:rPr>
        <w:t>Responsabilidad por errores en el código: un smart contract con defecto que transfiere fondos por error no siempre es reversible. La reversibilidad es un requisito legal en muchos escenarios; la arquitectura debe reflejarlo.</w:t>
      </w:r>
    </w:p>
    <w:p w14:paraId="2FC0752B" w14:textId="77777777" w:rsidR="00D70209" w:rsidRPr="001E6DCB" w:rsidRDefault="00000000">
      <w:pPr>
        <w:pStyle w:val="Heading2"/>
        <w:rPr>
          <w:color w:val="auto"/>
        </w:rPr>
      </w:pPr>
      <w:r w:rsidRPr="001E6DCB">
        <w:rPr>
          <w:color w:val="auto"/>
        </w:rPr>
        <w:lastRenderedPageBreak/>
        <w:t>8.3 Preguntas para incomodar al equipo</w:t>
      </w:r>
    </w:p>
    <w:p w14:paraId="5294214E" w14:textId="77777777" w:rsidR="004D405C" w:rsidRPr="001E6DCB" w:rsidRDefault="004D405C">
      <w:pPr>
        <w:pStyle w:val="Heading2"/>
        <w:rPr>
          <w:color w:val="auto"/>
        </w:rPr>
      </w:pPr>
    </w:p>
    <w:p w14:paraId="055BB696" w14:textId="77777777" w:rsidR="00D70209" w:rsidRPr="001E6DCB" w:rsidRDefault="00000000" w:rsidP="004D405C">
      <w:pPr>
        <w:pStyle w:val="ListParagraph"/>
        <w:numPr>
          <w:ilvl w:val="0"/>
          <w:numId w:val="13"/>
        </w:numPr>
        <w:spacing w:after="80" w:line="300" w:lineRule="auto"/>
        <w:rPr>
          <w:color w:val="auto"/>
          <w:lang w:val="es-CO"/>
        </w:rPr>
      </w:pPr>
      <w:r w:rsidRPr="001E6DCB">
        <w:rPr>
          <w:color w:val="auto"/>
          <w:lang w:val="es-CO"/>
        </w:rPr>
        <w:t>Un smart contract cuyo código está en Solidity, ¿es un “escrito” según la Ley 527?</w:t>
      </w:r>
    </w:p>
    <w:p w14:paraId="2A78424E" w14:textId="77777777" w:rsidR="00D70209" w:rsidRPr="001E6DCB" w:rsidRDefault="00000000" w:rsidP="004D405C">
      <w:pPr>
        <w:pStyle w:val="ListParagraph"/>
        <w:numPr>
          <w:ilvl w:val="0"/>
          <w:numId w:val="13"/>
        </w:numPr>
        <w:spacing w:after="80" w:line="300" w:lineRule="auto"/>
        <w:rPr>
          <w:color w:val="auto"/>
        </w:rPr>
      </w:pPr>
      <w:r w:rsidRPr="001E6DCB">
        <w:rPr>
          <w:color w:val="auto"/>
          <w:lang w:val="es-CO"/>
        </w:rPr>
        <w:t xml:space="preserve">Si hay un bug y se transfieren fondos por error, ¿se puede revertir? </w:t>
      </w:r>
      <w:r w:rsidRPr="001E6DCB">
        <w:rPr>
          <w:color w:val="auto"/>
        </w:rPr>
        <w:t>¿Técnicamente? ¿Legalmente?</w:t>
      </w:r>
    </w:p>
    <w:p w14:paraId="62946B72" w14:textId="77777777" w:rsidR="00D70209" w:rsidRPr="001E6DCB" w:rsidRDefault="00000000" w:rsidP="004D405C">
      <w:pPr>
        <w:pStyle w:val="ListParagraph"/>
        <w:numPr>
          <w:ilvl w:val="0"/>
          <w:numId w:val="13"/>
        </w:numPr>
        <w:spacing w:after="80" w:line="300" w:lineRule="auto"/>
        <w:rPr>
          <w:color w:val="auto"/>
          <w:lang w:val="es-CO"/>
        </w:rPr>
      </w:pPr>
      <w:r w:rsidRPr="001E6DCB">
        <w:rPr>
          <w:color w:val="auto"/>
          <w:lang w:val="es-CO"/>
        </w:rPr>
        <w:t>Registrar datos personales en blockchain: ¿cómo atenderemos una solicitud de supresión?</w:t>
      </w:r>
    </w:p>
    <w:p w14:paraId="79618D29" w14:textId="77777777" w:rsidR="00F501B7" w:rsidRPr="001E6DCB" w:rsidRDefault="00F501B7" w:rsidP="00F501B7">
      <w:pPr>
        <w:spacing w:after="80" w:line="300" w:lineRule="auto"/>
        <w:rPr>
          <w:color w:val="auto"/>
          <w:lang w:val="es-CO"/>
        </w:rPr>
      </w:pPr>
    </w:p>
    <w:p w14:paraId="4BE0CF23" w14:textId="77777777" w:rsidR="00F501B7" w:rsidRPr="001E6DCB" w:rsidRDefault="00F501B7" w:rsidP="00F501B7">
      <w:pPr>
        <w:spacing w:after="80" w:line="300" w:lineRule="auto"/>
        <w:rPr>
          <w:color w:val="auto"/>
          <w:lang w:val="es-CO"/>
        </w:rPr>
      </w:pPr>
    </w:p>
    <w:p w14:paraId="1F6363B3" w14:textId="77777777" w:rsidR="00F501B7" w:rsidRPr="001E6DCB" w:rsidRDefault="00F501B7" w:rsidP="00F501B7">
      <w:pPr>
        <w:spacing w:after="80" w:line="300" w:lineRule="auto"/>
        <w:rPr>
          <w:color w:val="auto"/>
          <w:lang w:val="es-CO"/>
        </w:rPr>
      </w:pPr>
    </w:p>
    <w:p w14:paraId="37F8759D" w14:textId="77777777" w:rsidR="00F501B7" w:rsidRPr="001E6DCB" w:rsidRDefault="00F501B7" w:rsidP="00F501B7">
      <w:pPr>
        <w:spacing w:after="80" w:line="300" w:lineRule="auto"/>
        <w:rPr>
          <w:color w:val="auto"/>
          <w:lang w:val="es-CO"/>
        </w:rPr>
      </w:pPr>
    </w:p>
    <w:p w14:paraId="0950BD98" w14:textId="77777777" w:rsidR="00F501B7" w:rsidRPr="001E6DCB" w:rsidRDefault="00F501B7" w:rsidP="00F501B7">
      <w:pPr>
        <w:spacing w:after="80" w:line="300" w:lineRule="auto"/>
        <w:rPr>
          <w:color w:val="auto"/>
          <w:lang w:val="es-CO"/>
        </w:rPr>
      </w:pPr>
    </w:p>
    <w:p w14:paraId="29C698D4" w14:textId="77777777" w:rsidR="00F501B7" w:rsidRPr="001E6DCB" w:rsidRDefault="00F501B7" w:rsidP="00F501B7">
      <w:pPr>
        <w:spacing w:after="80" w:line="300" w:lineRule="auto"/>
        <w:rPr>
          <w:color w:val="auto"/>
          <w:lang w:val="es-CO"/>
        </w:rPr>
      </w:pPr>
    </w:p>
    <w:p w14:paraId="6C5B6878" w14:textId="77777777" w:rsidR="00F501B7" w:rsidRPr="001E6DCB" w:rsidRDefault="00F501B7" w:rsidP="00F501B7">
      <w:pPr>
        <w:spacing w:after="80" w:line="300" w:lineRule="auto"/>
        <w:rPr>
          <w:color w:val="auto"/>
          <w:lang w:val="es-CO"/>
        </w:rPr>
      </w:pPr>
    </w:p>
    <w:p w14:paraId="3640FA99" w14:textId="77777777" w:rsidR="00F501B7" w:rsidRPr="001E6DCB" w:rsidRDefault="00F501B7" w:rsidP="00F501B7">
      <w:pPr>
        <w:spacing w:after="80" w:line="300" w:lineRule="auto"/>
        <w:rPr>
          <w:color w:val="auto"/>
          <w:lang w:val="es-CO"/>
        </w:rPr>
      </w:pPr>
    </w:p>
    <w:p w14:paraId="5DFA78E1" w14:textId="77777777" w:rsidR="00F501B7" w:rsidRPr="001E6DCB" w:rsidRDefault="00F501B7" w:rsidP="00F501B7">
      <w:pPr>
        <w:spacing w:after="80" w:line="300" w:lineRule="auto"/>
        <w:rPr>
          <w:color w:val="auto"/>
          <w:lang w:val="es-CO"/>
        </w:rPr>
      </w:pPr>
    </w:p>
    <w:p w14:paraId="237A45EB" w14:textId="77777777" w:rsidR="00F501B7" w:rsidRPr="001E6DCB" w:rsidRDefault="00F501B7" w:rsidP="00F501B7">
      <w:pPr>
        <w:spacing w:after="80" w:line="300" w:lineRule="auto"/>
        <w:rPr>
          <w:color w:val="auto"/>
          <w:lang w:val="es-CO"/>
        </w:rPr>
      </w:pPr>
    </w:p>
    <w:p w14:paraId="36F15B16" w14:textId="77777777" w:rsidR="00F501B7" w:rsidRPr="001E6DCB" w:rsidRDefault="00F501B7" w:rsidP="00F501B7">
      <w:pPr>
        <w:spacing w:after="80" w:line="300" w:lineRule="auto"/>
        <w:rPr>
          <w:color w:val="auto"/>
          <w:lang w:val="es-CO"/>
        </w:rPr>
      </w:pPr>
    </w:p>
    <w:p w14:paraId="0CCD7159" w14:textId="77777777" w:rsidR="00F501B7" w:rsidRPr="001E6DCB" w:rsidRDefault="00F501B7" w:rsidP="00F501B7">
      <w:pPr>
        <w:spacing w:after="80" w:line="300" w:lineRule="auto"/>
        <w:rPr>
          <w:color w:val="auto"/>
          <w:lang w:val="es-CO"/>
        </w:rPr>
      </w:pPr>
    </w:p>
    <w:p w14:paraId="5CB43236" w14:textId="77777777" w:rsidR="00F501B7" w:rsidRPr="001E6DCB" w:rsidRDefault="00F501B7" w:rsidP="00F501B7">
      <w:pPr>
        <w:spacing w:after="80" w:line="300" w:lineRule="auto"/>
        <w:rPr>
          <w:color w:val="auto"/>
          <w:lang w:val="es-CO"/>
        </w:rPr>
      </w:pPr>
    </w:p>
    <w:p w14:paraId="2F0A5BFC" w14:textId="77777777" w:rsidR="00F501B7" w:rsidRPr="001E6DCB" w:rsidRDefault="00F501B7" w:rsidP="00F501B7">
      <w:pPr>
        <w:spacing w:after="80" w:line="300" w:lineRule="auto"/>
        <w:rPr>
          <w:color w:val="auto"/>
          <w:lang w:val="es-CO"/>
        </w:rPr>
      </w:pPr>
    </w:p>
    <w:p w14:paraId="794B2190" w14:textId="77777777" w:rsidR="00F501B7" w:rsidRPr="001E6DCB" w:rsidRDefault="00F501B7" w:rsidP="00F501B7">
      <w:pPr>
        <w:spacing w:after="80" w:line="300" w:lineRule="auto"/>
        <w:rPr>
          <w:color w:val="auto"/>
          <w:lang w:val="es-CO"/>
        </w:rPr>
      </w:pPr>
    </w:p>
    <w:p w14:paraId="6C8EF4DA" w14:textId="77777777" w:rsidR="00F501B7" w:rsidRPr="001E6DCB" w:rsidRDefault="00F501B7" w:rsidP="00F501B7">
      <w:pPr>
        <w:spacing w:after="80" w:line="300" w:lineRule="auto"/>
        <w:rPr>
          <w:color w:val="auto"/>
          <w:lang w:val="es-CO"/>
        </w:rPr>
      </w:pPr>
    </w:p>
    <w:p w14:paraId="10B3D90E" w14:textId="77777777" w:rsidR="00F501B7" w:rsidRPr="001E6DCB" w:rsidRDefault="00F501B7" w:rsidP="00F501B7">
      <w:pPr>
        <w:spacing w:after="80" w:line="300" w:lineRule="auto"/>
        <w:rPr>
          <w:color w:val="auto"/>
          <w:lang w:val="es-CO"/>
        </w:rPr>
      </w:pPr>
    </w:p>
    <w:p w14:paraId="6D0F84AA" w14:textId="77777777" w:rsidR="00F501B7" w:rsidRPr="001E6DCB" w:rsidRDefault="00F501B7" w:rsidP="00F501B7">
      <w:pPr>
        <w:spacing w:after="80" w:line="300" w:lineRule="auto"/>
        <w:rPr>
          <w:color w:val="auto"/>
          <w:lang w:val="es-CO"/>
        </w:rPr>
      </w:pPr>
    </w:p>
    <w:p w14:paraId="3C3AD0C7" w14:textId="77777777" w:rsidR="00F501B7" w:rsidRPr="001E6DCB" w:rsidRDefault="00F501B7" w:rsidP="00F501B7">
      <w:pPr>
        <w:spacing w:after="80" w:line="300" w:lineRule="auto"/>
        <w:rPr>
          <w:color w:val="auto"/>
          <w:lang w:val="es-CO"/>
        </w:rPr>
      </w:pPr>
    </w:p>
    <w:p w14:paraId="33D7E189" w14:textId="77777777" w:rsidR="00F501B7" w:rsidRPr="001E6DCB" w:rsidRDefault="00F501B7" w:rsidP="00F501B7">
      <w:pPr>
        <w:spacing w:after="80" w:line="300" w:lineRule="auto"/>
        <w:rPr>
          <w:color w:val="auto"/>
          <w:lang w:val="es-CO"/>
        </w:rPr>
      </w:pPr>
    </w:p>
    <w:p w14:paraId="5CAF1637" w14:textId="77777777" w:rsidR="00F501B7" w:rsidRPr="001E6DCB" w:rsidRDefault="00F501B7" w:rsidP="00F501B7">
      <w:pPr>
        <w:spacing w:after="80" w:line="300" w:lineRule="auto"/>
        <w:rPr>
          <w:color w:val="auto"/>
          <w:lang w:val="es-CO"/>
        </w:rPr>
      </w:pPr>
    </w:p>
    <w:p w14:paraId="0A9635AF" w14:textId="77777777" w:rsidR="00F501B7" w:rsidRPr="001E6DCB" w:rsidRDefault="00F501B7" w:rsidP="00F501B7">
      <w:pPr>
        <w:spacing w:after="80" w:line="300" w:lineRule="auto"/>
        <w:rPr>
          <w:color w:val="auto"/>
          <w:lang w:val="es-CO"/>
        </w:rPr>
      </w:pPr>
    </w:p>
    <w:p w14:paraId="7DE4CC3D" w14:textId="77777777" w:rsidR="00F501B7" w:rsidRPr="001E6DCB" w:rsidRDefault="00F501B7" w:rsidP="00F501B7">
      <w:pPr>
        <w:spacing w:after="80" w:line="300" w:lineRule="auto"/>
        <w:rPr>
          <w:color w:val="auto"/>
          <w:lang w:val="es-CO"/>
        </w:rPr>
      </w:pPr>
    </w:p>
    <w:p w14:paraId="31AA0DF3" w14:textId="77777777" w:rsidR="00F501B7" w:rsidRPr="001E6DCB" w:rsidRDefault="00F501B7" w:rsidP="00F501B7">
      <w:pPr>
        <w:spacing w:after="80" w:line="300" w:lineRule="auto"/>
        <w:rPr>
          <w:color w:val="auto"/>
          <w:lang w:val="es-CO"/>
        </w:rPr>
      </w:pPr>
    </w:p>
    <w:p w14:paraId="170E95A5" w14:textId="77777777" w:rsidR="00D70209" w:rsidRPr="001E6DCB" w:rsidRDefault="00000000">
      <w:pPr>
        <w:pStyle w:val="Heading1"/>
        <w:rPr>
          <w:color w:val="auto"/>
          <w:lang w:val="es-CO"/>
        </w:rPr>
      </w:pPr>
      <w:r w:rsidRPr="001E6DCB">
        <w:rPr>
          <w:color w:val="auto"/>
          <w:lang w:val="es-CO"/>
        </w:rPr>
        <w:lastRenderedPageBreak/>
        <w:t>9. Justicia digital (Decreto 806 y Ley 2213)</w:t>
      </w:r>
    </w:p>
    <w:p w14:paraId="06327BD8" w14:textId="77777777" w:rsidR="00F501B7" w:rsidRPr="001E6DCB" w:rsidRDefault="00F501B7">
      <w:pPr>
        <w:pStyle w:val="Heading1"/>
        <w:rPr>
          <w:color w:val="auto"/>
          <w:lang w:val="es-CO"/>
        </w:rPr>
      </w:pPr>
    </w:p>
    <w:p w14:paraId="258F928A" w14:textId="77777777" w:rsidR="00D70209" w:rsidRPr="001E6DCB" w:rsidRDefault="00000000">
      <w:pPr>
        <w:spacing w:after="140" w:line="320" w:lineRule="auto"/>
        <w:jc w:val="both"/>
        <w:rPr>
          <w:color w:val="auto"/>
          <w:lang w:val="es-CO"/>
        </w:rPr>
      </w:pPr>
      <w:r w:rsidRPr="001E6DCB">
        <w:rPr>
          <w:color w:val="auto"/>
          <w:lang w:val="es-CO"/>
        </w:rPr>
        <w:t>El Decreto 806 de 2020, nacido como medida de emergencia por la pandemia, se consolidó con la Ley 2213 de 2022 como régimen ordinario de justicia digital en Colombia. Sus reglas son ya el estándar: audiencias virtuales, notificaciones por correo, expediente electrónico, firma digital en actuaciones judiciales.</w:t>
      </w:r>
    </w:p>
    <w:p w14:paraId="4457FE35" w14:textId="77777777" w:rsidR="00F501B7" w:rsidRPr="001E6DCB" w:rsidRDefault="00F501B7">
      <w:pPr>
        <w:spacing w:after="140" w:line="320" w:lineRule="auto"/>
        <w:jc w:val="both"/>
        <w:rPr>
          <w:color w:val="auto"/>
          <w:lang w:val="es-CO"/>
        </w:rPr>
      </w:pPr>
    </w:p>
    <w:p w14:paraId="0FF5896F" w14:textId="77777777" w:rsidR="00D70209" w:rsidRPr="001E6DCB" w:rsidRDefault="00000000">
      <w:pPr>
        <w:pStyle w:val="Heading2"/>
        <w:rPr>
          <w:color w:val="auto"/>
        </w:rPr>
      </w:pPr>
      <w:r w:rsidRPr="001E6DCB">
        <w:rPr>
          <w:color w:val="auto"/>
        </w:rPr>
        <w:t>9.1 Obligaciones prácticas para el abogado</w:t>
      </w:r>
    </w:p>
    <w:p w14:paraId="271231C6" w14:textId="77777777" w:rsidR="00F501B7" w:rsidRPr="001E6DCB" w:rsidRDefault="00F501B7">
      <w:pPr>
        <w:pStyle w:val="Heading2"/>
        <w:rPr>
          <w:color w:val="auto"/>
        </w:rPr>
      </w:pPr>
    </w:p>
    <w:p w14:paraId="59A61DDF" w14:textId="77777777" w:rsidR="00D70209" w:rsidRPr="001E6DCB" w:rsidRDefault="00000000">
      <w:pPr>
        <w:pStyle w:val="ListParagraph"/>
        <w:numPr>
          <w:ilvl w:val="0"/>
          <w:numId w:val="2"/>
        </w:numPr>
        <w:spacing w:after="80" w:line="300" w:lineRule="auto"/>
        <w:rPr>
          <w:color w:val="auto"/>
          <w:lang w:val="es-CO"/>
        </w:rPr>
      </w:pPr>
      <w:r w:rsidRPr="001E6DCB">
        <w:rPr>
          <w:color w:val="auto"/>
          <w:lang w:val="es-CO"/>
        </w:rPr>
        <w:t>Correo electrónico vigente y operativo: cualquier falla de entrega corre por cuenta del litigante.</w:t>
      </w:r>
    </w:p>
    <w:p w14:paraId="54D4D6D7" w14:textId="77777777" w:rsidR="00D70209" w:rsidRPr="001E6DCB" w:rsidRDefault="00000000">
      <w:pPr>
        <w:pStyle w:val="ListParagraph"/>
        <w:numPr>
          <w:ilvl w:val="0"/>
          <w:numId w:val="2"/>
        </w:numPr>
        <w:spacing w:after="80" w:line="300" w:lineRule="auto"/>
        <w:rPr>
          <w:color w:val="auto"/>
          <w:lang w:val="es-CO"/>
        </w:rPr>
      </w:pPr>
      <w:r w:rsidRPr="001E6DCB">
        <w:rPr>
          <w:color w:val="auto"/>
          <w:lang w:val="es-CO"/>
        </w:rPr>
        <w:t>Capacidad técnica para audiencia virtual: conexión estable, cámara, micrófono, espacio adecuado. El juez no admite “se fue el internet” como excusa repetida.</w:t>
      </w:r>
    </w:p>
    <w:p w14:paraId="0442E65A" w14:textId="77777777" w:rsidR="00D70209" w:rsidRPr="001E6DCB" w:rsidRDefault="00000000">
      <w:pPr>
        <w:pStyle w:val="ListParagraph"/>
        <w:numPr>
          <w:ilvl w:val="0"/>
          <w:numId w:val="2"/>
        </w:numPr>
        <w:spacing w:after="80" w:line="300" w:lineRule="auto"/>
        <w:rPr>
          <w:color w:val="auto"/>
          <w:lang w:val="es-CO"/>
        </w:rPr>
      </w:pPr>
      <w:r w:rsidRPr="001E6DCB">
        <w:rPr>
          <w:color w:val="auto"/>
          <w:lang w:val="es-CO"/>
        </w:rPr>
        <w:t>Firma electrónica o digital para actuaciones: según el requisito, diferentes grados de robustez.</w:t>
      </w:r>
    </w:p>
    <w:p w14:paraId="158BC1EC" w14:textId="77777777" w:rsidR="00D70209" w:rsidRPr="001E6DCB" w:rsidRDefault="00000000">
      <w:pPr>
        <w:pStyle w:val="ListParagraph"/>
        <w:numPr>
          <w:ilvl w:val="0"/>
          <w:numId w:val="2"/>
        </w:numPr>
        <w:spacing w:after="80" w:line="300" w:lineRule="auto"/>
        <w:rPr>
          <w:color w:val="auto"/>
          <w:lang w:val="es-CO"/>
        </w:rPr>
      </w:pPr>
      <w:r w:rsidRPr="001E6DCB">
        <w:rPr>
          <w:color w:val="auto"/>
          <w:lang w:val="es-CO"/>
        </w:rPr>
        <w:t>Custodia de las constancias: cada notificación genera constancia; guardarla es parte del expediente del abogado.</w:t>
      </w:r>
    </w:p>
    <w:p w14:paraId="73462771" w14:textId="77777777" w:rsidR="00F501B7" w:rsidRPr="001E6DCB" w:rsidRDefault="00F501B7" w:rsidP="00F501B7">
      <w:pPr>
        <w:pStyle w:val="ListParagraph"/>
        <w:spacing w:after="80" w:line="300" w:lineRule="auto"/>
        <w:ind w:left="540"/>
        <w:rPr>
          <w:color w:val="auto"/>
          <w:lang w:val="es-CO"/>
        </w:rPr>
      </w:pPr>
    </w:p>
    <w:p w14:paraId="2D9B2931" w14:textId="77777777" w:rsidR="00D70209" w:rsidRPr="001E6DCB" w:rsidRDefault="00000000">
      <w:pPr>
        <w:pStyle w:val="Heading2"/>
        <w:rPr>
          <w:color w:val="auto"/>
        </w:rPr>
      </w:pPr>
      <w:r w:rsidRPr="001E6DCB">
        <w:rPr>
          <w:color w:val="auto"/>
        </w:rPr>
        <w:t>9.2 Obligaciones para el producto LegalTech</w:t>
      </w:r>
    </w:p>
    <w:p w14:paraId="4D24C56D" w14:textId="77777777" w:rsidR="00F501B7" w:rsidRPr="001E6DCB" w:rsidRDefault="00F501B7">
      <w:pPr>
        <w:pStyle w:val="Heading2"/>
        <w:rPr>
          <w:color w:val="auto"/>
        </w:rPr>
      </w:pPr>
    </w:p>
    <w:p w14:paraId="348807F4" w14:textId="77777777" w:rsidR="00D70209" w:rsidRPr="001E6DCB" w:rsidRDefault="00000000">
      <w:pPr>
        <w:pStyle w:val="ListParagraph"/>
        <w:numPr>
          <w:ilvl w:val="0"/>
          <w:numId w:val="2"/>
        </w:numPr>
        <w:spacing w:after="80" w:line="300" w:lineRule="auto"/>
        <w:rPr>
          <w:color w:val="auto"/>
          <w:lang w:val="es-CO"/>
        </w:rPr>
      </w:pPr>
      <w:r w:rsidRPr="001E6DCB">
        <w:rPr>
          <w:color w:val="auto"/>
          <w:lang w:val="es-CO"/>
        </w:rPr>
        <w:t>Generación de mensajes de datos con metadatos íntegros (remitente, destinatario, fecha, hora, hash).</w:t>
      </w:r>
    </w:p>
    <w:p w14:paraId="61A5FC99" w14:textId="77777777" w:rsidR="00D70209" w:rsidRPr="001E6DCB" w:rsidRDefault="00000000">
      <w:pPr>
        <w:pStyle w:val="ListParagraph"/>
        <w:numPr>
          <w:ilvl w:val="0"/>
          <w:numId w:val="2"/>
        </w:numPr>
        <w:spacing w:after="80" w:line="300" w:lineRule="auto"/>
        <w:rPr>
          <w:color w:val="auto"/>
          <w:lang w:val="es-CO"/>
        </w:rPr>
      </w:pPr>
      <w:r w:rsidRPr="001E6DCB">
        <w:rPr>
          <w:color w:val="auto"/>
          <w:lang w:val="es-CO"/>
        </w:rPr>
        <w:t>Integración con canales oficiales (correo con certificado, ventanillas de radicación virtual).</w:t>
      </w:r>
    </w:p>
    <w:p w14:paraId="37D85512" w14:textId="77777777" w:rsidR="00D70209" w:rsidRPr="001E6DCB" w:rsidRDefault="00000000">
      <w:pPr>
        <w:pStyle w:val="ListParagraph"/>
        <w:numPr>
          <w:ilvl w:val="0"/>
          <w:numId w:val="2"/>
        </w:numPr>
        <w:spacing w:after="80" w:line="300" w:lineRule="auto"/>
        <w:rPr>
          <w:color w:val="auto"/>
          <w:lang w:val="es-CO"/>
        </w:rPr>
      </w:pPr>
      <w:r w:rsidRPr="001E6DCB">
        <w:rPr>
          <w:color w:val="auto"/>
          <w:lang w:val="es-CO"/>
        </w:rPr>
        <w:t>Soporte para firma digital de actuaciones procesales cuando corresponda.</w:t>
      </w:r>
    </w:p>
    <w:p w14:paraId="01446511" w14:textId="77777777" w:rsidR="00D70209" w:rsidRPr="001E6DCB" w:rsidRDefault="00000000">
      <w:pPr>
        <w:pStyle w:val="ListParagraph"/>
        <w:numPr>
          <w:ilvl w:val="0"/>
          <w:numId w:val="2"/>
        </w:numPr>
        <w:spacing w:after="80" w:line="300" w:lineRule="auto"/>
        <w:rPr>
          <w:color w:val="auto"/>
          <w:lang w:val="es-CO"/>
        </w:rPr>
      </w:pPr>
      <w:r w:rsidRPr="001E6DCB">
        <w:rPr>
          <w:color w:val="auto"/>
          <w:lang w:val="es-CO"/>
        </w:rPr>
        <w:t>Módulo de gestión de plazos con alertas proactivas (prescripción, caducidad, términos procesales).</w:t>
      </w:r>
    </w:p>
    <w:p w14:paraId="7D9C67DD" w14:textId="77777777" w:rsidR="00F501B7" w:rsidRPr="001E6DCB" w:rsidRDefault="00F501B7" w:rsidP="00F501B7">
      <w:pPr>
        <w:pStyle w:val="ListParagraph"/>
        <w:spacing w:after="80" w:line="300" w:lineRule="auto"/>
        <w:ind w:left="540"/>
        <w:rPr>
          <w:color w:val="auto"/>
          <w:lang w:val="es-CO"/>
        </w:rPr>
      </w:pPr>
    </w:p>
    <w:p w14:paraId="42074AC9" w14:textId="77777777" w:rsidR="00F501B7" w:rsidRPr="001E6DCB" w:rsidRDefault="00F501B7" w:rsidP="00F501B7">
      <w:pPr>
        <w:pStyle w:val="ListParagraph"/>
        <w:spacing w:after="80" w:line="300" w:lineRule="auto"/>
        <w:ind w:left="540"/>
        <w:rPr>
          <w:color w:val="auto"/>
          <w:lang w:val="es-CO"/>
        </w:rPr>
      </w:pPr>
    </w:p>
    <w:p w14:paraId="37E5E244" w14:textId="77777777" w:rsidR="00D70209" w:rsidRPr="001E6DCB" w:rsidRDefault="00000000">
      <w:pPr>
        <w:pStyle w:val="Heading2"/>
        <w:rPr>
          <w:color w:val="auto"/>
        </w:rPr>
      </w:pPr>
      <w:r w:rsidRPr="001E6DCB">
        <w:rPr>
          <w:color w:val="auto"/>
        </w:rPr>
        <w:lastRenderedPageBreak/>
        <w:t>9.3 Preguntas para incomodar al equipo</w:t>
      </w:r>
    </w:p>
    <w:p w14:paraId="47209C2F" w14:textId="77777777" w:rsidR="00F501B7" w:rsidRPr="001E6DCB" w:rsidRDefault="00F501B7">
      <w:pPr>
        <w:pStyle w:val="Heading2"/>
        <w:rPr>
          <w:color w:val="auto"/>
        </w:rPr>
      </w:pPr>
    </w:p>
    <w:p w14:paraId="0926212D" w14:textId="77777777" w:rsidR="00D70209" w:rsidRPr="001E6DCB" w:rsidRDefault="00000000" w:rsidP="00F501B7">
      <w:pPr>
        <w:pStyle w:val="ListParagraph"/>
        <w:numPr>
          <w:ilvl w:val="0"/>
          <w:numId w:val="14"/>
        </w:numPr>
        <w:spacing w:after="80" w:line="300" w:lineRule="auto"/>
        <w:rPr>
          <w:color w:val="auto"/>
        </w:rPr>
      </w:pPr>
      <w:r w:rsidRPr="001E6DCB">
        <w:rPr>
          <w:color w:val="auto"/>
          <w:lang w:val="es-CO"/>
        </w:rPr>
        <w:t xml:space="preserve">¿Qué hacemos si un correo de notificación rebota? </w:t>
      </w:r>
      <w:r w:rsidRPr="001E6DCB">
        <w:rPr>
          <w:color w:val="auto"/>
        </w:rPr>
        <w:t>¿Qué ruta alternativa activamos?</w:t>
      </w:r>
    </w:p>
    <w:p w14:paraId="16D36B74" w14:textId="77777777" w:rsidR="00D70209" w:rsidRPr="001E6DCB" w:rsidRDefault="00000000" w:rsidP="00F501B7">
      <w:pPr>
        <w:pStyle w:val="ListParagraph"/>
        <w:numPr>
          <w:ilvl w:val="0"/>
          <w:numId w:val="14"/>
        </w:numPr>
        <w:spacing w:after="80" w:line="300" w:lineRule="auto"/>
        <w:rPr>
          <w:color w:val="auto"/>
          <w:lang w:val="es-CO"/>
        </w:rPr>
      </w:pPr>
      <w:r w:rsidRPr="001E6DCB">
        <w:rPr>
          <w:color w:val="auto"/>
          <w:lang w:val="es-CO"/>
        </w:rPr>
        <w:t>Cuando el juez pide cadena completa de notificaciones, ¿la podemos entregar en menos de una hora?</w:t>
      </w:r>
    </w:p>
    <w:p w14:paraId="47CE0C25" w14:textId="77777777" w:rsidR="00D70209" w:rsidRPr="001E6DCB" w:rsidRDefault="00000000" w:rsidP="00F501B7">
      <w:pPr>
        <w:pStyle w:val="ListParagraph"/>
        <w:numPr>
          <w:ilvl w:val="0"/>
          <w:numId w:val="14"/>
        </w:numPr>
        <w:spacing w:after="80" w:line="300" w:lineRule="auto"/>
        <w:rPr>
          <w:color w:val="auto"/>
          <w:lang w:val="es-CO"/>
        </w:rPr>
      </w:pPr>
      <w:r w:rsidRPr="001E6DCB">
        <w:rPr>
          <w:color w:val="auto"/>
          <w:lang w:val="es-CO"/>
        </w:rPr>
        <w:t>¿Nuestro sistema está preparado para el día en que un expediente sea 100% digital, sin papel alguno?</w:t>
      </w:r>
    </w:p>
    <w:p w14:paraId="46B4BA76" w14:textId="77777777" w:rsidR="00D70209" w:rsidRPr="001E6DCB" w:rsidRDefault="00D70209">
      <w:pPr>
        <w:spacing w:before="200"/>
        <w:rPr>
          <w:color w:val="auto"/>
          <w:lang w:val="es-CO"/>
        </w:rPr>
      </w:pPr>
    </w:p>
    <w:p w14:paraId="09E853DA" w14:textId="77777777" w:rsidR="003F2B81" w:rsidRPr="001E6DCB" w:rsidRDefault="003F2B81">
      <w:pPr>
        <w:pStyle w:val="Heading1"/>
        <w:rPr>
          <w:color w:val="auto"/>
          <w:lang w:val="es-CO"/>
        </w:rPr>
      </w:pPr>
    </w:p>
    <w:p w14:paraId="71B8B878" w14:textId="77777777" w:rsidR="003F2B81" w:rsidRPr="001E6DCB" w:rsidRDefault="003F2B81">
      <w:pPr>
        <w:pStyle w:val="Heading1"/>
        <w:rPr>
          <w:color w:val="auto"/>
          <w:lang w:val="es-CO"/>
        </w:rPr>
      </w:pPr>
    </w:p>
    <w:p w14:paraId="014FA245" w14:textId="77777777" w:rsidR="003F2B81" w:rsidRPr="001E6DCB" w:rsidRDefault="003F2B81">
      <w:pPr>
        <w:pStyle w:val="Heading1"/>
        <w:rPr>
          <w:color w:val="auto"/>
          <w:lang w:val="es-CO"/>
        </w:rPr>
      </w:pPr>
    </w:p>
    <w:p w14:paraId="0EFF8FF5" w14:textId="77777777" w:rsidR="003F2B81" w:rsidRPr="001E6DCB" w:rsidRDefault="003F2B81">
      <w:pPr>
        <w:pStyle w:val="Heading1"/>
        <w:rPr>
          <w:color w:val="auto"/>
          <w:lang w:val="es-CO"/>
        </w:rPr>
      </w:pPr>
    </w:p>
    <w:p w14:paraId="74E3D68B" w14:textId="77777777" w:rsidR="003F2B81" w:rsidRPr="001E6DCB" w:rsidRDefault="003F2B81">
      <w:pPr>
        <w:pStyle w:val="Heading1"/>
        <w:rPr>
          <w:color w:val="auto"/>
          <w:lang w:val="es-CO"/>
        </w:rPr>
      </w:pPr>
    </w:p>
    <w:p w14:paraId="217A3266" w14:textId="77777777" w:rsidR="003F2B81" w:rsidRPr="001E6DCB" w:rsidRDefault="003F2B81">
      <w:pPr>
        <w:pStyle w:val="Heading1"/>
        <w:rPr>
          <w:color w:val="auto"/>
          <w:lang w:val="es-CO"/>
        </w:rPr>
      </w:pPr>
    </w:p>
    <w:p w14:paraId="6A94954F" w14:textId="77777777" w:rsidR="003F2B81" w:rsidRPr="001E6DCB" w:rsidRDefault="003F2B81">
      <w:pPr>
        <w:pStyle w:val="Heading1"/>
        <w:rPr>
          <w:color w:val="auto"/>
          <w:lang w:val="es-CO"/>
        </w:rPr>
      </w:pPr>
    </w:p>
    <w:p w14:paraId="2A1CBEB6" w14:textId="77777777" w:rsidR="003F2B81" w:rsidRPr="001E6DCB" w:rsidRDefault="003F2B81">
      <w:pPr>
        <w:pStyle w:val="Heading1"/>
        <w:rPr>
          <w:color w:val="auto"/>
          <w:lang w:val="es-CO"/>
        </w:rPr>
      </w:pPr>
    </w:p>
    <w:p w14:paraId="74114965" w14:textId="77777777" w:rsidR="003F2B81" w:rsidRPr="001E6DCB" w:rsidRDefault="003F2B81">
      <w:pPr>
        <w:pStyle w:val="Heading1"/>
        <w:rPr>
          <w:color w:val="auto"/>
          <w:lang w:val="es-CO"/>
        </w:rPr>
      </w:pPr>
    </w:p>
    <w:p w14:paraId="3622D25B" w14:textId="2BCD0A4F" w:rsidR="00D70209" w:rsidRPr="001E6DCB" w:rsidRDefault="00000000">
      <w:pPr>
        <w:pStyle w:val="Heading1"/>
        <w:rPr>
          <w:color w:val="auto"/>
          <w:lang w:val="es-CO"/>
        </w:rPr>
      </w:pPr>
      <w:r w:rsidRPr="001E6DCB">
        <w:rPr>
          <w:color w:val="auto"/>
          <w:lang w:val="es-CO"/>
        </w:rPr>
        <w:lastRenderedPageBreak/>
        <w:t>10. Ética en LegalTech: más allá del cumplimiento</w:t>
      </w:r>
    </w:p>
    <w:p w14:paraId="7AC5C690" w14:textId="77777777" w:rsidR="003F2B81" w:rsidRPr="001E6DCB" w:rsidRDefault="003F2B81">
      <w:pPr>
        <w:pStyle w:val="Heading1"/>
        <w:rPr>
          <w:color w:val="auto"/>
          <w:lang w:val="es-CO"/>
        </w:rPr>
      </w:pPr>
    </w:p>
    <w:p w14:paraId="70ECBF8D" w14:textId="77777777" w:rsidR="00D70209" w:rsidRPr="001E6DCB" w:rsidRDefault="00000000">
      <w:pPr>
        <w:spacing w:after="140" w:line="320" w:lineRule="auto"/>
        <w:jc w:val="both"/>
        <w:rPr>
          <w:color w:val="auto"/>
          <w:lang w:val="es-CO"/>
        </w:rPr>
      </w:pPr>
      <w:r w:rsidRPr="001E6DCB">
        <w:rPr>
          <w:color w:val="auto"/>
          <w:lang w:val="es-CO"/>
        </w:rPr>
        <w:t>Cumplir la ley es el mínimo. LegalTech tiene, además, una responsabilidad ética particular: construye herramientas que afectan el acceso a la justicia, la distribución del poder profesional y la manera en que se resuelven los conflictos. Cada decisión de diseño es una decisión ética.</w:t>
      </w:r>
    </w:p>
    <w:p w14:paraId="58CF3C6D" w14:textId="77777777" w:rsidR="003F2B81" w:rsidRPr="001E6DCB" w:rsidRDefault="003F2B81">
      <w:pPr>
        <w:spacing w:after="140" w:line="320" w:lineRule="auto"/>
        <w:jc w:val="both"/>
        <w:rPr>
          <w:color w:val="auto"/>
          <w:lang w:val="es-CO"/>
        </w:rPr>
      </w:pPr>
    </w:p>
    <w:p w14:paraId="457D83E7" w14:textId="77777777" w:rsidR="00D70209" w:rsidRPr="001E6DCB" w:rsidRDefault="00000000">
      <w:pPr>
        <w:pStyle w:val="Heading2"/>
        <w:rPr>
          <w:color w:val="auto"/>
          <w:lang w:val="es-CO"/>
        </w:rPr>
      </w:pPr>
      <w:r w:rsidRPr="001E6DCB">
        <w:rPr>
          <w:color w:val="auto"/>
          <w:lang w:val="es-CO"/>
        </w:rPr>
        <w:t>10.1 Accesibilidad como imperativo ético</w:t>
      </w:r>
    </w:p>
    <w:p w14:paraId="4A4BCB7C" w14:textId="77777777" w:rsidR="003F2B81" w:rsidRPr="001E6DCB" w:rsidRDefault="003F2B81">
      <w:pPr>
        <w:pStyle w:val="Heading2"/>
        <w:rPr>
          <w:color w:val="auto"/>
          <w:lang w:val="es-CO"/>
        </w:rPr>
      </w:pPr>
    </w:p>
    <w:p w14:paraId="7B39FC2C" w14:textId="77777777" w:rsidR="00D70209" w:rsidRPr="001E6DCB" w:rsidRDefault="00000000">
      <w:pPr>
        <w:spacing w:after="140" w:line="320" w:lineRule="auto"/>
        <w:jc w:val="both"/>
        <w:rPr>
          <w:color w:val="auto"/>
          <w:lang w:val="es-CO"/>
        </w:rPr>
      </w:pPr>
      <w:r w:rsidRPr="001E6DCB">
        <w:rPr>
          <w:color w:val="auto"/>
          <w:lang w:val="es-CO"/>
        </w:rPr>
        <w:t>Un producto LegalTech que sólo funciona para usuarios con conexión de alta velocidad, dispositivos modernos y alfabetización digital excluye a la población que más necesita acceso a justicia. La accesibilidad no es una feature de backlog: es una condición de legitimidad.</w:t>
      </w:r>
    </w:p>
    <w:p w14:paraId="604F03A0" w14:textId="77777777" w:rsidR="003F2B81" w:rsidRPr="001E6DCB" w:rsidRDefault="003F2B81">
      <w:pPr>
        <w:spacing w:after="140" w:line="320" w:lineRule="auto"/>
        <w:jc w:val="both"/>
        <w:rPr>
          <w:color w:val="auto"/>
          <w:lang w:val="es-CO"/>
        </w:rPr>
      </w:pPr>
    </w:p>
    <w:p w14:paraId="7A8C1A38" w14:textId="77777777" w:rsidR="00D70209" w:rsidRPr="001E6DCB" w:rsidRDefault="00000000">
      <w:pPr>
        <w:pStyle w:val="ListParagraph"/>
        <w:numPr>
          <w:ilvl w:val="0"/>
          <w:numId w:val="2"/>
        </w:numPr>
        <w:spacing w:after="80" w:line="300" w:lineRule="auto"/>
        <w:rPr>
          <w:color w:val="auto"/>
          <w:lang w:val="es-CO"/>
        </w:rPr>
      </w:pPr>
      <w:r w:rsidRPr="001E6DCB">
        <w:rPr>
          <w:color w:val="auto"/>
          <w:lang w:val="es-CO"/>
        </w:rPr>
        <w:t>Modo de bajo ancho de banda: versión mínima que funcione con conexión móvil 3G.</w:t>
      </w:r>
    </w:p>
    <w:p w14:paraId="6BD6C875" w14:textId="77777777" w:rsidR="00D70209" w:rsidRPr="001E6DCB" w:rsidRDefault="00000000">
      <w:pPr>
        <w:pStyle w:val="ListParagraph"/>
        <w:numPr>
          <w:ilvl w:val="0"/>
          <w:numId w:val="2"/>
        </w:numPr>
        <w:spacing w:after="80" w:line="300" w:lineRule="auto"/>
        <w:rPr>
          <w:color w:val="auto"/>
          <w:lang w:val="es-CO"/>
        </w:rPr>
      </w:pPr>
      <w:r w:rsidRPr="001E6DCB">
        <w:rPr>
          <w:color w:val="auto"/>
          <w:lang w:val="es-CO"/>
        </w:rPr>
        <w:t>Textos en lenguaje claro: glosarios, explicaciones sin jerga, lectura fácil para primera aproximación.</w:t>
      </w:r>
    </w:p>
    <w:p w14:paraId="29D522EC" w14:textId="77777777" w:rsidR="00D70209" w:rsidRPr="001E6DCB" w:rsidRDefault="00000000">
      <w:pPr>
        <w:pStyle w:val="ListParagraph"/>
        <w:numPr>
          <w:ilvl w:val="0"/>
          <w:numId w:val="2"/>
        </w:numPr>
        <w:spacing w:after="80" w:line="300" w:lineRule="auto"/>
        <w:rPr>
          <w:color w:val="auto"/>
          <w:lang w:val="es-CO"/>
        </w:rPr>
      </w:pPr>
      <w:r w:rsidRPr="001E6DCB">
        <w:rPr>
          <w:color w:val="auto"/>
          <w:lang w:val="es-CO"/>
        </w:rPr>
        <w:t>Canales alternativos: chat con humano, línea telefónica, presencialidad cuando sea viable.</w:t>
      </w:r>
    </w:p>
    <w:p w14:paraId="70A9794B" w14:textId="77777777" w:rsidR="00D70209" w:rsidRPr="001E6DCB" w:rsidRDefault="00000000">
      <w:pPr>
        <w:pStyle w:val="ListParagraph"/>
        <w:numPr>
          <w:ilvl w:val="0"/>
          <w:numId w:val="2"/>
        </w:numPr>
        <w:spacing w:after="80" w:line="300" w:lineRule="auto"/>
        <w:rPr>
          <w:color w:val="auto"/>
          <w:lang w:val="es-CO"/>
        </w:rPr>
      </w:pPr>
      <w:r w:rsidRPr="001E6DCB">
        <w:rPr>
          <w:color w:val="auto"/>
          <w:lang w:val="es-CO"/>
        </w:rPr>
        <w:t>Accesibilidad para discapacidad: WCAG 2.1 AA mínimo, pruebas con lectores de pantalla.</w:t>
      </w:r>
    </w:p>
    <w:p w14:paraId="219A5B15" w14:textId="77777777" w:rsidR="003F2B81" w:rsidRPr="001E6DCB" w:rsidRDefault="003F2B81" w:rsidP="003F2B81">
      <w:pPr>
        <w:pStyle w:val="ListParagraph"/>
        <w:spacing w:after="80" w:line="300" w:lineRule="auto"/>
        <w:ind w:left="540"/>
        <w:rPr>
          <w:color w:val="auto"/>
          <w:lang w:val="es-CO"/>
        </w:rPr>
      </w:pPr>
    </w:p>
    <w:p w14:paraId="309F2FFA" w14:textId="39A4F9DD" w:rsidR="00D70209" w:rsidRPr="001E6DCB" w:rsidRDefault="00000000">
      <w:pPr>
        <w:pStyle w:val="Heading2"/>
        <w:rPr>
          <w:color w:val="auto"/>
          <w:lang w:val="es-CO"/>
        </w:rPr>
      </w:pPr>
      <w:r w:rsidRPr="001E6DCB">
        <w:rPr>
          <w:color w:val="auto"/>
          <w:lang w:val="es-CO"/>
        </w:rPr>
        <w:t>10.2 Equidad algorítmica</w:t>
      </w:r>
      <w:r w:rsidR="003F2B81" w:rsidRPr="001E6DCB">
        <w:rPr>
          <w:color w:val="auto"/>
          <w:lang w:val="es-CO"/>
        </w:rPr>
        <w:br/>
      </w:r>
    </w:p>
    <w:p w14:paraId="66005BDD" w14:textId="77777777" w:rsidR="00D70209" w:rsidRPr="001E6DCB" w:rsidRDefault="00000000">
      <w:pPr>
        <w:spacing w:after="140" w:line="320" w:lineRule="auto"/>
        <w:jc w:val="both"/>
        <w:rPr>
          <w:color w:val="auto"/>
          <w:lang w:val="es-CO"/>
        </w:rPr>
      </w:pPr>
      <w:r w:rsidRPr="001E6DCB">
        <w:rPr>
          <w:color w:val="auto"/>
          <w:lang w:val="es-CO"/>
        </w:rPr>
        <w:t>Un modelo que predice con 85% de precisión global puede ser 95% preciso para hombres y 60% para mujeres. La métrica agregada oculta la injusticia distributiva. Todo producto LegalTech que use modelos debe monitorear disparidad por variables sensibles y documentar el resultado. Si el modelo es sesgado, no se lanza; se corrige o se descarta.</w:t>
      </w:r>
    </w:p>
    <w:p w14:paraId="21FFC12A" w14:textId="77777777" w:rsidR="003F2B81" w:rsidRPr="001E6DCB" w:rsidRDefault="003F2B81">
      <w:pPr>
        <w:spacing w:after="140" w:line="320" w:lineRule="auto"/>
        <w:jc w:val="both"/>
        <w:rPr>
          <w:color w:val="auto"/>
          <w:lang w:val="es-CO"/>
        </w:rPr>
      </w:pPr>
    </w:p>
    <w:p w14:paraId="45200C31" w14:textId="77777777" w:rsidR="003F2B81" w:rsidRPr="001E6DCB" w:rsidRDefault="003F2B81">
      <w:pPr>
        <w:spacing w:after="140" w:line="320" w:lineRule="auto"/>
        <w:jc w:val="both"/>
        <w:rPr>
          <w:color w:val="auto"/>
          <w:lang w:val="es-CO"/>
        </w:rPr>
      </w:pPr>
    </w:p>
    <w:p w14:paraId="36D12984" w14:textId="77777777" w:rsidR="00D70209" w:rsidRPr="001E6DCB" w:rsidRDefault="00000000">
      <w:pPr>
        <w:pStyle w:val="Heading2"/>
        <w:rPr>
          <w:color w:val="auto"/>
        </w:rPr>
      </w:pPr>
      <w:r w:rsidRPr="001E6DCB">
        <w:rPr>
          <w:color w:val="auto"/>
        </w:rPr>
        <w:lastRenderedPageBreak/>
        <w:t>10.3 Transparencia frente al usuario</w:t>
      </w:r>
    </w:p>
    <w:p w14:paraId="55C0877D" w14:textId="77777777" w:rsidR="003F2B81" w:rsidRPr="001E6DCB" w:rsidRDefault="003F2B81">
      <w:pPr>
        <w:pStyle w:val="Heading2"/>
        <w:rPr>
          <w:color w:val="auto"/>
        </w:rPr>
      </w:pPr>
    </w:p>
    <w:p w14:paraId="11328CF0" w14:textId="77777777" w:rsidR="00D70209" w:rsidRPr="001E6DCB" w:rsidRDefault="00000000" w:rsidP="003F2B81">
      <w:pPr>
        <w:pStyle w:val="ListParagraph"/>
        <w:numPr>
          <w:ilvl w:val="0"/>
          <w:numId w:val="15"/>
        </w:numPr>
        <w:spacing w:after="80" w:line="300" w:lineRule="auto"/>
        <w:rPr>
          <w:color w:val="auto"/>
          <w:lang w:val="es-CO"/>
        </w:rPr>
      </w:pPr>
      <w:r w:rsidRPr="001E6DCB">
        <w:rPr>
          <w:color w:val="auto"/>
          <w:lang w:val="es-CO"/>
        </w:rPr>
        <w:t>Explicar que es una herramienta de apoyo, no una asesoría legal.</w:t>
      </w:r>
    </w:p>
    <w:p w14:paraId="5B55A0D0" w14:textId="77777777" w:rsidR="00D70209" w:rsidRPr="001E6DCB" w:rsidRDefault="00000000" w:rsidP="003F2B81">
      <w:pPr>
        <w:pStyle w:val="ListParagraph"/>
        <w:numPr>
          <w:ilvl w:val="0"/>
          <w:numId w:val="15"/>
        </w:numPr>
        <w:spacing w:after="80" w:line="300" w:lineRule="auto"/>
        <w:rPr>
          <w:color w:val="auto"/>
          <w:lang w:val="es-CO"/>
        </w:rPr>
      </w:pPr>
      <w:r w:rsidRPr="001E6DCB">
        <w:rPr>
          <w:color w:val="auto"/>
          <w:lang w:val="es-CO"/>
        </w:rPr>
        <w:t>Indicar las limitaciones conocidas (casos donde falla, tipos de consulta no soportados).</w:t>
      </w:r>
    </w:p>
    <w:p w14:paraId="7F072C4B" w14:textId="77777777" w:rsidR="00D70209" w:rsidRPr="001E6DCB" w:rsidRDefault="00000000" w:rsidP="003F2B81">
      <w:pPr>
        <w:pStyle w:val="ListParagraph"/>
        <w:numPr>
          <w:ilvl w:val="0"/>
          <w:numId w:val="15"/>
        </w:numPr>
        <w:spacing w:after="80" w:line="300" w:lineRule="auto"/>
        <w:rPr>
          <w:color w:val="auto"/>
          <w:lang w:val="es-CO"/>
        </w:rPr>
      </w:pPr>
      <w:r w:rsidRPr="001E6DCB">
        <w:rPr>
          <w:color w:val="auto"/>
          <w:lang w:val="es-CO"/>
        </w:rPr>
        <w:t>Mostrar la fecha de actualización normativa en cada respuesta relevante.</w:t>
      </w:r>
    </w:p>
    <w:p w14:paraId="513B2631" w14:textId="77777777" w:rsidR="00D70209" w:rsidRPr="001E6DCB" w:rsidRDefault="00000000" w:rsidP="003F2B81">
      <w:pPr>
        <w:pStyle w:val="ListParagraph"/>
        <w:numPr>
          <w:ilvl w:val="0"/>
          <w:numId w:val="15"/>
        </w:numPr>
        <w:spacing w:after="80" w:line="300" w:lineRule="auto"/>
        <w:rPr>
          <w:color w:val="auto"/>
          <w:lang w:val="es-CO"/>
        </w:rPr>
      </w:pPr>
      <w:r w:rsidRPr="001E6DCB">
        <w:rPr>
          <w:color w:val="auto"/>
          <w:lang w:val="es-CO"/>
        </w:rPr>
        <w:t>Ofrecer siempre una salida a un humano para dudas sensibles.</w:t>
      </w:r>
    </w:p>
    <w:p w14:paraId="5701033B" w14:textId="77777777" w:rsidR="003F2B81" w:rsidRPr="001E6DCB" w:rsidRDefault="003F2B81" w:rsidP="003F2B81">
      <w:pPr>
        <w:pStyle w:val="ListParagraph"/>
        <w:spacing w:after="80" w:line="300" w:lineRule="auto"/>
        <w:ind w:left="540"/>
        <w:rPr>
          <w:color w:val="auto"/>
          <w:lang w:val="es-CO"/>
        </w:rPr>
      </w:pPr>
    </w:p>
    <w:p w14:paraId="653503D5" w14:textId="77777777" w:rsidR="00D70209" w:rsidRPr="001E6DCB" w:rsidRDefault="00000000">
      <w:pPr>
        <w:pStyle w:val="Heading2"/>
        <w:rPr>
          <w:color w:val="auto"/>
          <w:lang w:val="es-CO"/>
        </w:rPr>
      </w:pPr>
      <w:r w:rsidRPr="001E6DCB">
        <w:rPr>
          <w:color w:val="auto"/>
          <w:lang w:val="es-CO"/>
        </w:rPr>
        <w:t>10.4 Justicia centrada en la persona</w:t>
      </w:r>
    </w:p>
    <w:p w14:paraId="30BAC200" w14:textId="77777777" w:rsidR="003F2B81" w:rsidRPr="001E6DCB" w:rsidRDefault="003F2B81">
      <w:pPr>
        <w:pStyle w:val="Heading2"/>
        <w:rPr>
          <w:color w:val="auto"/>
          <w:lang w:val="es-CO"/>
        </w:rPr>
      </w:pPr>
    </w:p>
    <w:p w14:paraId="3DE10102" w14:textId="77777777" w:rsidR="00D70209" w:rsidRPr="001E6DCB" w:rsidRDefault="00000000">
      <w:pPr>
        <w:spacing w:after="140" w:line="320" w:lineRule="auto"/>
        <w:jc w:val="both"/>
        <w:rPr>
          <w:color w:val="auto"/>
          <w:lang w:val="es-CO"/>
        </w:rPr>
      </w:pPr>
      <w:r w:rsidRPr="001E6DCB">
        <w:rPr>
          <w:color w:val="auto"/>
          <w:lang w:val="es-CO"/>
        </w:rPr>
        <w:t>El objetivo final de todo producto LegalTech es aumentar el acceso y la calidad del servicio jurídico para la persona. Si el producto optimiza costos del bufete a costa de la experiencia del usuario, ha perdido el norte. La pregunta que cierra todo diseño: ¿cómo afecta esto a quien no sabe de leyes ni de tecnología?</w:t>
      </w:r>
    </w:p>
    <w:p w14:paraId="37ADFF01" w14:textId="77777777" w:rsidR="003F2B81" w:rsidRPr="001E6DCB" w:rsidRDefault="003F2B81">
      <w:pPr>
        <w:spacing w:after="140" w:line="320" w:lineRule="auto"/>
        <w:jc w:val="both"/>
        <w:rPr>
          <w:color w:val="auto"/>
          <w:lang w:val="es-C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6DCB" w:rsidRPr="001E6DCB" w14:paraId="2D231C41" w14:textId="77777777">
        <w:tblPrEx>
          <w:tblCellMar>
            <w:top w:w="0" w:type="dxa"/>
            <w:bottom w:w="0" w:type="dxa"/>
          </w:tblCellMar>
        </w:tblPrEx>
        <w:tc>
          <w:tcPr>
            <w:tcW w:w="9360" w:type="dxa"/>
            <w:tcBorders>
              <w:top w:val="single" w:sz="4" w:space="0" w:color="1E3A8A"/>
              <w:left w:val="single" w:sz="18" w:space="0" w:color="1E3A8A"/>
              <w:bottom w:val="single" w:sz="4" w:space="0" w:color="1E3A8A"/>
              <w:right w:val="single" w:sz="4" w:space="0" w:color="1E3A8A"/>
            </w:tcBorders>
            <w:shd w:val="clear" w:color="auto" w:fill="F8FAFC"/>
            <w:tcMar>
              <w:top w:w="160" w:type="dxa"/>
              <w:left w:w="220" w:type="dxa"/>
              <w:bottom w:w="160" w:type="dxa"/>
              <w:right w:w="200" w:type="dxa"/>
            </w:tcMar>
          </w:tcPr>
          <w:p w14:paraId="7BF08283" w14:textId="014BCD8B" w:rsidR="00D70209" w:rsidRPr="001E6DCB" w:rsidRDefault="00000000">
            <w:pPr>
              <w:spacing w:after="80"/>
              <w:rPr>
                <w:color w:val="auto"/>
                <w:lang w:val="es-CO"/>
              </w:rPr>
            </w:pPr>
            <w:r w:rsidRPr="001E6DCB">
              <w:rPr>
                <w:b/>
                <w:bCs/>
                <w:color w:val="auto"/>
                <w:spacing w:val="40"/>
                <w:sz w:val="18"/>
                <w:szCs w:val="18"/>
                <w:lang w:val="es-CO"/>
              </w:rPr>
              <w:t>CIERRE</w:t>
            </w:r>
          </w:p>
          <w:p w14:paraId="54CBE528" w14:textId="77777777" w:rsidR="00D70209" w:rsidRPr="001E6DCB" w:rsidRDefault="00000000">
            <w:pPr>
              <w:jc w:val="both"/>
              <w:rPr>
                <w:color w:val="auto"/>
              </w:rPr>
            </w:pPr>
            <w:r w:rsidRPr="001E6DCB">
              <w:rPr>
                <w:color w:val="auto"/>
                <w:sz w:val="21"/>
                <w:szCs w:val="21"/>
                <w:lang w:val="es-CO"/>
              </w:rPr>
              <w:t xml:space="preserve">El derecho no es un sistema cerrado de reglas: es un tejido social que busca resolver conflictos con justicia. La tecnología debería ampliar el alcance de ese tejido, no concentrar el poder de quienes ya lo tenían. </w:t>
            </w:r>
            <w:r w:rsidRPr="001E6DCB">
              <w:rPr>
                <w:color w:val="auto"/>
                <w:sz w:val="21"/>
                <w:szCs w:val="21"/>
              </w:rPr>
              <w:t>LegalTech, bien hecho, es una forma de redistribución silenciosa.</w:t>
            </w:r>
          </w:p>
        </w:tc>
      </w:tr>
    </w:tbl>
    <w:p w14:paraId="498E607F" w14:textId="77777777" w:rsidR="003F2B81" w:rsidRPr="001E6DCB" w:rsidRDefault="003F2B81">
      <w:pPr>
        <w:pStyle w:val="Heading2"/>
        <w:rPr>
          <w:color w:val="auto"/>
        </w:rPr>
      </w:pPr>
    </w:p>
    <w:p w14:paraId="36FFB298" w14:textId="291C9BB6" w:rsidR="00D70209" w:rsidRPr="001E6DCB" w:rsidRDefault="00000000">
      <w:pPr>
        <w:pStyle w:val="Heading2"/>
        <w:rPr>
          <w:color w:val="auto"/>
          <w:lang w:val="es-CO"/>
        </w:rPr>
      </w:pPr>
      <w:r w:rsidRPr="001E6DCB">
        <w:rPr>
          <w:color w:val="auto"/>
          <w:lang w:val="es-CO"/>
        </w:rPr>
        <w:t>10.5 Preguntas para incomodar al equipo</w:t>
      </w:r>
    </w:p>
    <w:p w14:paraId="0A7347EA" w14:textId="77777777" w:rsidR="00D70209" w:rsidRPr="001E6DCB" w:rsidRDefault="00000000" w:rsidP="003F2B81">
      <w:pPr>
        <w:pStyle w:val="ListParagraph"/>
        <w:numPr>
          <w:ilvl w:val="0"/>
          <w:numId w:val="16"/>
        </w:numPr>
        <w:spacing w:after="80" w:line="300" w:lineRule="auto"/>
        <w:rPr>
          <w:color w:val="auto"/>
        </w:rPr>
      </w:pPr>
      <w:r w:rsidRPr="001E6DCB">
        <w:rPr>
          <w:color w:val="auto"/>
          <w:lang w:val="es-CO"/>
        </w:rPr>
        <w:t xml:space="preserve">¿Quién usa nuestro producto? ¿Y quién no puede usarlo? </w:t>
      </w:r>
      <w:r w:rsidRPr="001E6DCB">
        <w:rPr>
          <w:color w:val="auto"/>
        </w:rPr>
        <w:t>¿Por qué?</w:t>
      </w:r>
    </w:p>
    <w:p w14:paraId="039A958F" w14:textId="77777777" w:rsidR="00D70209" w:rsidRPr="001E6DCB" w:rsidRDefault="00000000" w:rsidP="003F2B81">
      <w:pPr>
        <w:pStyle w:val="ListParagraph"/>
        <w:numPr>
          <w:ilvl w:val="0"/>
          <w:numId w:val="16"/>
        </w:numPr>
        <w:spacing w:after="80" w:line="300" w:lineRule="auto"/>
        <w:rPr>
          <w:color w:val="auto"/>
          <w:lang w:val="es-CO"/>
        </w:rPr>
      </w:pPr>
      <w:r w:rsidRPr="001E6DCB">
        <w:rPr>
          <w:color w:val="auto"/>
          <w:lang w:val="es-CO"/>
        </w:rPr>
        <w:t>Si midiéramos nuestro impacto en acceso a justicia, no sólo en ingresos, ¿qué número saldría?</w:t>
      </w:r>
    </w:p>
    <w:p w14:paraId="5C682F3E" w14:textId="77777777" w:rsidR="00D70209" w:rsidRPr="001E6DCB" w:rsidRDefault="00000000" w:rsidP="003F2B81">
      <w:pPr>
        <w:pStyle w:val="ListParagraph"/>
        <w:numPr>
          <w:ilvl w:val="0"/>
          <w:numId w:val="16"/>
        </w:numPr>
        <w:spacing w:after="80" w:line="300" w:lineRule="auto"/>
        <w:rPr>
          <w:color w:val="auto"/>
          <w:lang w:val="es-CO"/>
        </w:rPr>
      </w:pPr>
      <w:r w:rsidRPr="001E6DCB">
        <w:rPr>
          <w:color w:val="auto"/>
          <w:lang w:val="es-CO"/>
        </w:rPr>
        <w:t>¿Estamos haciendo justicia más accesible o estamos automatizando el statu quo?</w:t>
      </w:r>
    </w:p>
    <w:p w14:paraId="23E94261" w14:textId="77777777" w:rsidR="00D70209" w:rsidRPr="001E6DCB" w:rsidRDefault="00D70209">
      <w:pPr>
        <w:spacing w:before="200"/>
        <w:rPr>
          <w:color w:val="auto"/>
          <w:lang w:val="es-CO"/>
        </w:rPr>
      </w:pPr>
    </w:p>
    <w:p w14:paraId="73926AC7" w14:textId="77777777" w:rsidR="003F2B81" w:rsidRPr="001E6DCB" w:rsidRDefault="003F2B81">
      <w:pPr>
        <w:pStyle w:val="Heading1"/>
        <w:rPr>
          <w:color w:val="auto"/>
          <w:lang w:val="es-CO"/>
        </w:rPr>
      </w:pPr>
    </w:p>
    <w:p w14:paraId="400EA986" w14:textId="77777777" w:rsidR="003F2B81" w:rsidRPr="001E6DCB" w:rsidRDefault="003F2B81">
      <w:pPr>
        <w:pStyle w:val="Heading1"/>
        <w:rPr>
          <w:color w:val="auto"/>
          <w:lang w:val="es-CO"/>
        </w:rPr>
      </w:pPr>
    </w:p>
    <w:p w14:paraId="1F75063A" w14:textId="77777777" w:rsidR="00D70209" w:rsidRPr="001E6DCB" w:rsidRDefault="00000000">
      <w:pPr>
        <w:spacing w:after="140" w:line="320" w:lineRule="auto"/>
        <w:jc w:val="both"/>
        <w:rPr>
          <w:color w:val="auto"/>
          <w:lang w:val="es-CO"/>
        </w:rPr>
      </w:pPr>
      <w:r w:rsidRPr="001E6DCB">
        <w:rPr>
          <w:color w:val="auto"/>
          <w:lang w:val="es-CO"/>
        </w:rPr>
        <w:lastRenderedPageBreak/>
        <w:t>Este manual no agota el derecho LegalTech: lo abre. Las normas evolucionan, la jurisprudencia se acumula, la tecnología introduce casos que las leyes no anticiparon. Lo que permanece, y permanecerá, es la pregunta rectora: ¿cómo usamos la tecnología para hacer el derecho más accesible, más confiable y más humano?</w:t>
      </w:r>
    </w:p>
    <w:p w14:paraId="677C97DD" w14:textId="77777777" w:rsidR="00D70209" w:rsidRPr="001E6DCB" w:rsidRDefault="00000000">
      <w:pPr>
        <w:spacing w:after="140" w:line="320" w:lineRule="auto"/>
        <w:jc w:val="both"/>
        <w:rPr>
          <w:color w:val="auto"/>
          <w:lang w:val="es-CO"/>
        </w:rPr>
      </w:pPr>
      <w:r w:rsidRPr="001E6DCB">
        <w:rPr>
          <w:color w:val="auto"/>
          <w:lang w:val="es-CO"/>
        </w:rPr>
        <w:t>A quien venga del derecho y lea este documento: la tecnología no lo hará obsoleto; lo hará más importante, si está dispuesto a conversar con ella. A quien venga del software: el derecho no es un obstáculo; es el marco que da sentido a lo que construye. El encuentro honesto entre ambos oficios es el único lugar donde nace LegalTech bien hecho.</w:t>
      </w:r>
    </w:p>
    <w:p w14:paraId="0DC451BA" w14:textId="77777777" w:rsidR="003F2B81" w:rsidRPr="001E6DCB" w:rsidRDefault="003F2B81">
      <w:pPr>
        <w:spacing w:after="140" w:line="320" w:lineRule="auto"/>
        <w:jc w:val="both"/>
        <w:rPr>
          <w:color w:val="auto"/>
          <w:lang w:val="es-CO"/>
        </w:rPr>
      </w:pPr>
    </w:p>
    <w:p w14:paraId="31DAED5A" w14:textId="77777777" w:rsidR="00D70209" w:rsidRPr="001E6DCB" w:rsidRDefault="00000000">
      <w:pPr>
        <w:pBdr>
          <w:left w:val="single" w:sz="18" w:space="12" w:color="1E3A8A"/>
        </w:pBdr>
        <w:spacing w:before="200" w:after="240" w:line="320" w:lineRule="auto"/>
        <w:ind w:left="360"/>
        <w:rPr>
          <w:color w:val="auto"/>
          <w:lang w:val="es-CO"/>
        </w:rPr>
      </w:pPr>
      <w:r w:rsidRPr="001E6DCB">
        <w:rPr>
          <w:i/>
          <w:iCs/>
          <w:color w:val="auto"/>
          <w:lang w:val="es-CO"/>
        </w:rPr>
        <w:t>“En LegalTech, la cadena de responsabilidad es tan importante como la cadena de custodia.”</w:t>
      </w:r>
      <w:r w:rsidRPr="001E6DCB">
        <w:rPr>
          <w:color w:val="auto"/>
          <w:sz w:val="20"/>
          <w:szCs w:val="20"/>
          <w:lang w:val="es-CO"/>
        </w:rPr>
        <w:t xml:space="preserve"> — Principio final</w:t>
      </w:r>
    </w:p>
    <w:p w14:paraId="36D05709" w14:textId="77777777" w:rsidR="00D70209" w:rsidRPr="001E6DCB" w:rsidRDefault="00D70209">
      <w:pPr>
        <w:spacing w:before="200"/>
        <w:rPr>
          <w:color w:val="auto"/>
          <w:lang w:val="es-CO"/>
        </w:rPr>
      </w:pPr>
    </w:p>
    <w:p w14:paraId="2C01C45F" w14:textId="77777777" w:rsidR="003F2B81" w:rsidRPr="001E6DCB" w:rsidRDefault="003F2B81">
      <w:pPr>
        <w:spacing w:before="200"/>
        <w:rPr>
          <w:color w:val="auto"/>
          <w:lang w:val="es-CO"/>
        </w:rPr>
      </w:pPr>
    </w:p>
    <w:p w14:paraId="0817573E" w14:textId="77777777" w:rsidR="003F2B81" w:rsidRPr="001E6DCB" w:rsidRDefault="003F2B81">
      <w:pPr>
        <w:spacing w:before="200"/>
        <w:rPr>
          <w:color w:val="auto"/>
          <w:lang w:val="es-CO"/>
        </w:rPr>
      </w:pPr>
    </w:p>
    <w:p w14:paraId="36EA288A" w14:textId="77777777" w:rsidR="003F2B81" w:rsidRPr="001E6DCB" w:rsidRDefault="003F2B81">
      <w:pPr>
        <w:spacing w:before="200"/>
        <w:rPr>
          <w:color w:val="auto"/>
          <w:lang w:val="es-CO"/>
        </w:rPr>
      </w:pPr>
    </w:p>
    <w:p w14:paraId="458F4ED9" w14:textId="77777777" w:rsidR="003F2B81" w:rsidRPr="001E6DCB" w:rsidRDefault="003F2B81">
      <w:pPr>
        <w:spacing w:before="200"/>
        <w:rPr>
          <w:color w:val="auto"/>
          <w:lang w:val="es-CO"/>
        </w:rPr>
      </w:pPr>
    </w:p>
    <w:sectPr w:rsidR="003F2B81" w:rsidRPr="001E6DCB">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F4A1D" w14:textId="77777777" w:rsidR="00650C29" w:rsidRDefault="00650C29">
      <w:r>
        <w:separator/>
      </w:r>
    </w:p>
  </w:endnote>
  <w:endnote w:type="continuationSeparator" w:id="0">
    <w:p w14:paraId="7CC18512" w14:textId="77777777" w:rsidR="00650C29" w:rsidRDefault="00650C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9649E" w14:textId="77777777" w:rsidR="00D70209" w:rsidRPr="00FC591C" w:rsidRDefault="00000000">
    <w:pPr>
      <w:pBdr>
        <w:top w:val="single" w:sz="4" w:space="6" w:color="D1D5DB"/>
      </w:pBdr>
      <w:tabs>
        <w:tab w:val="right" w:pos="9360"/>
      </w:tabs>
      <w:jc w:val="center"/>
      <w:rPr>
        <w:lang w:val="es-CO"/>
      </w:rPr>
    </w:pPr>
    <w:r w:rsidRPr="00FC591C">
      <w:rPr>
        <w:color w:val="6B7280"/>
        <w:sz w:val="16"/>
        <w:szCs w:val="16"/>
        <w:lang w:val="es-CO"/>
      </w:rPr>
      <w:t>LegalTech CO · Manual 02 · Buenas Prácticas Legales</w:t>
    </w:r>
    <w:r w:rsidRPr="00FC591C">
      <w:rPr>
        <w:sz w:val="16"/>
        <w:szCs w:val="16"/>
        <w:lang w:val="es-CO"/>
      </w:rPr>
      <w:tab/>
    </w:r>
    <w:r w:rsidRPr="00FC591C">
      <w:rPr>
        <w:color w:val="6B7280"/>
        <w:sz w:val="16"/>
        <w:szCs w:val="16"/>
        <w:lang w:val="es-CO"/>
      </w:rPr>
      <w:t xml:space="preserve">Página </w:t>
    </w:r>
    <w:r>
      <w:rPr>
        <w:color w:val="6B7280"/>
        <w:sz w:val="16"/>
        <w:szCs w:val="16"/>
      </w:rPr>
      <w:fldChar w:fldCharType="begin"/>
    </w:r>
    <w:r w:rsidRPr="00FC591C">
      <w:rPr>
        <w:color w:val="6B7280"/>
        <w:sz w:val="16"/>
        <w:szCs w:val="16"/>
        <w:lang w:val="es-CO"/>
      </w:rPr>
      <w:instrText>PAGE</w:instrText>
    </w:r>
    <w:r>
      <w:rPr>
        <w:color w:val="6B7280"/>
        <w:sz w:val="16"/>
        <w:szCs w:val="16"/>
      </w:rPr>
      <w:fldChar w:fldCharType="separate"/>
    </w:r>
    <w:r w:rsidR="00FC591C" w:rsidRPr="00FC591C">
      <w:rPr>
        <w:noProof/>
        <w:color w:val="6B7280"/>
        <w:sz w:val="16"/>
        <w:szCs w:val="16"/>
        <w:lang w:val="es-CO"/>
      </w:rPr>
      <w:t>1</w:t>
    </w:r>
    <w:r>
      <w:rPr>
        <w:color w:val="6B7280"/>
        <w:sz w:val="16"/>
        <w:szCs w:val="16"/>
      </w:rPr>
      <w:fldChar w:fldCharType="end"/>
    </w:r>
    <w:r w:rsidRPr="00FC591C">
      <w:rPr>
        <w:color w:val="6B7280"/>
        <w:sz w:val="16"/>
        <w:szCs w:val="16"/>
        <w:lang w:val="es-CO"/>
      </w:rPr>
      <w:t xml:space="preserve"> de </w:t>
    </w:r>
    <w:r>
      <w:rPr>
        <w:color w:val="6B7280"/>
        <w:sz w:val="16"/>
        <w:szCs w:val="16"/>
      </w:rPr>
      <w:fldChar w:fldCharType="begin"/>
    </w:r>
    <w:r w:rsidRPr="00FC591C">
      <w:rPr>
        <w:color w:val="6B7280"/>
        <w:sz w:val="16"/>
        <w:szCs w:val="16"/>
        <w:lang w:val="es-CO"/>
      </w:rPr>
      <w:instrText>NUMPAGES</w:instrText>
    </w:r>
    <w:r>
      <w:rPr>
        <w:color w:val="6B7280"/>
        <w:sz w:val="16"/>
        <w:szCs w:val="16"/>
      </w:rPr>
      <w:fldChar w:fldCharType="separate"/>
    </w:r>
    <w:r w:rsidR="00FC591C" w:rsidRPr="00FC591C">
      <w:rPr>
        <w:noProof/>
        <w:color w:val="6B7280"/>
        <w:sz w:val="16"/>
        <w:szCs w:val="16"/>
        <w:lang w:val="es-CO"/>
      </w:rPr>
      <w:t>2</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BF03D" w14:textId="77777777" w:rsidR="00650C29" w:rsidRDefault="00650C29">
      <w:r>
        <w:separator/>
      </w:r>
    </w:p>
  </w:footnote>
  <w:footnote w:type="continuationSeparator" w:id="0">
    <w:p w14:paraId="0756423E" w14:textId="77777777" w:rsidR="00650C29" w:rsidRDefault="00650C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C7A"/>
    <w:multiLevelType w:val="hybridMultilevel"/>
    <w:tmpl w:val="00028EA4"/>
    <w:lvl w:ilvl="0" w:tplc="04090001">
      <w:start w:val="1"/>
      <w:numFmt w:val="bullet"/>
      <w:lvlText w:val=""/>
      <w:lvlJc w:val="left"/>
      <w:pPr>
        <w:ind w:left="540" w:hanging="32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504AD6"/>
    <w:multiLevelType w:val="hybridMultilevel"/>
    <w:tmpl w:val="85C66E50"/>
    <w:lvl w:ilvl="0" w:tplc="04090001">
      <w:start w:val="1"/>
      <w:numFmt w:val="bullet"/>
      <w:lvlText w:val=""/>
      <w:lvlJc w:val="left"/>
      <w:pPr>
        <w:ind w:left="540" w:hanging="32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D93A28"/>
    <w:multiLevelType w:val="hybridMultilevel"/>
    <w:tmpl w:val="BF524C34"/>
    <w:lvl w:ilvl="0" w:tplc="04090001">
      <w:start w:val="1"/>
      <w:numFmt w:val="bullet"/>
      <w:lvlText w:val=""/>
      <w:lvlJc w:val="left"/>
      <w:pPr>
        <w:ind w:left="540" w:hanging="32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F2D7226"/>
    <w:multiLevelType w:val="hybridMultilevel"/>
    <w:tmpl w:val="3D429784"/>
    <w:lvl w:ilvl="0" w:tplc="04090001">
      <w:start w:val="1"/>
      <w:numFmt w:val="bullet"/>
      <w:lvlText w:val=""/>
      <w:lvlJc w:val="left"/>
      <w:pPr>
        <w:ind w:left="540" w:hanging="32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298026F"/>
    <w:multiLevelType w:val="hybridMultilevel"/>
    <w:tmpl w:val="C03EAC02"/>
    <w:lvl w:ilvl="0" w:tplc="04090001">
      <w:start w:val="1"/>
      <w:numFmt w:val="bullet"/>
      <w:lvlText w:val=""/>
      <w:lvlJc w:val="left"/>
      <w:pPr>
        <w:ind w:left="540" w:hanging="32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E304D3D"/>
    <w:multiLevelType w:val="hybridMultilevel"/>
    <w:tmpl w:val="EB3C1E72"/>
    <w:lvl w:ilvl="0" w:tplc="04090001">
      <w:start w:val="1"/>
      <w:numFmt w:val="bullet"/>
      <w:lvlText w:val=""/>
      <w:lvlJc w:val="left"/>
      <w:pPr>
        <w:ind w:left="540" w:hanging="32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25A849B8"/>
    <w:multiLevelType w:val="hybridMultilevel"/>
    <w:tmpl w:val="8818AC3E"/>
    <w:lvl w:ilvl="0" w:tplc="04090001">
      <w:start w:val="1"/>
      <w:numFmt w:val="bullet"/>
      <w:lvlText w:val=""/>
      <w:lvlJc w:val="left"/>
      <w:pPr>
        <w:ind w:left="540" w:hanging="32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299331C8"/>
    <w:multiLevelType w:val="hybridMultilevel"/>
    <w:tmpl w:val="6ABAE5EE"/>
    <w:lvl w:ilvl="0" w:tplc="04090001">
      <w:start w:val="1"/>
      <w:numFmt w:val="bullet"/>
      <w:lvlText w:val=""/>
      <w:lvlJc w:val="left"/>
      <w:pPr>
        <w:ind w:left="540" w:hanging="32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334B7841"/>
    <w:multiLevelType w:val="hybridMultilevel"/>
    <w:tmpl w:val="01EE627E"/>
    <w:lvl w:ilvl="0" w:tplc="04090001">
      <w:start w:val="1"/>
      <w:numFmt w:val="bullet"/>
      <w:lvlText w:val=""/>
      <w:lvlJc w:val="left"/>
      <w:pPr>
        <w:ind w:left="540" w:hanging="32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3B1A0E02"/>
    <w:multiLevelType w:val="hybridMultilevel"/>
    <w:tmpl w:val="270EBE10"/>
    <w:lvl w:ilvl="0" w:tplc="0AF0F9B4">
      <w:start w:val="1"/>
      <w:numFmt w:val="decimal"/>
      <w:lvlText w:val="%1."/>
      <w:lvlJc w:val="left"/>
      <w:pPr>
        <w:ind w:left="540" w:hanging="320"/>
      </w:pPr>
    </w:lvl>
    <w:lvl w:ilvl="1" w:tplc="15EE8BB8">
      <w:numFmt w:val="decimal"/>
      <w:lvlText w:val=""/>
      <w:lvlJc w:val="left"/>
    </w:lvl>
    <w:lvl w:ilvl="2" w:tplc="991AFCBC">
      <w:numFmt w:val="decimal"/>
      <w:lvlText w:val=""/>
      <w:lvlJc w:val="left"/>
    </w:lvl>
    <w:lvl w:ilvl="3" w:tplc="7EF88294">
      <w:numFmt w:val="decimal"/>
      <w:lvlText w:val=""/>
      <w:lvlJc w:val="left"/>
    </w:lvl>
    <w:lvl w:ilvl="4" w:tplc="06AEB950">
      <w:numFmt w:val="decimal"/>
      <w:lvlText w:val=""/>
      <w:lvlJc w:val="left"/>
    </w:lvl>
    <w:lvl w:ilvl="5" w:tplc="CBE23F76">
      <w:numFmt w:val="decimal"/>
      <w:lvlText w:val=""/>
      <w:lvlJc w:val="left"/>
    </w:lvl>
    <w:lvl w:ilvl="6" w:tplc="EA5A38EA">
      <w:numFmt w:val="decimal"/>
      <w:lvlText w:val=""/>
      <w:lvlJc w:val="left"/>
    </w:lvl>
    <w:lvl w:ilvl="7" w:tplc="F8206A92">
      <w:numFmt w:val="decimal"/>
      <w:lvlText w:val=""/>
      <w:lvlJc w:val="left"/>
    </w:lvl>
    <w:lvl w:ilvl="8" w:tplc="E9F60A92">
      <w:numFmt w:val="decimal"/>
      <w:lvlText w:val=""/>
      <w:lvlJc w:val="left"/>
    </w:lvl>
  </w:abstractNum>
  <w:abstractNum w:abstractNumId="10" w15:restartNumberingAfterBreak="0">
    <w:nsid w:val="4335111F"/>
    <w:multiLevelType w:val="hybridMultilevel"/>
    <w:tmpl w:val="8392F6A0"/>
    <w:lvl w:ilvl="0" w:tplc="04090001">
      <w:start w:val="1"/>
      <w:numFmt w:val="bullet"/>
      <w:lvlText w:val=""/>
      <w:lvlJc w:val="left"/>
      <w:pPr>
        <w:ind w:left="540" w:hanging="32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43567925"/>
    <w:multiLevelType w:val="hybridMultilevel"/>
    <w:tmpl w:val="A7A292DE"/>
    <w:lvl w:ilvl="0" w:tplc="E154EC24">
      <w:start w:val="1"/>
      <w:numFmt w:val="bullet"/>
      <w:lvlText w:val="●"/>
      <w:lvlJc w:val="left"/>
      <w:pPr>
        <w:ind w:left="720" w:hanging="360"/>
      </w:pPr>
    </w:lvl>
    <w:lvl w:ilvl="1" w:tplc="A22033F8">
      <w:start w:val="1"/>
      <w:numFmt w:val="bullet"/>
      <w:lvlText w:val="○"/>
      <w:lvlJc w:val="left"/>
      <w:pPr>
        <w:ind w:left="1440" w:hanging="360"/>
      </w:pPr>
    </w:lvl>
    <w:lvl w:ilvl="2" w:tplc="0644BEC0">
      <w:start w:val="1"/>
      <w:numFmt w:val="bullet"/>
      <w:lvlText w:val="■"/>
      <w:lvlJc w:val="left"/>
      <w:pPr>
        <w:ind w:left="2160" w:hanging="360"/>
      </w:pPr>
    </w:lvl>
    <w:lvl w:ilvl="3" w:tplc="3C38ADDC">
      <w:start w:val="1"/>
      <w:numFmt w:val="bullet"/>
      <w:lvlText w:val="●"/>
      <w:lvlJc w:val="left"/>
      <w:pPr>
        <w:ind w:left="2880" w:hanging="360"/>
      </w:pPr>
    </w:lvl>
    <w:lvl w:ilvl="4" w:tplc="6B88BBD4">
      <w:start w:val="1"/>
      <w:numFmt w:val="bullet"/>
      <w:lvlText w:val="○"/>
      <w:lvlJc w:val="left"/>
      <w:pPr>
        <w:ind w:left="3600" w:hanging="360"/>
      </w:pPr>
    </w:lvl>
    <w:lvl w:ilvl="5" w:tplc="4052E97A">
      <w:start w:val="1"/>
      <w:numFmt w:val="bullet"/>
      <w:lvlText w:val="■"/>
      <w:lvlJc w:val="left"/>
      <w:pPr>
        <w:ind w:left="4320" w:hanging="360"/>
      </w:pPr>
    </w:lvl>
    <w:lvl w:ilvl="6" w:tplc="AD1EFAB8">
      <w:start w:val="1"/>
      <w:numFmt w:val="bullet"/>
      <w:lvlText w:val="●"/>
      <w:lvlJc w:val="left"/>
      <w:pPr>
        <w:ind w:left="5040" w:hanging="360"/>
      </w:pPr>
    </w:lvl>
    <w:lvl w:ilvl="7" w:tplc="E7A895F6">
      <w:start w:val="1"/>
      <w:numFmt w:val="bullet"/>
      <w:lvlText w:val="●"/>
      <w:lvlJc w:val="left"/>
      <w:pPr>
        <w:ind w:left="5760" w:hanging="360"/>
      </w:pPr>
    </w:lvl>
    <w:lvl w:ilvl="8" w:tplc="86E6CB7E">
      <w:start w:val="1"/>
      <w:numFmt w:val="bullet"/>
      <w:lvlText w:val="●"/>
      <w:lvlJc w:val="left"/>
      <w:pPr>
        <w:ind w:left="6480" w:hanging="360"/>
      </w:pPr>
    </w:lvl>
  </w:abstractNum>
  <w:abstractNum w:abstractNumId="12" w15:restartNumberingAfterBreak="0">
    <w:nsid w:val="4CC327D0"/>
    <w:multiLevelType w:val="hybridMultilevel"/>
    <w:tmpl w:val="6E82E148"/>
    <w:lvl w:ilvl="0" w:tplc="04090001">
      <w:start w:val="1"/>
      <w:numFmt w:val="bullet"/>
      <w:lvlText w:val=""/>
      <w:lvlJc w:val="left"/>
      <w:pPr>
        <w:ind w:left="540" w:hanging="32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58284379"/>
    <w:multiLevelType w:val="hybridMultilevel"/>
    <w:tmpl w:val="B99ACE76"/>
    <w:lvl w:ilvl="0" w:tplc="04090001">
      <w:start w:val="1"/>
      <w:numFmt w:val="bullet"/>
      <w:lvlText w:val=""/>
      <w:lvlJc w:val="left"/>
      <w:pPr>
        <w:ind w:left="540" w:hanging="32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60852B69"/>
    <w:multiLevelType w:val="hybridMultilevel"/>
    <w:tmpl w:val="4E8E2A20"/>
    <w:lvl w:ilvl="0" w:tplc="801E6C04">
      <w:start w:val="1"/>
      <w:numFmt w:val="bullet"/>
      <w:lvlText w:val="•"/>
      <w:lvlJc w:val="left"/>
      <w:pPr>
        <w:ind w:left="540" w:hanging="280"/>
      </w:pPr>
    </w:lvl>
    <w:lvl w:ilvl="1" w:tplc="2CA661C0">
      <w:start w:val="1"/>
      <w:numFmt w:val="bullet"/>
      <w:lvlText w:val="–"/>
      <w:lvlJc w:val="left"/>
      <w:pPr>
        <w:ind w:left="900" w:hanging="280"/>
      </w:pPr>
    </w:lvl>
    <w:lvl w:ilvl="2" w:tplc="99A6D994">
      <w:numFmt w:val="decimal"/>
      <w:lvlText w:val=""/>
      <w:lvlJc w:val="left"/>
    </w:lvl>
    <w:lvl w:ilvl="3" w:tplc="84FA0BD0">
      <w:numFmt w:val="decimal"/>
      <w:lvlText w:val=""/>
      <w:lvlJc w:val="left"/>
    </w:lvl>
    <w:lvl w:ilvl="4" w:tplc="9EF80ABA">
      <w:numFmt w:val="decimal"/>
      <w:lvlText w:val=""/>
      <w:lvlJc w:val="left"/>
    </w:lvl>
    <w:lvl w:ilvl="5" w:tplc="E84428B0">
      <w:numFmt w:val="decimal"/>
      <w:lvlText w:val=""/>
      <w:lvlJc w:val="left"/>
    </w:lvl>
    <w:lvl w:ilvl="6" w:tplc="3572DFA4">
      <w:numFmt w:val="decimal"/>
      <w:lvlText w:val=""/>
      <w:lvlJc w:val="left"/>
    </w:lvl>
    <w:lvl w:ilvl="7" w:tplc="38EAE8F8">
      <w:numFmt w:val="decimal"/>
      <w:lvlText w:val=""/>
      <w:lvlJc w:val="left"/>
    </w:lvl>
    <w:lvl w:ilvl="8" w:tplc="1C3A3526">
      <w:numFmt w:val="decimal"/>
      <w:lvlText w:val=""/>
      <w:lvlJc w:val="left"/>
    </w:lvl>
  </w:abstractNum>
  <w:abstractNum w:abstractNumId="15" w15:restartNumberingAfterBreak="0">
    <w:nsid w:val="65897E7E"/>
    <w:multiLevelType w:val="hybridMultilevel"/>
    <w:tmpl w:val="6B6689EA"/>
    <w:lvl w:ilvl="0" w:tplc="04090001">
      <w:start w:val="1"/>
      <w:numFmt w:val="bullet"/>
      <w:lvlText w:val=""/>
      <w:lvlJc w:val="left"/>
      <w:pPr>
        <w:ind w:left="540" w:hanging="32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681F46F1"/>
    <w:multiLevelType w:val="hybridMultilevel"/>
    <w:tmpl w:val="4442EBBC"/>
    <w:lvl w:ilvl="0" w:tplc="04090001">
      <w:start w:val="1"/>
      <w:numFmt w:val="bullet"/>
      <w:lvlText w:val=""/>
      <w:lvlJc w:val="left"/>
      <w:pPr>
        <w:ind w:left="540" w:hanging="32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17336044">
    <w:abstractNumId w:val="11"/>
    <w:lvlOverride w:ilvl="0">
      <w:startOverride w:val="1"/>
    </w:lvlOverride>
  </w:num>
  <w:num w:numId="2" w16cid:durableId="581178210">
    <w:abstractNumId w:val="14"/>
    <w:lvlOverride w:ilvl="0">
      <w:startOverride w:val="1"/>
    </w:lvlOverride>
  </w:num>
  <w:num w:numId="3" w16cid:durableId="1069838532">
    <w:abstractNumId w:val="9"/>
    <w:lvlOverride w:ilvl="0">
      <w:startOverride w:val="1"/>
    </w:lvlOverride>
  </w:num>
  <w:num w:numId="4" w16cid:durableId="716511654">
    <w:abstractNumId w:val="9"/>
  </w:num>
  <w:num w:numId="5" w16cid:durableId="290088737">
    <w:abstractNumId w:val="12"/>
  </w:num>
  <w:num w:numId="6" w16cid:durableId="538207318">
    <w:abstractNumId w:val="8"/>
  </w:num>
  <w:num w:numId="7" w16cid:durableId="1602452204">
    <w:abstractNumId w:val="0"/>
  </w:num>
  <w:num w:numId="8" w16cid:durableId="1881742261">
    <w:abstractNumId w:val="3"/>
  </w:num>
  <w:num w:numId="9" w16cid:durableId="955601377">
    <w:abstractNumId w:val="13"/>
  </w:num>
  <w:num w:numId="10" w16cid:durableId="1446926038">
    <w:abstractNumId w:val="16"/>
  </w:num>
  <w:num w:numId="11" w16cid:durableId="1753627953">
    <w:abstractNumId w:val="6"/>
  </w:num>
  <w:num w:numId="12" w16cid:durableId="271476171">
    <w:abstractNumId w:val="4"/>
  </w:num>
  <w:num w:numId="13" w16cid:durableId="171459169">
    <w:abstractNumId w:val="7"/>
  </w:num>
  <w:num w:numId="14" w16cid:durableId="1129204652">
    <w:abstractNumId w:val="1"/>
  </w:num>
  <w:num w:numId="15" w16cid:durableId="1196190342">
    <w:abstractNumId w:val="2"/>
  </w:num>
  <w:num w:numId="16" w16cid:durableId="154078870">
    <w:abstractNumId w:val="15"/>
  </w:num>
  <w:num w:numId="17" w16cid:durableId="1626958267">
    <w:abstractNumId w:val="5"/>
  </w:num>
  <w:num w:numId="18" w16cid:durableId="4047678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0209"/>
    <w:rsid w:val="001E6DCB"/>
    <w:rsid w:val="003F2B81"/>
    <w:rsid w:val="004B09E4"/>
    <w:rsid w:val="004D405C"/>
    <w:rsid w:val="00650C29"/>
    <w:rsid w:val="0078082F"/>
    <w:rsid w:val="00896681"/>
    <w:rsid w:val="00D70209"/>
    <w:rsid w:val="00F501B7"/>
    <w:rsid w:val="00FC59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B5EDF"/>
  <w15:docId w15:val="{2DFECB14-A485-41EC-A052-3CEF2885D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74151"/>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E3A8A"/>
      <w:sz w:val="40"/>
      <w:szCs w:val="40"/>
    </w:rPr>
  </w:style>
  <w:style w:type="paragraph" w:styleId="Heading2">
    <w:name w:val="heading 2"/>
    <w:uiPriority w:val="9"/>
    <w:unhideWhenUsed/>
    <w:qFormat/>
    <w:pPr>
      <w:spacing w:before="320" w:after="160"/>
      <w:outlineLvl w:val="1"/>
    </w:pPr>
    <w:rPr>
      <w:b/>
      <w:bCs/>
      <w:color w:val="0F172A"/>
      <w:sz w:val="28"/>
      <w:szCs w:val="28"/>
    </w:rPr>
  </w:style>
  <w:style w:type="paragraph" w:styleId="Heading3">
    <w:name w:val="heading 3"/>
    <w:uiPriority w:val="9"/>
    <w:semiHidden/>
    <w:unhideWhenUsed/>
    <w:qFormat/>
    <w:pPr>
      <w:spacing w:before="240" w:after="120"/>
      <w:outlineLvl w:val="2"/>
    </w:pPr>
    <w:rPr>
      <w:b/>
      <w:bCs/>
      <w:color w:val="1E3A8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24</Pages>
  <Words>4550</Words>
  <Characters>24436</Characters>
  <Application>Microsoft Office Word</Application>
  <DocSecurity>0</DocSecurity>
  <Lines>469</Lines>
  <Paragraphs>286</Paragraphs>
  <ScaleCrop>false</ScaleCrop>
  <HeadingPairs>
    <vt:vector size="2" baseType="variant">
      <vt:variant>
        <vt:lpstr>Title</vt:lpstr>
      </vt:variant>
      <vt:variant>
        <vt:i4>1</vt:i4>
      </vt:variant>
    </vt:vector>
  </HeadingPairs>
  <TitlesOfParts>
    <vt:vector size="1" baseType="lpstr">
      <vt:lpstr>Manual de Buenas Prácticas Legales en LegalTech</vt:lpstr>
    </vt:vector>
  </TitlesOfParts>
  <Company/>
  <LinksUpToDate>false</LinksUpToDate>
  <CharactersWithSpaces>28700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Buenas Prácticas Legales en LegalTech</dc:title>
  <dc:creator>LegalTech CO</dc:creator>
  <dc:description>Marco normativo y ético para productos LegalTech en Colombia</dc:description>
  <cp:lastModifiedBy>Donal Soir</cp:lastModifiedBy>
  <cp:revision>7</cp:revision>
  <dcterms:created xsi:type="dcterms:W3CDTF">2026-04-21T23:12:00Z</dcterms:created>
  <dcterms:modified xsi:type="dcterms:W3CDTF">2026-04-22T01:09:00Z</dcterms:modified>
</cp:coreProperties>
</file>