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759" w:rsidRPr="00A05860" w:rsidRDefault="00A05860" w:rsidP="00AB2759">
      <w:pPr>
        <w:pStyle w:val="Default"/>
        <w:spacing w:line="276" w:lineRule="auto"/>
        <w:rPr>
          <w:sz w:val="22"/>
          <w:szCs w:val="22"/>
        </w:rPr>
      </w:pPr>
      <w:r w:rsidRPr="00A05860">
        <w:rPr>
          <w:sz w:val="22"/>
          <w:szCs w:val="22"/>
        </w:rPr>
        <w:t>Dataset S1.</w:t>
      </w:r>
      <w:r w:rsidR="00AB2759" w:rsidRPr="00A05860">
        <w:rPr>
          <w:sz w:val="22"/>
          <w:szCs w:val="22"/>
        </w:rPr>
        <w:t xml:space="preserve"> GPS processing</w:t>
      </w:r>
      <w:r w:rsidRPr="00A05860">
        <w:rPr>
          <w:sz w:val="22"/>
          <w:szCs w:val="22"/>
        </w:rPr>
        <w:t>.</w:t>
      </w:r>
      <w:r w:rsidR="00AB2759" w:rsidRPr="00A05860">
        <w:rPr>
          <w:sz w:val="22"/>
          <w:szCs w:val="22"/>
        </w:rPr>
        <w:t xml:space="preserve"> </w:t>
      </w:r>
      <w:bookmarkStart w:id="0" w:name="_GoBack"/>
      <w:bookmarkEnd w:id="0"/>
    </w:p>
    <w:p w:rsidR="00AB2759" w:rsidRDefault="00AB2759" w:rsidP="00AB2759">
      <w:pPr>
        <w:pStyle w:val="Default"/>
        <w:spacing w:line="276" w:lineRule="auto"/>
        <w:rPr>
          <w:sz w:val="22"/>
          <w:szCs w:val="22"/>
        </w:rPr>
      </w:pPr>
    </w:p>
    <w:p w:rsidR="002F123E" w:rsidRPr="009A3FC7" w:rsidRDefault="00055F8A" w:rsidP="009A3FC7">
      <w:pPr>
        <w:pStyle w:val="Default"/>
        <w:spacing w:line="276" w:lineRule="auto"/>
        <w:rPr>
          <w:sz w:val="22"/>
          <w:szCs w:val="22"/>
        </w:rPr>
      </w:pPr>
      <w:r w:rsidRPr="009A3FC7">
        <w:rPr>
          <w:sz w:val="22"/>
          <w:szCs w:val="22"/>
        </w:rPr>
        <w:t>The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GPS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data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have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been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processed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using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the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Bernese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software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package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(v5.2)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(Dach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i/>
          <w:sz w:val="22"/>
          <w:szCs w:val="22"/>
        </w:rPr>
        <w:t>et</w:t>
      </w:r>
      <w:r w:rsidR="00AE42C0" w:rsidRPr="009A3FC7">
        <w:rPr>
          <w:i/>
          <w:sz w:val="22"/>
          <w:szCs w:val="22"/>
        </w:rPr>
        <w:t xml:space="preserve"> </w:t>
      </w:r>
      <w:r w:rsidRPr="009A3FC7">
        <w:rPr>
          <w:i/>
          <w:sz w:val="22"/>
          <w:szCs w:val="22"/>
        </w:rPr>
        <w:t>al</w:t>
      </w:r>
      <w:r w:rsidRPr="009A3FC7">
        <w:rPr>
          <w:sz w:val="22"/>
          <w:szCs w:val="22"/>
        </w:rPr>
        <w:t>.,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2007)</w:t>
      </w:r>
      <w:r w:rsidR="002F123E" w:rsidRPr="009A3FC7">
        <w:rPr>
          <w:sz w:val="22"/>
          <w:szCs w:val="22"/>
        </w:rPr>
        <w:t xml:space="preserve"> using 24 hour daily position solutions</w:t>
      </w:r>
      <w:r w:rsidRPr="009A3FC7">
        <w:rPr>
          <w:sz w:val="22"/>
          <w:szCs w:val="22"/>
        </w:rPr>
        <w:t>.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The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Centre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for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Orbit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Determination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(CODE)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precise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satellite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orbit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and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clock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parameters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together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with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the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I08.ATX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absolute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GPS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receiver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and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satellite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antenna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phase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centre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model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(</w:t>
      </w:r>
      <w:r w:rsidRPr="009A3FC7">
        <w:rPr>
          <w:iCs/>
          <w:sz w:val="22"/>
          <w:szCs w:val="22"/>
        </w:rPr>
        <w:t>Schmid</w:t>
      </w:r>
      <w:r w:rsidR="00AE42C0" w:rsidRPr="009A3FC7">
        <w:rPr>
          <w:iCs/>
          <w:sz w:val="22"/>
          <w:szCs w:val="22"/>
        </w:rPr>
        <w:t xml:space="preserve"> </w:t>
      </w:r>
      <w:r w:rsidRPr="009A3FC7">
        <w:rPr>
          <w:i/>
          <w:iCs/>
          <w:sz w:val="22"/>
          <w:szCs w:val="22"/>
        </w:rPr>
        <w:t>et</w:t>
      </w:r>
      <w:r w:rsidR="00AE42C0" w:rsidRPr="009A3FC7">
        <w:rPr>
          <w:i/>
          <w:iCs/>
          <w:sz w:val="22"/>
          <w:szCs w:val="22"/>
        </w:rPr>
        <w:t xml:space="preserve"> </w:t>
      </w:r>
      <w:r w:rsidRPr="009A3FC7">
        <w:rPr>
          <w:i/>
          <w:iCs/>
          <w:sz w:val="22"/>
          <w:szCs w:val="22"/>
        </w:rPr>
        <w:t>al.,</w:t>
      </w:r>
      <w:r w:rsidR="00AE42C0" w:rsidRPr="009A3FC7">
        <w:rPr>
          <w:i/>
          <w:iCs/>
          <w:sz w:val="22"/>
          <w:szCs w:val="22"/>
        </w:rPr>
        <w:t xml:space="preserve"> </w:t>
      </w:r>
      <w:r w:rsidRPr="009A3FC7">
        <w:rPr>
          <w:sz w:val="22"/>
          <w:szCs w:val="22"/>
        </w:rPr>
        <w:t>2007)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are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used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to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generate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daily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position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time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series.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The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carrier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phase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ionosphere-free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linear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combination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is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used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to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correct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the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first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order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ionosphere.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Higher-order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ionospheric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effects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are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not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considered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here,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as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iCs/>
          <w:sz w:val="22"/>
          <w:szCs w:val="22"/>
        </w:rPr>
        <w:t>Hernandez-Pajares</w:t>
      </w:r>
      <w:r w:rsidR="00AE42C0" w:rsidRPr="009A3FC7">
        <w:rPr>
          <w:iCs/>
          <w:sz w:val="22"/>
          <w:szCs w:val="22"/>
        </w:rPr>
        <w:t xml:space="preserve"> </w:t>
      </w:r>
      <w:r w:rsidRPr="009A3FC7">
        <w:rPr>
          <w:iCs/>
          <w:sz w:val="22"/>
          <w:szCs w:val="22"/>
        </w:rPr>
        <w:t>et</w:t>
      </w:r>
      <w:r w:rsidR="00AE42C0" w:rsidRPr="009A3FC7">
        <w:rPr>
          <w:iCs/>
          <w:sz w:val="22"/>
          <w:szCs w:val="22"/>
        </w:rPr>
        <w:t xml:space="preserve"> </w:t>
      </w:r>
      <w:r w:rsidRPr="009A3FC7">
        <w:rPr>
          <w:iCs/>
          <w:sz w:val="22"/>
          <w:szCs w:val="22"/>
        </w:rPr>
        <w:t>al</w:t>
      </w:r>
      <w:r w:rsidRPr="009A3FC7">
        <w:rPr>
          <w:sz w:val="22"/>
          <w:szCs w:val="22"/>
        </w:rPr>
        <w:t>.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(2007)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and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iCs/>
          <w:sz w:val="22"/>
          <w:szCs w:val="22"/>
        </w:rPr>
        <w:t>Petrie</w:t>
      </w:r>
      <w:r w:rsidR="00AE42C0" w:rsidRPr="009A3FC7">
        <w:rPr>
          <w:iCs/>
          <w:sz w:val="22"/>
          <w:szCs w:val="22"/>
        </w:rPr>
        <w:t xml:space="preserve"> </w:t>
      </w:r>
      <w:r w:rsidRPr="009A3FC7">
        <w:rPr>
          <w:iCs/>
          <w:sz w:val="22"/>
          <w:szCs w:val="22"/>
        </w:rPr>
        <w:t>et</w:t>
      </w:r>
      <w:r w:rsidR="00AE42C0" w:rsidRPr="009A3FC7">
        <w:rPr>
          <w:iCs/>
          <w:sz w:val="22"/>
          <w:szCs w:val="22"/>
        </w:rPr>
        <w:t xml:space="preserve"> </w:t>
      </w:r>
      <w:r w:rsidRPr="009A3FC7">
        <w:rPr>
          <w:iCs/>
          <w:sz w:val="22"/>
          <w:szCs w:val="22"/>
        </w:rPr>
        <w:t>al.</w:t>
      </w:r>
      <w:r w:rsidR="00AE42C0" w:rsidRPr="009A3FC7">
        <w:rPr>
          <w:iCs/>
          <w:sz w:val="22"/>
          <w:szCs w:val="22"/>
        </w:rPr>
        <w:t xml:space="preserve"> </w:t>
      </w:r>
      <w:r w:rsidRPr="009A3FC7">
        <w:rPr>
          <w:sz w:val="22"/>
          <w:szCs w:val="22"/>
        </w:rPr>
        <w:t>(2010)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showed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that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these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effects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are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less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than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1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mm.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Tropospheric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effects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are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mode</w:t>
      </w:r>
      <w:r w:rsidR="0032499F" w:rsidRPr="009A3FC7">
        <w:rPr>
          <w:sz w:val="22"/>
          <w:szCs w:val="22"/>
        </w:rPr>
        <w:t>l</w:t>
      </w:r>
      <w:r w:rsidRPr="009A3FC7">
        <w:rPr>
          <w:sz w:val="22"/>
          <w:szCs w:val="22"/>
        </w:rPr>
        <w:t>led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using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the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Global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Mapping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Function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which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maps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the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zenith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troposphere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delay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to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the</w:t>
      </w:r>
      <w:r w:rsidR="00AE42C0" w:rsidRPr="009A3FC7">
        <w:rPr>
          <w:sz w:val="22"/>
          <w:szCs w:val="22"/>
        </w:rPr>
        <w:t xml:space="preserve"> elevation of each observation </w:t>
      </w:r>
      <w:r w:rsidRPr="009A3FC7">
        <w:rPr>
          <w:i/>
          <w:iCs/>
          <w:sz w:val="22"/>
          <w:szCs w:val="22"/>
        </w:rPr>
        <w:t>(</w:t>
      </w:r>
      <w:r w:rsidRPr="009A3FC7">
        <w:rPr>
          <w:iCs/>
          <w:sz w:val="22"/>
          <w:szCs w:val="22"/>
        </w:rPr>
        <w:t>Böhm</w:t>
      </w:r>
      <w:r w:rsidR="00AE42C0" w:rsidRPr="009A3FC7">
        <w:rPr>
          <w:iCs/>
          <w:sz w:val="22"/>
          <w:szCs w:val="22"/>
        </w:rPr>
        <w:t xml:space="preserve"> </w:t>
      </w:r>
      <w:r w:rsidRPr="009A3FC7">
        <w:rPr>
          <w:i/>
          <w:iCs/>
          <w:sz w:val="22"/>
          <w:szCs w:val="22"/>
        </w:rPr>
        <w:t>et</w:t>
      </w:r>
      <w:r w:rsidR="00AE42C0" w:rsidRPr="009A3FC7">
        <w:rPr>
          <w:i/>
          <w:iCs/>
          <w:sz w:val="22"/>
          <w:szCs w:val="22"/>
        </w:rPr>
        <w:t xml:space="preserve"> </w:t>
      </w:r>
      <w:r w:rsidRPr="009A3FC7">
        <w:rPr>
          <w:i/>
          <w:iCs/>
          <w:sz w:val="22"/>
          <w:szCs w:val="22"/>
        </w:rPr>
        <w:t>al.,</w:t>
      </w:r>
      <w:r w:rsidR="00AE42C0" w:rsidRPr="009A3FC7">
        <w:rPr>
          <w:i/>
          <w:iCs/>
          <w:sz w:val="22"/>
          <w:szCs w:val="22"/>
        </w:rPr>
        <w:t xml:space="preserve"> </w:t>
      </w:r>
      <w:r w:rsidRPr="009A3FC7">
        <w:rPr>
          <w:sz w:val="22"/>
          <w:szCs w:val="22"/>
        </w:rPr>
        <w:t>2007).</w:t>
      </w:r>
      <w:r w:rsidR="00AE42C0" w:rsidRPr="009A3FC7">
        <w:rPr>
          <w:sz w:val="22"/>
          <w:szCs w:val="22"/>
        </w:rPr>
        <w:t xml:space="preserve"> </w:t>
      </w:r>
      <w:r w:rsidR="009A3FC7">
        <w:rPr>
          <w:sz w:val="22"/>
          <w:szCs w:val="22"/>
        </w:rPr>
        <w:t>A 10</w:t>
      </w:r>
      <w:r w:rsidR="009A3FC7" w:rsidRPr="009A3FC7">
        <w:rPr>
          <w:sz w:val="22"/>
          <w:szCs w:val="22"/>
        </w:rPr>
        <w:t>°</w:t>
      </w:r>
      <w:r w:rsidR="009A3FC7">
        <w:rPr>
          <w:sz w:val="22"/>
          <w:szCs w:val="22"/>
        </w:rPr>
        <w:t xml:space="preserve"> </w:t>
      </w:r>
      <w:r w:rsidR="009A3FC7" w:rsidRPr="009A3FC7">
        <w:rPr>
          <w:sz w:val="22"/>
          <w:szCs w:val="22"/>
        </w:rPr>
        <w:t xml:space="preserve">elevation cut-off angle is </w:t>
      </w:r>
      <w:r w:rsidR="009A3FC7">
        <w:rPr>
          <w:sz w:val="22"/>
          <w:szCs w:val="22"/>
        </w:rPr>
        <w:t>used</w:t>
      </w:r>
      <w:r w:rsidR="009A3FC7" w:rsidRPr="009A3FC7">
        <w:rPr>
          <w:sz w:val="22"/>
          <w:szCs w:val="22"/>
        </w:rPr>
        <w:t xml:space="preserve">, a compromise to constrain tropospheric effects but minimize multipath errors. </w:t>
      </w:r>
      <w:r w:rsidRPr="009A3FC7">
        <w:rPr>
          <w:sz w:val="22"/>
          <w:szCs w:val="22"/>
        </w:rPr>
        <w:t>Non-tidal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atmospheric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loading</w:t>
      </w:r>
      <w:r w:rsidR="00AE42C0" w:rsidRPr="009A3FC7">
        <w:rPr>
          <w:sz w:val="22"/>
          <w:szCs w:val="22"/>
        </w:rPr>
        <w:t xml:space="preserve"> displacements are modelled according to the Ray and Ponte (2003)</w:t>
      </w:r>
      <w:r w:rsidR="0032499F" w:rsidRPr="009A3FC7">
        <w:rPr>
          <w:sz w:val="22"/>
          <w:szCs w:val="22"/>
        </w:rPr>
        <w:t>.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The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effects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of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ocean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loading,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are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corrected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using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the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FES2004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model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(</w:t>
      </w:r>
      <w:r w:rsidRPr="009A3FC7">
        <w:rPr>
          <w:iCs/>
          <w:sz w:val="22"/>
          <w:szCs w:val="22"/>
        </w:rPr>
        <w:t>Lyard</w:t>
      </w:r>
      <w:r w:rsidR="00AE42C0" w:rsidRPr="009A3FC7">
        <w:rPr>
          <w:i/>
          <w:iCs/>
          <w:sz w:val="22"/>
          <w:szCs w:val="22"/>
        </w:rPr>
        <w:t xml:space="preserve"> </w:t>
      </w:r>
      <w:r w:rsidRPr="009A3FC7">
        <w:rPr>
          <w:i/>
          <w:iCs/>
          <w:sz w:val="22"/>
          <w:szCs w:val="22"/>
        </w:rPr>
        <w:t>et</w:t>
      </w:r>
      <w:r w:rsidR="00AE42C0" w:rsidRPr="009A3FC7">
        <w:rPr>
          <w:i/>
          <w:iCs/>
          <w:sz w:val="22"/>
          <w:szCs w:val="22"/>
        </w:rPr>
        <w:t xml:space="preserve"> </w:t>
      </w:r>
      <w:r w:rsidRPr="009A3FC7">
        <w:rPr>
          <w:i/>
          <w:iCs/>
          <w:sz w:val="22"/>
          <w:szCs w:val="22"/>
        </w:rPr>
        <w:t>al</w:t>
      </w:r>
      <w:r w:rsidRPr="009A3FC7">
        <w:rPr>
          <w:sz w:val="22"/>
          <w:szCs w:val="22"/>
        </w:rPr>
        <w:t>.,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2006)</w:t>
      </w:r>
      <w:r w:rsidR="0032499F" w:rsidRPr="009A3FC7">
        <w:rPr>
          <w:sz w:val="22"/>
          <w:szCs w:val="22"/>
        </w:rPr>
        <w:t xml:space="preserve"> from </w:t>
      </w:r>
      <w:r w:rsidR="00697A64" w:rsidRPr="009A3FC7">
        <w:rPr>
          <w:sz w:val="22"/>
          <w:szCs w:val="22"/>
        </w:rPr>
        <w:t>the Onsala Space Observatory (</w:t>
      </w:r>
      <w:r w:rsidR="0032499F" w:rsidRPr="009A3FC7">
        <w:rPr>
          <w:sz w:val="22"/>
          <w:szCs w:val="22"/>
        </w:rPr>
        <w:t>holt.oso.chalmers.se/loading</w:t>
      </w:r>
      <w:r w:rsidR="00697A64" w:rsidRPr="009A3FC7">
        <w:rPr>
          <w:sz w:val="22"/>
          <w:szCs w:val="22"/>
        </w:rPr>
        <w:t>)</w:t>
      </w:r>
      <w:r w:rsidRPr="009A3FC7">
        <w:rPr>
          <w:sz w:val="22"/>
          <w:szCs w:val="22"/>
        </w:rPr>
        <w:t>.</w:t>
      </w:r>
      <w:r w:rsidR="00AE42C0" w:rsidRPr="009A3FC7">
        <w:rPr>
          <w:sz w:val="22"/>
          <w:szCs w:val="22"/>
        </w:rPr>
        <w:t xml:space="preserve"> </w:t>
      </w:r>
      <w:r w:rsidR="00697A64" w:rsidRPr="009A3FC7">
        <w:rPr>
          <w:sz w:val="22"/>
          <w:szCs w:val="22"/>
        </w:rPr>
        <w:t>A</w:t>
      </w:r>
      <w:r w:rsidRPr="009A3FC7">
        <w:rPr>
          <w:sz w:val="22"/>
          <w:szCs w:val="22"/>
        </w:rPr>
        <w:t>mbiguity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resolution</w:t>
      </w:r>
      <w:r w:rsidR="00AE42C0" w:rsidRPr="009A3FC7">
        <w:rPr>
          <w:sz w:val="22"/>
          <w:szCs w:val="22"/>
        </w:rPr>
        <w:t xml:space="preserve"> </w:t>
      </w:r>
      <w:r w:rsidR="002F123E" w:rsidRPr="009A3FC7">
        <w:rPr>
          <w:sz w:val="22"/>
          <w:szCs w:val="22"/>
        </w:rPr>
        <w:t xml:space="preserve">involves </w:t>
      </w:r>
      <w:r w:rsidR="00697A64" w:rsidRPr="009A3FC7">
        <w:rPr>
          <w:sz w:val="22"/>
          <w:szCs w:val="22"/>
        </w:rPr>
        <w:t xml:space="preserve">a recursive strategy </w:t>
      </w:r>
      <w:r w:rsidR="002F123E" w:rsidRPr="009A3FC7">
        <w:rPr>
          <w:sz w:val="22"/>
          <w:szCs w:val="22"/>
        </w:rPr>
        <w:t>that includes code and phase-based widelane, QIF and direct L1/L2 fixed ambiguities, depending upon baseline length</w:t>
      </w:r>
      <w:r w:rsidR="00697A64" w:rsidRPr="009A3FC7">
        <w:rPr>
          <w:sz w:val="22"/>
          <w:szCs w:val="22"/>
        </w:rPr>
        <w:t xml:space="preserve">. </w:t>
      </w:r>
      <w:r w:rsidR="002F123E" w:rsidRPr="009A3FC7">
        <w:rPr>
          <w:sz w:val="22"/>
          <w:szCs w:val="22"/>
        </w:rPr>
        <w:t xml:space="preserve">The ITRF2008 reference frame is realised through the Helmert three parameter transformation of the daily coordinate positions. </w:t>
      </w:r>
      <w:r w:rsidR="009A3FC7" w:rsidRPr="009A3FC7">
        <w:rPr>
          <w:sz w:val="22"/>
          <w:szCs w:val="22"/>
        </w:rPr>
        <w:t xml:space="preserve">Global IGS sites include sites on the stable Pacific, Antarctic and Australian plates.  </w:t>
      </w:r>
      <w:r w:rsidR="002F123E" w:rsidRPr="009A3FC7">
        <w:rPr>
          <w:sz w:val="22"/>
          <w:szCs w:val="22"/>
        </w:rPr>
        <w:t xml:space="preserve">Regional filtering of the resulting daily-coordinate time series was performed </w:t>
      </w:r>
      <w:r w:rsidR="009A3FC7">
        <w:rPr>
          <w:sz w:val="22"/>
          <w:szCs w:val="22"/>
        </w:rPr>
        <w:t>to attenuate common mode error (</w:t>
      </w:r>
      <w:r w:rsidR="002F123E" w:rsidRPr="009A3FC7">
        <w:rPr>
          <w:rFonts w:eastAsia="Calibri"/>
          <w:sz w:val="22"/>
          <w:szCs w:val="22"/>
          <w:lang w:val="en-US"/>
        </w:rPr>
        <w:t xml:space="preserve">Wdowinski </w:t>
      </w:r>
      <w:r w:rsidR="002F123E" w:rsidRPr="009A3FC7">
        <w:rPr>
          <w:rFonts w:eastAsia="Calibri"/>
          <w:i/>
          <w:sz w:val="22"/>
          <w:szCs w:val="22"/>
          <w:lang w:val="en-US"/>
        </w:rPr>
        <w:t>et al.</w:t>
      </w:r>
      <w:r w:rsidR="002F123E" w:rsidRPr="009A3FC7">
        <w:rPr>
          <w:rFonts w:eastAsia="Calibri"/>
          <w:sz w:val="22"/>
          <w:szCs w:val="22"/>
          <w:lang w:val="en-US"/>
        </w:rPr>
        <w:t>, 1997</w:t>
      </w:r>
      <w:r w:rsidR="009A3FC7">
        <w:rPr>
          <w:rFonts w:eastAsia="Calibri"/>
          <w:sz w:val="22"/>
          <w:szCs w:val="22"/>
          <w:lang w:val="en-US"/>
        </w:rPr>
        <w:t>)</w:t>
      </w:r>
      <w:r w:rsidR="002F123E" w:rsidRPr="009A3FC7">
        <w:rPr>
          <w:sz w:val="22"/>
          <w:szCs w:val="22"/>
        </w:rPr>
        <w:t xml:space="preserve"> using a set of New Zealand stations that have close to linear behaviour over the 2000-2009 time period.  During this filtering, data outliers were removed using the Median Absolute Deviation (</w:t>
      </w:r>
      <w:smartTag w:uri="urn:schemas-microsoft-com:office:smarttags" w:element="stockticker">
        <w:r w:rsidR="002F123E" w:rsidRPr="009A3FC7">
          <w:rPr>
            <w:sz w:val="22"/>
            <w:szCs w:val="22"/>
          </w:rPr>
          <w:t>MAD</w:t>
        </w:r>
      </w:smartTag>
      <w:r w:rsidR="002F123E" w:rsidRPr="009A3FC7">
        <w:rPr>
          <w:sz w:val="22"/>
          <w:szCs w:val="22"/>
        </w:rPr>
        <w:t>) robust estimator at the 4</w:t>
      </w:r>
      <w:r w:rsidR="002F123E" w:rsidRPr="009A3FC7">
        <w:rPr>
          <w:rFonts w:ascii="Symbol" w:hAnsi="Symbol"/>
          <w:sz w:val="22"/>
          <w:szCs w:val="22"/>
        </w:rPr>
        <w:t></w:t>
      </w:r>
      <w:r w:rsidR="002F123E" w:rsidRPr="009A3FC7">
        <w:rPr>
          <w:sz w:val="22"/>
          <w:szCs w:val="22"/>
        </w:rPr>
        <w:t xml:space="preserve"> level with </w:t>
      </w:r>
      <w:r w:rsidR="002F123E" w:rsidRPr="009A3FC7">
        <w:rPr>
          <w:rFonts w:ascii="Symbol" w:hAnsi="Symbol"/>
          <w:sz w:val="22"/>
          <w:szCs w:val="22"/>
        </w:rPr>
        <w:t></w:t>
      </w:r>
      <w:r w:rsidR="002F123E" w:rsidRPr="009A3FC7">
        <w:rPr>
          <w:sz w:val="22"/>
          <w:szCs w:val="22"/>
        </w:rPr>
        <w:t xml:space="preserve"> = 1.4826 × </w:t>
      </w:r>
      <w:smartTag w:uri="urn:schemas-microsoft-com:office:smarttags" w:element="stockticker">
        <w:r w:rsidR="002F123E" w:rsidRPr="009A3FC7">
          <w:rPr>
            <w:sz w:val="22"/>
            <w:szCs w:val="22"/>
          </w:rPr>
          <w:t>MAD</w:t>
        </w:r>
      </w:smartTag>
      <w:r w:rsidR="002F123E" w:rsidRPr="009A3FC7">
        <w:rPr>
          <w:sz w:val="22"/>
          <w:szCs w:val="22"/>
        </w:rPr>
        <w:t xml:space="preserve">. </w:t>
      </w:r>
    </w:p>
    <w:p w:rsidR="00055F8A" w:rsidRPr="009A3FC7" w:rsidRDefault="00055F8A" w:rsidP="009A3FC7">
      <w:pPr>
        <w:spacing w:line="276" w:lineRule="auto"/>
        <w:rPr>
          <w:sz w:val="22"/>
          <w:szCs w:val="22"/>
        </w:rPr>
      </w:pPr>
    </w:p>
    <w:p w:rsidR="00055F8A" w:rsidRPr="009A3FC7" w:rsidRDefault="00055F8A" w:rsidP="009A3FC7">
      <w:pPr>
        <w:spacing w:line="276" w:lineRule="auto"/>
        <w:rPr>
          <w:sz w:val="22"/>
          <w:szCs w:val="22"/>
        </w:rPr>
      </w:pPr>
    </w:p>
    <w:p w:rsidR="00AE42C0" w:rsidRPr="009A3FC7" w:rsidRDefault="00AE42C0" w:rsidP="009A3FC7">
      <w:pPr>
        <w:autoSpaceDE w:val="0"/>
        <w:autoSpaceDN w:val="0"/>
        <w:adjustRightInd w:val="0"/>
        <w:spacing w:line="276" w:lineRule="auto"/>
        <w:ind w:left="720" w:hanging="720"/>
        <w:rPr>
          <w:sz w:val="22"/>
          <w:szCs w:val="22"/>
        </w:rPr>
      </w:pPr>
      <w:r w:rsidRPr="009A3FC7">
        <w:rPr>
          <w:sz w:val="22"/>
          <w:szCs w:val="22"/>
        </w:rPr>
        <w:t xml:space="preserve">Böhm, J., Heinkelmann, R., and Schuh, H., (2007). Short note: a global model of pressure and temperature for geodetic applications: Journal of Geodesy, 81(10): 679-6. </w:t>
      </w:r>
    </w:p>
    <w:p w:rsidR="00055F8A" w:rsidRPr="009A3FC7" w:rsidRDefault="00055F8A" w:rsidP="009A3FC7">
      <w:pPr>
        <w:autoSpaceDE w:val="0"/>
        <w:autoSpaceDN w:val="0"/>
        <w:adjustRightInd w:val="0"/>
        <w:spacing w:line="276" w:lineRule="auto"/>
        <w:ind w:left="720" w:hanging="720"/>
        <w:rPr>
          <w:rFonts w:eastAsiaTheme="minorHAnsi"/>
          <w:sz w:val="22"/>
          <w:szCs w:val="22"/>
        </w:rPr>
      </w:pPr>
      <w:r w:rsidRPr="009A3FC7">
        <w:rPr>
          <w:rFonts w:eastAsiaTheme="minorHAnsi"/>
          <w:sz w:val="22"/>
          <w:szCs w:val="22"/>
        </w:rPr>
        <w:t>Dach,</w:t>
      </w:r>
      <w:r w:rsidR="00AE42C0" w:rsidRPr="009A3FC7">
        <w:rPr>
          <w:rFonts w:eastAsiaTheme="minorHAnsi"/>
          <w:sz w:val="22"/>
          <w:szCs w:val="22"/>
        </w:rPr>
        <w:t xml:space="preserve"> </w:t>
      </w:r>
      <w:r w:rsidRPr="009A3FC7">
        <w:rPr>
          <w:rFonts w:eastAsiaTheme="minorHAnsi"/>
          <w:sz w:val="22"/>
          <w:szCs w:val="22"/>
        </w:rPr>
        <w:t>R.,</w:t>
      </w:r>
      <w:r w:rsidR="00AE42C0" w:rsidRPr="009A3FC7">
        <w:rPr>
          <w:rFonts w:eastAsiaTheme="minorHAnsi"/>
          <w:sz w:val="22"/>
          <w:szCs w:val="22"/>
        </w:rPr>
        <w:t xml:space="preserve"> </w:t>
      </w:r>
      <w:r w:rsidRPr="009A3FC7">
        <w:rPr>
          <w:rFonts w:eastAsiaTheme="minorHAnsi"/>
          <w:sz w:val="22"/>
          <w:szCs w:val="22"/>
        </w:rPr>
        <w:t>U.</w:t>
      </w:r>
      <w:r w:rsidR="00AE42C0" w:rsidRPr="009A3FC7">
        <w:rPr>
          <w:rFonts w:eastAsiaTheme="minorHAnsi"/>
          <w:sz w:val="22"/>
          <w:szCs w:val="22"/>
        </w:rPr>
        <w:t xml:space="preserve"> </w:t>
      </w:r>
      <w:r w:rsidRPr="009A3FC7">
        <w:rPr>
          <w:rFonts w:eastAsiaTheme="minorHAnsi"/>
          <w:sz w:val="22"/>
          <w:szCs w:val="22"/>
        </w:rPr>
        <w:t>Hugentobler,</w:t>
      </w:r>
      <w:r w:rsidR="00AE42C0" w:rsidRPr="009A3FC7">
        <w:rPr>
          <w:rFonts w:eastAsiaTheme="minorHAnsi"/>
          <w:sz w:val="22"/>
          <w:szCs w:val="22"/>
        </w:rPr>
        <w:t xml:space="preserve"> </w:t>
      </w:r>
      <w:r w:rsidRPr="009A3FC7">
        <w:rPr>
          <w:rFonts w:eastAsiaTheme="minorHAnsi"/>
          <w:sz w:val="22"/>
          <w:szCs w:val="22"/>
        </w:rPr>
        <w:t>P.</w:t>
      </w:r>
      <w:r w:rsidR="00AE42C0" w:rsidRPr="009A3FC7">
        <w:rPr>
          <w:rFonts w:eastAsiaTheme="minorHAnsi"/>
          <w:sz w:val="22"/>
          <w:szCs w:val="22"/>
        </w:rPr>
        <w:t xml:space="preserve"> </w:t>
      </w:r>
      <w:r w:rsidRPr="009A3FC7">
        <w:rPr>
          <w:rFonts w:eastAsiaTheme="minorHAnsi"/>
          <w:sz w:val="22"/>
          <w:szCs w:val="22"/>
        </w:rPr>
        <w:t>Fridez</w:t>
      </w:r>
      <w:r w:rsidR="00AE42C0" w:rsidRPr="009A3FC7">
        <w:rPr>
          <w:rFonts w:eastAsiaTheme="minorHAnsi"/>
          <w:sz w:val="22"/>
          <w:szCs w:val="22"/>
        </w:rPr>
        <w:t xml:space="preserve"> </w:t>
      </w:r>
      <w:r w:rsidRPr="009A3FC7">
        <w:rPr>
          <w:rFonts w:eastAsiaTheme="minorHAnsi"/>
          <w:sz w:val="22"/>
          <w:szCs w:val="22"/>
        </w:rPr>
        <w:t>and</w:t>
      </w:r>
      <w:r w:rsidR="00AE42C0" w:rsidRPr="009A3FC7">
        <w:rPr>
          <w:rFonts w:eastAsiaTheme="minorHAnsi"/>
          <w:sz w:val="22"/>
          <w:szCs w:val="22"/>
        </w:rPr>
        <w:t xml:space="preserve"> </w:t>
      </w:r>
      <w:r w:rsidRPr="009A3FC7">
        <w:rPr>
          <w:rFonts w:eastAsiaTheme="minorHAnsi"/>
          <w:sz w:val="22"/>
          <w:szCs w:val="22"/>
        </w:rPr>
        <w:t>M.</w:t>
      </w:r>
      <w:r w:rsidR="00AE42C0" w:rsidRPr="009A3FC7">
        <w:rPr>
          <w:rFonts w:eastAsiaTheme="minorHAnsi"/>
          <w:sz w:val="22"/>
          <w:szCs w:val="22"/>
        </w:rPr>
        <w:t xml:space="preserve"> </w:t>
      </w:r>
      <w:r w:rsidRPr="009A3FC7">
        <w:rPr>
          <w:rFonts w:eastAsiaTheme="minorHAnsi"/>
          <w:sz w:val="22"/>
          <w:szCs w:val="22"/>
        </w:rPr>
        <w:t>Meindl</w:t>
      </w:r>
      <w:r w:rsidR="00AE42C0" w:rsidRPr="009A3FC7">
        <w:rPr>
          <w:rFonts w:eastAsiaTheme="minorHAnsi"/>
          <w:sz w:val="22"/>
          <w:szCs w:val="22"/>
        </w:rPr>
        <w:t xml:space="preserve">, </w:t>
      </w:r>
      <w:r w:rsidRPr="009A3FC7">
        <w:rPr>
          <w:rFonts w:eastAsiaTheme="minorHAnsi"/>
          <w:sz w:val="22"/>
          <w:szCs w:val="22"/>
        </w:rPr>
        <w:t>(2007).</w:t>
      </w:r>
      <w:r w:rsidR="00AE42C0" w:rsidRPr="009A3FC7">
        <w:rPr>
          <w:rFonts w:eastAsiaTheme="minorHAnsi"/>
          <w:sz w:val="22"/>
          <w:szCs w:val="22"/>
        </w:rPr>
        <w:t xml:space="preserve"> </w:t>
      </w:r>
      <w:r w:rsidRPr="009A3FC7">
        <w:rPr>
          <w:rFonts w:eastAsiaTheme="minorHAnsi"/>
          <w:sz w:val="22"/>
          <w:szCs w:val="22"/>
          <w:u w:val="single"/>
        </w:rPr>
        <w:t>Bernese</w:t>
      </w:r>
      <w:r w:rsidR="00AE42C0" w:rsidRPr="009A3FC7">
        <w:rPr>
          <w:rFonts w:eastAsiaTheme="minorHAnsi"/>
          <w:sz w:val="22"/>
          <w:szCs w:val="22"/>
          <w:u w:val="single"/>
        </w:rPr>
        <w:t xml:space="preserve"> </w:t>
      </w:r>
      <w:r w:rsidRPr="009A3FC7">
        <w:rPr>
          <w:rFonts w:eastAsiaTheme="minorHAnsi"/>
          <w:sz w:val="22"/>
          <w:szCs w:val="22"/>
          <w:u w:val="single"/>
        </w:rPr>
        <w:t>GPS</w:t>
      </w:r>
      <w:r w:rsidR="00AE42C0" w:rsidRPr="009A3FC7">
        <w:rPr>
          <w:rFonts w:eastAsiaTheme="minorHAnsi"/>
          <w:sz w:val="22"/>
          <w:szCs w:val="22"/>
          <w:u w:val="single"/>
        </w:rPr>
        <w:t xml:space="preserve"> </w:t>
      </w:r>
      <w:r w:rsidRPr="009A3FC7">
        <w:rPr>
          <w:rFonts w:eastAsiaTheme="minorHAnsi"/>
          <w:sz w:val="22"/>
          <w:szCs w:val="22"/>
          <w:u w:val="single"/>
        </w:rPr>
        <w:t>Software</w:t>
      </w:r>
      <w:r w:rsidR="00AE42C0" w:rsidRPr="009A3FC7">
        <w:rPr>
          <w:rFonts w:eastAsiaTheme="minorHAnsi"/>
          <w:sz w:val="22"/>
          <w:szCs w:val="22"/>
          <w:u w:val="single"/>
        </w:rPr>
        <w:t xml:space="preserve"> </w:t>
      </w:r>
      <w:r w:rsidRPr="009A3FC7">
        <w:rPr>
          <w:rFonts w:eastAsiaTheme="minorHAnsi"/>
          <w:sz w:val="22"/>
          <w:szCs w:val="22"/>
          <w:u w:val="single"/>
        </w:rPr>
        <w:t>Version</w:t>
      </w:r>
      <w:r w:rsidR="00AE42C0" w:rsidRPr="009A3FC7">
        <w:rPr>
          <w:rFonts w:eastAsiaTheme="minorHAnsi"/>
          <w:sz w:val="22"/>
          <w:szCs w:val="22"/>
          <w:u w:val="single"/>
        </w:rPr>
        <w:t xml:space="preserve"> </w:t>
      </w:r>
      <w:r w:rsidRPr="009A3FC7">
        <w:rPr>
          <w:rFonts w:eastAsiaTheme="minorHAnsi"/>
          <w:sz w:val="22"/>
          <w:szCs w:val="22"/>
          <w:u w:val="single"/>
        </w:rPr>
        <w:t>5.0</w:t>
      </w:r>
      <w:r w:rsidRPr="009A3FC7">
        <w:rPr>
          <w:rFonts w:eastAsiaTheme="minorHAnsi"/>
          <w:sz w:val="22"/>
          <w:szCs w:val="22"/>
        </w:rPr>
        <w:t>,</w:t>
      </w:r>
      <w:r w:rsidR="00AE42C0" w:rsidRPr="009A3FC7">
        <w:rPr>
          <w:rFonts w:eastAsiaTheme="minorHAnsi"/>
          <w:sz w:val="22"/>
          <w:szCs w:val="22"/>
        </w:rPr>
        <w:t xml:space="preserve"> </w:t>
      </w:r>
      <w:r w:rsidRPr="009A3FC7">
        <w:rPr>
          <w:rFonts w:eastAsiaTheme="minorHAnsi"/>
          <w:sz w:val="22"/>
          <w:szCs w:val="22"/>
        </w:rPr>
        <w:t>Astronomical</w:t>
      </w:r>
      <w:r w:rsidR="00AE42C0" w:rsidRPr="009A3FC7">
        <w:rPr>
          <w:rFonts w:eastAsiaTheme="minorHAnsi"/>
          <w:sz w:val="22"/>
          <w:szCs w:val="22"/>
        </w:rPr>
        <w:t xml:space="preserve"> </w:t>
      </w:r>
      <w:r w:rsidRPr="009A3FC7">
        <w:rPr>
          <w:rFonts w:eastAsiaTheme="minorHAnsi"/>
          <w:sz w:val="22"/>
          <w:szCs w:val="22"/>
        </w:rPr>
        <w:t>Institute,</w:t>
      </w:r>
      <w:r w:rsidR="00AE42C0" w:rsidRPr="009A3FC7">
        <w:rPr>
          <w:rFonts w:eastAsiaTheme="minorHAnsi"/>
          <w:sz w:val="22"/>
          <w:szCs w:val="22"/>
        </w:rPr>
        <w:t xml:space="preserve"> </w:t>
      </w:r>
      <w:r w:rsidRPr="009A3FC7">
        <w:rPr>
          <w:rFonts w:eastAsiaTheme="minorHAnsi"/>
          <w:sz w:val="22"/>
          <w:szCs w:val="22"/>
        </w:rPr>
        <w:t>University</w:t>
      </w:r>
      <w:r w:rsidR="00AE42C0" w:rsidRPr="009A3FC7">
        <w:rPr>
          <w:rFonts w:eastAsiaTheme="minorHAnsi"/>
          <w:sz w:val="22"/>
          <w:szCs w:val="22"/>
        </w:rPr>
        <w:t xml:space="preserve"> </w:t>
      </w:r>
      <w:r w:rsidRPr="009A3FC7">
        <w:rPr>
          <w:rFonts w:eastAsiaTheme="minorHAnsi"/>
          <w:sz w:val="22"/>
          <w:szCs w:val="22"/>
        </w:rPr>
        <w:t>of</w:t>
      </w:r>
      <w:r w:rsidR="00AE42C0" w:rsidRPr="009A3FC7">
        <w:rPr>
          <w:rFonts w:eastAsiaTheme="minorHAnsi"/>
          <w:sz w:val="22"/>
          <w:szCs w:val="22"/>
        </w:rPr>
        <w:t xml:space="preserve"> </w:t>
      </w:r>
      <w:r w:rsidRPr="009A3FC7">
        <w:rPr>
          <w:rFonts w:eastAsiaTheme="minorHAnsi"/>
          <w:sz w:val="22"/>
          <w:szCs w:val="22"/>
        </w:rPr>
        <w:t>Bern.</w:t>
      </w:r>
    </w:p>
    <w:p w:rsidR="00055F8A" w:rsidRPr="009A3FC7" w:rsidRDefault="00055F8A" w:rsidP="009A3FC7">
      <w:pPr>
        <w:autoSpaceDE w:val="0"/>
        <w:autoSpaceDN w:val="0"/>
        <w:adjustRightInd w:val="0"/>
        <w:spacing w:line="276" w:lineRule="auto"/>
        <w:ind w:left="720" w:hanging="720"/>
        <w:rPr>
          <w:sz w:val="22"/>
          <w:szCs w:val="22"/>
        </w:rPr>
      </w:pPr>
      <w:r w:rsidRPr="009A3FC7">
        <w:rPr>
          <w:sz w:val="22"/>
          <w:szCs w:val="22"/>
        </w:rPr>
        <w:t>Hernández</w:t>
      </w:r>
      <w:r w:rsidRPr="009A3FC7">
        <w:rPr>
          <w:rFonts w:ascii="Cambria Math" w:hAnsi="Cambria Math" w:cs="Cambria Math"/>
          <w:sz w:val="22"/>
          <w:szCs w:val="22"/>
        </w:rPr>
        <w:t>‐</w:t>
      </w:r>
      <w:r w:rsidRPr="009A3FC7">
        <w:rPr>
          <w:sz w:val="22"/>
          <w:szCs w:val="22"/>
        </w:rPr>
        <w:t>Pajares,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M.,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Juan,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J.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M.,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Sanz,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J.,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Orús,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R.,</w:t>
      </w:r>
      <w:r w:rsidR="00AE42C0" w:rsidRPr="009A3FC7">
        <w:rPr>
          <w:sz w:val="22"/>
          <w:szCs w:val="22"/>
        </w:rPr>
        <w:t xml:space="preserve"> (</w:t>
      </w:r>
      <w:r w:rsidRPr="009A3FC7">
        <w:rPr>
          <w:sz w:val="22"/>
          <w:szCs w:val="22"/>
        </w:rPr>
        <w:t>2007</w:t>
      </w:r>
      <w:r w:rsidR="00AE42C0" w:rsidRPr="009A3FC7">
        <w:rPr>
          <w:sz w:val="22"/>
          <w:szCs w:val="22"/>
        </w:rPr>
        <w:t xml:space="preserve">). </w:t>
      </w:r>
      <w:r w:rsidRPr="009A3FC7">
        <w:rPr>
          <w:sz w:val="22"/>
          <w:szCs w:val="22"/>
        </w:rPr>
        <w:t>Second</w:t>
      </w:r>
      <w:r w:rsidRPr="009A3FC7">
        <w:rPr>
          <w:rFonts w:ascii="Cambria Math" w:hAnsi="Cambria Math" w:cs="Cambria Math"/>
          <w:sz w:val="22"/>
          <w:szCs w:val="22"/>
        </w:rPr>
        <w:t>‐</w:t>
      </w:r>
      <w:r w:rsidRPr="009A3FC7">
        <w:rPr>
          <w:sz w:val="22"/>
          <w:szCs w:val="22"/>
        </w:rPr>
        <w:t>order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ionospheric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term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in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GPS: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Implementation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and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impact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on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geodetic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estimates: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Journal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Geophysical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Research,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112</w:t>
      </w:r>
      <w:r w:rsidR="00AE42C0" w:rsidRPr="009A3FC7">
        <w:rPr>
          <w:sz w:val="22"/>
          <w:szCs w:val="22"/>
        </w:rPr>
        <w:t>(</w:t>
      </w:r>
      <w:r w:rsidRPr="009A3FC7">
        <w:rPr>
          <w:sz w:val="22"/>
          <w:szCs w:val="22"/>
        </w:rPr>
        <w:t>B8</w:t>
      </w:r>
      <w:r w:rsidR="00AE42C0" w:rsidRPr="009A3FC7">
        <w:rPr>
          <w:sz w:val="22"/>
          <w:szCs w:val="22"/>
        </w:rPr>
        <w:t>)</w:t>
      </w:r>
      <w:r w:rsidRPr="009A3FC7">
        <w:rPr>
          <w:sz w:val="22"/>
          <w:szCs w:val="22"/>
        </w:rPr>
        <w:t>.</w:t>
      </w:r>
      <w:r w:rsidR="00AE42C0" w:rsidRPr="009A3FC7">
        <w:rPr>
          <w:sz w:val="22"/>
          <w:szCs w:val="22"/>
        </w:rPr>
        <w:t xml:space="preserve"> </w:t>
      </w:r>
    </w:p>
    <w:p w:rsidR="0032499F" w:rsidRPr="009A3FC7" w:rsidRDefault="0032499F" w:rsidP="009A3FC7">
      <w:pPr>
        <w:autoSpaceDE w:val="0"/>
        <w:autoSpaceDN w:val="0"/>
        <w:adjustRightInd w:val="0"/>
        <w:spacing w:line="276" w:lineRule="auto"/>
        <w:ind w:left="720" w:hanging="720"/>
        <w:rPr>
          <w:sz w:val="22"/>
          <w:szCs w:val="22"/>
        </w:rPr>
      </w:pPr>
      <w:r w:rsidRPr="009A3FC7">
        <w:rPr>
          <w:sz w:val="22"/>
          <w:szCs w:val="22"/>
        </w:rPr>
        <w:t xml:space="preserve">Lyard, F., Lefevre, F., Letellier, T., and Francis, O., (2006). Modelling the global ocean tides: modern insights from FES2004: Ocean Dynamics, 56(5-6): 394-415 </w:t>
      </w:r>
    </w:p>
    <w:p w:rsidR="00055F8A" w:rsidRPr="009A3FC7" w:rsidRDefault="00055F8A" w:rsidP="009A3FC7">
      <w:pPr>
        <w:autoSpaceDE w:val="0"/>
        <w:autoSpaceDN w:val="0"/>
        <w:adjustRightInd w:val="0"/>
        <w:spacing w:line="276" w:lineRule="auto"/>
        <w:ind w:left="720" w:hanging="720"/>
        <w:rPr>
          <w:rFonts w:eastAsiaTheme="minorHAnsi"/>
          <w:sz w:val="22"/>
          <w:szCs w:val="22"/>
        </w:rPr>
      </w:pPr>
      <w:r w:rsidRPr="009A3FC7">
        <w:rPr>
          <w:sz w:val="22"/>
          <w:szCs w:val="22"/>
        </w:rPr>
        <w:t>Petrie,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E.J.,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King,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M.A.,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Moore,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P.,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and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Lavallée,</w:t>
      </w:r>
      <w:r w:rsidR="00AE42C0" w:rsidRPr="009A3FC7">
        <w:rPr>
          <w:sz w:val="22"/>
          <w:szCs w:val="22"/>
        </w:rPr>
        <w:t xml:space="preserve"> D.A., (2010). </w:t>
      </w:r>
      <w:r w:rsidRPr="009A3FC7">
        <w:rPr>
          <w:sz w:val="22"/>
          <w:szCs w:val="22"/>
        </w:rPr>
        <w:t>Higher</w:t>
      </w:r>
      <w:r w:rsidRPr="009A3FC7">
        <w:rPr>
          <w:rFonts w:ascii="Cambria Math" w:hAnsi="Cambria Math" w:cs="Cambria Math"/>
          <w:sz w:val="22"/>
          <w:szCs w:val="22"/>
        </w:rPr>
        <w:t>‐</w:t>
      </w:r>
      <w:r w:rsidRPr="009A3FC7">
        <w:rPr>
          <w:sz w:val="22"/>
          <w:szCs w:val="22"/>
        </w:rPr>
        <w:t>order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ionospheric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effects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on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the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GPS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reference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frame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and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velocities: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Journal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of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Geophysical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Research,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115</w:t>
      </w:r>
      <w:r w:rsidR="00AE42C0" w:rsidRPr="009A3FC7">
        <w:rPr>
          <w:sz w:val="22"/>
          <w:szCs w:val="22"/>
        </w:rPr>
        <w:t>(</w:t>
      </w:r>
      <w:r w:rsidRPr="009A3FC7">
        <w:rPr>
          <w:sz w:val="22"/>
          <w:szCs w:val="22"/>
        </w:rPr>
        <w:t>B3</w:t>
      </w:r>
      <w:r w:rsidR="00AE42C0" w:rsidRPr="009A3FC7">
        <w:rPr>
          <w:sz w:val="22"/>
          <w:szCs w:val="22"/>
        </w:rPr>
        <w:t>)</w:t>
      </w:r>
      <w:r w:rsidRPr="009A3FC7">
        <w:rPr>
          <w:sz w:val="22"/>
          <w:szCs w:val="22"/>
        </w:rPr>
        <w:t>.</w:t>
      </w:r>
    </w:p>
    <w:p w:rsidR="00AE42C0" w:rsidRPr="009A3FC7" w:rsidRDefault="00AE42C0" w:rsidP="009A3FC7">
      <w:pPr>
        <w:autoSpaceDE w:val="0"/>
        <w:autoSpaceDN w:val="0"/>
        <w:adjustRightInd w:val="0"/>
        <w:spacing w:line="276" w:lineRule="auto"/>
        <w:ind w:left="720" w:hanging="720"/>
        <w:rPr>
          <w:rFonts w:eastAsiaTheme="minorHAnsi"/>
          <w:sz w:val="22"/>
          <w:szCs w:val="22"/>
        </w:rPr>
      </w:pPr>
      <w:r w:rsidRPr="009A3FC7">
        <w:rPr>
          <w:sz w:val="22"/>
          <w:szCs w:val="22"/>
          <w:shd w:val="clear" w:color="auto" w:fill="FFFFFF"/>
        </w:rPr>
        <w:t>Ray, R. D. and R. M. Ponte, (2003) Barometric tides from ECMWF operational analyses, Annales. Geophysicae, 21, 1897-1910</w:t>
      </w:r>
      <w:r w:rsidR="00A05860">
        <w:rPr>
          <w:sz w:val="22"/>
          <w:szCs w:val="22"/>
          <w:shd w:val="clear" w:color="auto" w:fill="FFFFFF"/>
        </w:rPr>
        <w:t>.</w:t>
      </w:r>
      <w:r w:rsidRPr="009A3FC7">
        <w:rPr>
          <w:sz w:val="22"/>
          <w:szCs w:val="22"/>
          <w:shd w:val="clear" w:color="auto" w:fill="FFFFFF"/>
        </w:rPr>
        <w:t xml:space="preserve"> doi:10.5194/angeo-21-1897-1910</w:t>
      </w:r>
    </w:p>
    <w:p w:rsidR="00055F8A" w:rsidRPr="009A3FC7" w:rsidRDefault="00055F8A" w:rsidP="009A3FC7">
      <w:pPr>
        <w:spacing w:line="276" w:lineRule="auto"/>
        <w:ind w:left="720" w:hanging="720"/>
        <w:rPr>
          <w:sz w:val="22"/>
          <w:szCs w:val="22"/>
        </w:rPr>
      </w:pPr>
      <w:r w:rsidRPr="009A3FC7">
        <w:rPr>
          <w:sz w:val="22"/>
          <w:szCs w:val="22"/>
        </w:rPr>
        <w:t>Schmid,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R.,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Steigenberger,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P.,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Gendt,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G.,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Ge,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M.,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and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Rothacher,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M.,</w:t>
      </w:r>
      <w:r w:rsidR="00AE42C0" w:rsidRPr="009A3FC7">
        <w:rPr>
          <w:sz w:val="22"/>
          <w:szCs w:val="22"/>
        </w:rPr>
        <w:t xml:space="preserve"> (</w:t>
      </w:r>
      <w:r w:rsidRPr="009A3FC7">
        <w:rPr>
          <w:sz w:val="22"/>
          <w:szCs w:val="22"/>
        </w:rPr>
        <w:t>2007</w:t>
      </w:r>
      <w:r w:rsidR="00AE42C0" w:rsidRPr="009A3FC7">
        <w:rPr>
          <w:sz w:val="22"/>
          <w:szCs w:val="22"/>
        </w:rPr>
        <w:t xml:space="preserve">). </w:t>
      </w:r>
      <w:r w:rsidRPr="009A3FC7">
        <w:rPr>
          <w:sz w:val="22"/>
          <w:szCs w:val="22"/>
        </w:rPr>
        <w:t>Generation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of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a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consistent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absolute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phase-center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correction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model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for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GPS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receiver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and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satellite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antennas: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Journal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of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Geodesy,</w:t>
      </w:r>
      <w:r w:rsidR="00AE42C0" w:rsidRPr="009A3FC7">
        <w:rPr>
          <w:sz w:val="22"/>
          <w:szCs w:val="22"/>
        </w:rPr>
        <w:t xml:space="preserve"> </w:t>
      </w:r>
      <w:r w:rsidRPr="009A3FC7">
        <w:rPr>
          <w:sz w:val="22"/>
          <w:szCs w:val="22"/>
        </w:rPr>
        <w:t>81</w:t>
      </w:r>
      <w:r w:rsidR="00AE42C0" w:rsidRPr="009A3FC7">
        <w:rPr>
          <w:sz w:val="22"/>
          <w:szCs w:val="22"/>
        </w:rPr>
        <w:t>(</w:t>
      </w:r>
      <w:r w:rsidRPr="009A3FC7">
        <w:rPr>
          <w:sz w:val="22"/>
          <w:szCs w:val="22"/>
        </w:rPr>
        <w:t>12</w:t>
      </w:r>
      <w:r w:rsidR="00AE42C0" w:rsidRPr="009A3FC7">
        <w:rPr>
          <w:sz w:val="22"/>
          <w:szCs w:val="22"/>
        </w:rPr>
        <w:t xml:space="preserve">): </w:t>
      </w:r>
      <w:r w:rsidRPr="009A3FC7">
        <w:rPr>
          <w:sz w:val="22"/>
          <w:szCs w:val="22"/>
        </w:rPr>
        <w:t>781-798.</w:t>
      </w:r>
    </w:p>
    <w:p w:rsidR="002F123E" w:rsidRPr="009A3FC7" w:rsidRDefault="002F123E" w:rsidP="009A3FC7">
      <w:pPr>
        <w:autoSpaceDE w:val="0"/>
        <w:autoSpaceDN w:val="0"/>
        <w:adjustRightInd w:val="0"/>
        <w:spacing w:line="276" w:lineRule="auto"/>
        <w:ind w:left="720" w:hanging="720"/>
        <w:rPr>
          <w:rFonts w:eastAsia="Calibri"/>
          <w:sz w:val="22"/>
          <w:szCs w:val="22"/>
          <w:lang w:val="en-US"/>
        </w:rPr>
      </w:pPr>
      <w:r w:rsidRPr="009A3FC7">
        <w:rPr>
          <w:rFonts w:eastAsia="Calibri"/>
          <w:sz w:val="22"/>
          <w:szCs w:val="22"/>
          <w:lang w:val="en-US"/>
        </w:rPr>
        <w:t xml:space="preserve">Wdowinski, S., Y. Bock, J. Zhang, P. Fang and J. Genrich (1997), Southern California permanent GPS geodetic array - spatial filtering of daily positions for estimating coseismic and postseismic displacements induced by the 1992 Landers earthquake, Journal of Geophysical Research-Solid Earth </w:t>
      </w:r>
      <w:r w:rsidRPr="009A3FC7">
        <w:rPr>
          <w:rFonts w:eastAsia="Calibri"/>
          <w:bCs/>
          <w:sz w:val="22"/>
          <w:szCs w:val="22"/>
          <w:lang w:val="en-US"/>
        </w:rPr>
        <w:t>102</w:t>
      </w:r>
      <w:r w:rsidRPr="009A3FC7">
        <w:rPr>
          <w:rFonts w:eastAsia="Calibri"/>
          <w:sz w:val="22"/>
          <w:szCs w:val="22"/>
          <w:lang w:val="en-US"/>
        </w:rPr>
        <w:t>(B8): 18057-18070.</w:t>
      </w:r>
    </w:p>
    <w:p w:rsidR="002F123E" w:rsidRDefault="002F123E" w:rsidP="009A3FC7">
      <w:pPr>
        <w:spacing w:line="276" w:lineRule="auto"/>
        <w:ind w:left="720" w:hanging="720"/>
        <w:rPr>
          <w:sz w:val="22"/>
          <w:szCs w:val="22"/>
        </w:rPr>
      </w:pPr>
    </w:p>
    <w:p w:rsidR="00E8506A" w:rsidRDefault="00E8506A" w:rsidP="009A3FC7">
      <w:pPr>
        <w:spacing w:line="276" w:lineRule="auto"/>
        <w:ind w:left="720" w:hanging="720"/>
        <w:rPr>
          <w:sz w:val="22"/>
          <w:szCs w:val="22"/>
        </w:rPr>
      </w:pPr>
    </w:p>
    <w:p w:rsidR="00E8506A" w:rsidRDefault="00E8506A" w:rsidP="009A3FC7">
      <w:pPr>
        <w:spacing w:line="276" w:lineRule="auto"/>
        <w:ind w:left="720" w:hanging="720"/>
        <w:rPr>
          <w:sz w:val="22"/>
          <w:szCs w:val="22"/>
        </w:rPr>
      </w:pPr>
    </w:p>
    <w:p w:rsidR="00A05860" w:rsidRDefault="00A05860" w:rsidP="009A3FC7">
      <w:pPr>
        <w:spacing w:line="276" w:lineRule="auto"/>
        <w:ind w:left="720" w:hanging="720"/>
        <w:rPr>
          <w:sz w:val="22"/>
          <w:szCs w:val="22"/>
        </w:rPr>
      </w:pPr>
    </w:p>
    <w:p w:rsidR="00E8506A" w:rsidRDefault="00E8506A" w:rsidP="009A3FC7">
      <w:pPr>
        <w:spacing w:line="276" w:lineRule="auto"/>
        <w:ind w:left="720" w:hanging="720"/>
        <w:rPr>
          <w:sz w:val="22"/>
          <w:szCs w:val="22"/>
        </w:rPr>
      </w:pPr>
      <w:r>
        <w:rPr>
          <w:sz w:val="22"/>
          <w:szCs w:val="22"/>
        </w:rPr>
        <w:t>Table S1</w:t>
      </w:r>
      <w:r w:rsidR="00A05860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A05860" w:rsidRPr="00E8506A">
        <w:rPr>
          <w:sz w:val="22"/>
          <w:szCs w:val="22"/>
        </w:rPr>
        <w:t xml:space="preserve">Velocities </w:t>
      </w:r>
      <w:r w:rsidRPr="00E8506A">
        <w:rPr>
          <w:sz w:val="22"/>
          <w:szCs w:val="22"/>
        </w:rPr>
        <w:t>derived for the full data set</w:t>
      </w:r>
      <w:r w:rsidR="00A05860">
        <w:rPr>
          <w:sz w:val="22"/>
          <w:szCs w:val="22"/>
        </w:rPr>
        <w:t>.</w:t>
      </w:r>
    </w:p>
    <w:p w:rsidR="00F12433" w:rsidRPr="009A3FC7" w:rsidRDefault="00F12433" w:rsidP="000E54C7">
      <w:pPr>
        <w:spacing w:line="276" w:lineRule="auto"/>
        <w:rPr>
          <w:sz w:val="22"/>
          <w:szCs w:val="22"/>
        </w:rPr>
      </w:pPr>
    </w:p>
    <w:tbl>
      <w:tblPr>
        <w:tblW w:w="8320" w:type="dxa"/>
        <w:tblLook w:val="04A0" w:firstRow="1" w:lastRow="0" w:firstColumn="1" w:lastColumn="0" w:noHBand="0" w:noVBand="1"/>
      </w:tblPr>
      <w:tblGrid>
        <w:gridCol w:w="1120"/>
        <w:gridCol w:w="1140"/>
        <w:gridCol w:w="1300"/>
        <w:gridCol w:w="1340"/>
        <w:gridCol w:w="1300"/>
        <w:gridCol w:w="1160"/>
        <w:gridCol w:w="960"/>
      </w:tblGrid>
      <w:tr w:rsidR="00F12433" w:rsidRPr="00F12433" w:rsidTr="00F12433">
        <w:trPr>
          <w:trHeight w:val="288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433" w:rsidRPr="00F12433" w:rsidRDefault="00F12433" w:rsidP="00F12433">
            <w:pPr>
              <w:jc w:val="center"/>
              <w:rPr>
                <w:rFonts w:ascii="Calibri" w:hAnsi="Calibri"/>
                <w:color w:val="000000"/>
                <w:lang w:eastAsia="en-NZ"/>
              </w:rPr>
            </w:pPr>
            <w:r w:rsidRPr="00F12433">
              <w:rPr>
                <w:rFonts w:ascii="Calibri" w:hAnsi="Calibri"/>
                <w:color w:val="000000"/>
                <w:sz w:val="22"/>
                <w:szCs w:val="22"/>
                <w:lang w:eastAsia="en-NZ"/>
              </w:rPr>
              <w:t>Lon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433" w:rsidRPr="00F12433" w:rsidRDefault="00F12433" w:rsidP="00F12433">
            <w:pPr>
              <w:jc w:val="center"/>
              <w:rPr>
                <w:rFonts w:ascii="Calibri" w:hAnsi="Calibri"/>
                <w:color w:val="000000"/>
                <w:lang w:eastAsia="en-NZ"/>
              </w:rPr>
            </w:pPr>
            <w:r w:rsidRPr="00F12433">
              <w:rPr>
                <w:rFonts w:ascii="Calibri" w:hAnsi="Calibri"/>
                <w:color w:val="000000"/>
                <w:sz w:val="22"/>
                <w:szCs w:val="22"/>
                <w:lang w:eastAsia="en-NZ"/>
              </w:rPr>
              <w:t>Lat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433" w:rsidRPr="00F12433" w:rsidRDefault="00F12433" w:rsidP="00F12433">
            <w:pPr>
              <w:jc w:val="center"/>
              <w:rPr>
                <w:rFonts w:ascii="Calibri" w:hAnsi="Calibri"/>
                <w:color w:val="000000"/>
                <w:lang w:eastAsia="en-NZ"/>
              </w:rPr>
            </w:pPr>
            <w:r w:rsidRPr="00F12433">
              <w:rPr>
                <w:rFonts w:ascii="Calibri" w:hAnsi="Calibri"/>
                <w:color w:val="000000"/>
                <w:sz w:val="22"/>
                <w:szCs w:val="22"/>
                <w:lang w:eastAsia="en-NZ"/>
              </w:rPr>
              <w:t>VE mm/yr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433" w:rsidRPr="00F12433" w:rsidRDefault="00F12433" w:rsidP="00F12433">
            <w:pPr>
              <w:jc w:val="center"/>
              <w:rPr>
                <w:rFonts w:ascii="Calibri" w:hAnsi="Calibri"/>
                <w:color w:val="000000"/>
                <w:lang w:eastAsia="en-NZ"/>
              </w:rPr>
            </w:pPr>
            <w:r w:rsidRPr="00F12433">
              <w:rPr>
                <w:rFonts w:ascii="Calibri" w:hAnsi="Calibri"/>
                <w:color w:val="000000"/>
                <w:sz w:val="22"/>
                <w:szCs w:val="22"/>
                <w:lang w:eastAsia="en-NZ"/>
              </w:rPr>
              <w:t>VN mm/yr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433" w:rsidRPr="00F12433" w:rsidRDefault="00F12433" w:rsidP="00F12433">
            <w:pPr>
              <w:jc w:val="center"/>
              <w:rPr>
                <w:rFonts w:ascii="Calibri" w:hAnsi="Calibri"/>
                <w:color w:val="000000"/>
                <w:lang w:eastAsia="en-NZ"/>
              </w:rPr>
            </w:pPr>
            <w:r w:rsidRPr="00F12433">
              <w:rPr>
                <w:rFonts w:ascii="Calibri" w:hAnsi="Calibri"/>
                <w:color w:val="000000"/>
                <w:sz w:val="22"/>
                <w:szCs w:val="22"/>
                <w:lang w:eastAsia="en-NZ"/>
              </w:rPr>
              <w:t>1s VE mm/yr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433" w:rsidRPr="00F12433" w:rsidRDefault="00F12433" w:rsidP="00F12433">
            <w:pPr>
              <w:jc w:val="center"/>
              <w:rPr>
                <w:rFonts w:ascii="Calibri" w:hAnsi="Calibri"/>
                <w:color w:val="000000"/>
                <w:lang w:eastAsia="en-NZ"/>
              </w:rPr>
            </w:pPr>
            <w:r w:rsidRPr="00F12433">
              <w:rPr>
                <w:rFonts w:ascii="Calibri" w:hAnsi="Calibri"/>
                <w:color w:val="000000"/>
                <w:sz w:val="22"/>
                <w:szCs w:val="22"/>
                <w:lang w:eastAsia="en-NZ"/>
              </w:rPr>
              <w:t>1s VE mm/yr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2433" w:rsidRPr="00F12433" w:rsidRDefault="00F12433" w:rsidP="00F12433">
            <w:pPr>
              <w:jc w:val="center"/>
              <w:rPr>
                <w:rFonts w:ascii="Calibri" w:hAnsi="Calibri"/>
                <w:color w:val="000000"/>
                <w:lang w:eastAsia="en-NZ"/>
              </w:rPr>
            </w:pPr>
            <w:r w:rsidRPr="00F12433">
              <w:rPr>
                <w:rFonts w:ascii="Calibri" w:hAnsi="Calibri"/>
                <w:color w:val="000000"/>
                <w:sz w:val="22"/>
                <w:szCs w:val="22"/>
                <w:lang w:eastAsia="en-NZ"/>
              </w:rPr>
              <w:t>site ID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170.1233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-45.5657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-30.63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31.36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0.38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DME1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170.2279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-45.2029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-26.66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34.66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0.38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DME2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169.9035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-44.9384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-30.05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31.81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0.37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DME3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169.3023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-44.7486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-27.90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32.78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0.38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DME5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169.2061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-44.2861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-22.89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35.17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0.47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DPX3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170.5173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-45.3709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-31.68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32.41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0.56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DQYF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170.3217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-45.4670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-32.13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31.72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0.70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DQYG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170.2160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-45.3830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-30.88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31.94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0.96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DQYH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170.0669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-45.2849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-30.39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32.35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0.69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DQYJ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169.8031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-45.4785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-30.02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31.84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DQYK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169.9785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-45.0476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-30.15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32.30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0.63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DQYL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169.6290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-45.2628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-29.93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32.52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0.38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DQYM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169.6155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-45.1069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-29.90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33.13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0.47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DQYN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169.3546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-44.9333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-29.15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32.88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0.38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DQYP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169.4253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-45.6764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-30.42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32.21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0.42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DQYQ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170.5972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-45.8837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-32.32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31.41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0.32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DUND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169.7664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-45.9703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-30.65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31.79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DQYR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170.0481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-45.7819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-31.07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31.75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0.41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E2K3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169.1698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-45.0804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-29.26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32.91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E2K4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169.3207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-45.4739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-29.03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32.20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0.41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E2K6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170.0812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-46.2019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-30.00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33.36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0.68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ECFG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170.1212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-46.1465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-30.59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33.28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0.88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ECFH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170.1505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-46.1631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-30.30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33.18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ECFJ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170.2184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-46.0559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-29.95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34.66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1.36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ECFK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169.3731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-46.1297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-30.28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32.87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0.83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EEBF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168.8212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-45.9130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-30.92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33.37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EEBG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168.7086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-45.4565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-29.75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34.46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1.17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EEBH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168.7557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-45.1280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-29.52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33.52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0.76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EEBJ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169.4964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-44.6977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-29.28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32.57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EEBK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169.8669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-44.5438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-29.97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32.26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1.07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EEBL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170.2489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-44.6176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-32.47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30.83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0.97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EEBM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170.5342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-44.8071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-32.20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31.45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0.71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EEBN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170.7002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-44.9825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-31.86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31.49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0.74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EEBP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169.3083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-45.2310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-30.92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31.42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LEXA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170.5109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-45.8695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-31.74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31.13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OUSD</w:t>
            </w:r>
          </w:p>
        </w:tc>
      </w:tr>
    </w:tbl>
    <w:p w:rsidR="00E8506A" w:rsidRDefault="00E8506A" w:rsidP="009A3FC7">
      <w:pPr>
        <w:spacing w:line="276" w:lineRule="auto"/>
        <w:ind w:left="720" w:hanging="720"/>
        <w:rPr>
          <w:sz w:val="22"/>
          <w:szCs w:val="22"/>
        </w:rPr>
      </w:pPr>
    </w:p>
    <w:p w:rsidR="00E8506A" w:rsidRDefault="00E8506A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E8506A" w:rsidRDefault="00E8506A" w:rsidP="00E8506A">
      <w:pPr>
        <w:spacing w:line="276" w:lineRule="auto"/>
        <w:ind w:left="720" w:hanging="720"/>
        <w:rPr>
          <w:sz w:val="22"/>
          <w:szCs w:val="22"/>
        </w:rPr>
      </w:pPr>
      <w:r>
        <w:rPr>
          <w:sz w:val="22"/>
          <w:szCs w:val="22"/>
        </w:rPr>
        <w:t>Table S2</w:t>
      </w:r>
      <w:r w:rsidR="00A05860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A05860">
        <w:rPr>
          <w:sz w:val="22"/>
          <w:szCs w:val="22"/>
        </w:rPr>
        <w:t xml:space="preserve">Velocities </w:t>
      </w:r>
      <w:r>
        <w:rPr>
          <w:sz w:val="22"/>
          <w:szCs w:val="22"/>
        </w:rPr>
        <w:t>derived for</w:t>
      </w:r>
      <w:r w:rsidRPr="00E8506A">
        <w:rPr>
          <w:sz w:val="22"/>
          <w:szCs w:val="22"/>
        </w:rPr>
        <w:t xml:space="preserve"> data set</w:t>
      </w:r>
      <w:r>
        <w:rPr>
          <w:sz w:val="22"/>
          <w:szCs w:val="22"/>
        </w:rPr>
        <w:t xml:space="preserve"> </w:t>
      </w:r>
      <w:r w:rsidRPr="00E8506A">
        <w:rPr>
          <w:sz w:val="22"/>
          <w:szCs w:val="22"/>
        </w:rPr>
        <w:t>recorded before July 2009</w:t>
      </w:r>
      <w:r w:rsidR="00A05860">
        <w:rPr>
          <w:sz w:val="22"/>
          <w:szCs w:val="22"/>
        </w:rPr>
        <w:t>.</w:t>
      </w:r>
    </w:p>
    <w:p w:rsidR="00E8506A" w:rsidRPr="009A3FC7" w:rsidRDefault="00E8506A" w:rsidP="00E8506A">
      <w:pPr>
        <w:spacing w:line="276" w:lineRule="auto"/>
        <w:rPr>
          <w:sz w:val="22"/>
          <w:szCs w:val="22"/>
        </w:rPr>
      </w:pPr>
    </w:p>
    <w:tbl>
      <w:tblPr>
        <w:tblW w:w="8320" w:type="dxa"/>
        <w:tblLook w:val="04A0" w:firstRow="1" w:lastRow="0" w:firstColumn="1" w:lastColumn="0" w:noHBand="0" w:noVBand="1"/>
      </w:tblPr>
      <w:tblGrid>
        <w:gridCol w:w="1120"/>
        <w:gridCol w:w="1140"/>
        <w:gridCol w:w="1300"/>
        <w:gridCol w:w="1340"/>
        <w:gridCol w:w="1300"/>
        <w:gridCol w:w="1160"/>
        <w:gridCol w:w="960"/>
      </w:tblGrid>
      <w:tr w:rsidR="00E8506A" w:rsidRPr="00F12433" w:rsidTr="00E8506A">
        <w:trPr>
          <w:trHeight w:val="288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06A" w:rsidRPr="00F12433" w:rsidRDefault="00E8506A" w:rsidP="00E8506A">
            <w:pPr>
              <w:jc w:val="center"/>
              <w:rPr>
                <w:rFonts w:ascii="Calibri" w:hAnsi="Calibri"/>
                <w:color w:val="000000"/>
                <w:lang w:eastAsia="en-NZ"/>
              </w:rPr>
            </w:pPr>
            <w:r w:rsidRPr="00F12433">
              <w:rPr>
                <w:rFonts w:ascii="Calibri" w:hAnsi="Calibri"/>
                <w:color w:val="000000"/>
                <w:sz w:val="22"/>
                <w:szCs w:val="22"/>
                <w:lang w:eastAsia="en-NZ"/>
              </w:rPr>
              <w:t>Lon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06A" w:rsidRPr="00F12433" w:rsidRDefault="00E8506A" w:rsidP="00E8506A">
            <w:pPr>
              <w:jc w:val="center"/>
              <w:rPr>
                <w:rFonts w:ascii="Calibri" w:hAnsi="Calibri"/>
                <w:color w:val="000000"/>
                <w:lang w:eastAsia="en-NZ"/>
              </w:rPr>
            </w:pPr>
            <w:r w:rsidRPr="00F12433">
              <w:rPr>
                <w:rFonts w:ascii="Calibri" w:hAnsi="Calibri"/>
                <w:color w:val="000000"/>
                <w:sz w:val="22"/>
                <w:szCs w:val="22"/>
                <w:lang w:eastAsia="en-NZ"/>
              </w:rPr>
              <w:t>Lat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06A" w:rsidRPr="00F12433" w:rsidRDefault="00E8506A" w:rsidP="00E8506A">
            <w:pPr>
              <w:jc w:val="center"/>
              <w:rPr>
                <w:rFonts w:ascii="Calibri" w:hAnsi="Calibri"/>
                <w:color w:val="000000"/>
                <w:lang w:eastAsia="en-NZ"/>
              </w:rPr>
            </w:pPr>
            <w:r w:rsidRPr="00F12433">
              <w:rPr>
                <w:rFonts w:ascii="Calibri" w:hAnsi="Calibri"/>
                <w:color w:val="000000"/>
                <w:sz w:val="22"/>
                <w:szCs w:val="22"/>
                <w:lang w:eastAsia="en-NZ"/>
              </w:rPr>
              <w:t>VE mm/yr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06A" w:rsidRPr="00F12433" w:rsidRDefault="00E8506A" w:rsidP="00E8506A">
            <w:pPr>
              <w:jc w:val="center"/>
              <w:rPr>
                <w:rFonts w:ascii="Calibri" w:hAnsi="Calibri"/>
                <w:color w:val="000000"/>
                <w:lang w:eastAsia="en-NZ"/>
              </w:rPr>
            </w:pPr>
            <w:r w:rsidRPr="00F12433">
              <w:rPr>
                <w:rFonts w:ascii="Calibri" w:hAnsi="Calibri"/>
                <w:color w:val="000000"/>
                <w:sz w:val="22"/>
                <w:szCs w:val="22"/>
                <w:lang w:eastAsia="en-NZ"/>
              </w:rPr>
              <w:t>VN mm/yr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06A" w:rsidRPr="00F12433" w:rsidRDefault="00E8506A" w:rsidP="00E8506A">
            <w:pPr>
              <w:jc w:val="center"/>
              <w:rPr>
                <w:rFonts w:ascii="Calibri" w:hAnsi="Calibri"/>
                <w:color w:val="000000"/>
                <w:lang w:eastAsia="en-NZ"/>
              </w:rPr>
            </w:pPr>
            <w:r w:rsidRPr="00F12433">
              <w:rPr>
                <w:rFonts w:ascii="Calibri" w:hAnsi="Calibri"/>
                <w:color w:val="000000"/>
                <w:sz w:val="22"/>
                <w:szCs w:val="22"/>
                <w:lang w:eastAsia="en-NZ"/>
              </w:rPr>
              <w:t>1s VE mm/yr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06A" w:rsidRPr="00F12433" w:rsidRDefault="00E8506A" w:rsidP="00E8506A">
            <w:pPr>
              <w:jc w:val="center"/>
              <w:rPr>
                <w:rFonts w:ascii="Calibri" w:hAnsi="Calibri"/>
                <w:color w:val="000000"/>
                <w:lang w:eastAsia="en-NZ"/>
              </w:rPr>
            </w:pPr>
            <w:r w:rsidRPr="00F12433">
              <w:rPr>
                <w:rFonts w:ascii="Calibri" w:hAnsi="Calibri"/>
                <w:color w:val="000000"/>
                <w:sz w:val="22"/>
                <w:szCs w:val="22"/>
                <w:lang w:eastAsia="en-NZ"/>
              </w:rPr>
              <w:t>1s VE mm/yr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06A" w:rsidRPr="00F12433" w:rsidRDefault="00E8506A" w:rsidP="00E8506A">
            <w:pPr>
              <w:jc w:val="center"/>
              <w:rPr>
                <w:rFonts w:ascii="Calibri" w:hAnsi="Calibri"/>
                <w:color w:val="000000"/>
                <w:lang w:eastAsia="en-NZ"/>
              </w:rPr>
            </w:pPr>
            <w:r w:rsidRPr="00F12433">
              <w:rPr>
                <w:rFonts w:ascii="Calibri" w:hAnsi="Calibri"/>
                <w:color w:val="000000"/>
                <w:sz w:val="22"/>
                <w:szCs w:val="22"/>
                <w:lang w:eastAsia="en-NZ"/>
              </w:rPr>
              <w:t>site ID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170.1233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-45.5657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-30.63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31.36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0.51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0.58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DME1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170.2279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-45.2029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-26.66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34.66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0.47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DME2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169.9035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-44.9384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-30.05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31.81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0.47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DME3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169.3023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-44.7486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-27.90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32.78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0.47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DME5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169.2061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-44.2861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-22.89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35.17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0.53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DPX3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170.5173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-45.3709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-31.68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32.41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DQYF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170.3217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-45.4670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-32.13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31.72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0.80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DQYG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170.2160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-45.3830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-30.88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31.94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1.03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DQYH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170.0669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-45.2849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-30.39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32.35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DQYJ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169.8031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-45.4785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-30.02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31.84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0.59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DQYK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169.9785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-45.0476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-30.15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32.30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DQYL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169.6290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-45.2628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-29.93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32.52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0.53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DQYM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169.6155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-45.1069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-29.90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33.13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0.60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DQYN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169.3546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-44.9333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-29.15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32.88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0.54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DQYP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169.4253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-45.6764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-30.42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32.21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0.56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E8506A" w:rsidRDefault="00E8506A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DQYQ</w:t>
            </w:r>
          </w:p>
        </w:tc>
      </w:tr>
      <w:tr w:rsidR="00013541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E8506A" w:rsidRDefault="00013541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170.5972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E8506A" w:rsidRDefault="00013541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-45.8837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8262F3" w:rsidRDefault="00013541" w:rsidP="006F1E57">
            <w:pPr>
              <w:rPr>
                <w:rFonts w:asciiTheme="minorHAnsi" w:hAnsiTheme="minorHAnsi"/>
              </w:rPr>
            </w:pPr>
            <w:r w:rsidRPr="008262F3">
              <w:rPr>
                <w:rFonts w:asciiTheme="minorHAnsi" w:hAnsiTheme="minorHAnsi"/>
                <w:sz w:val="22"/>
                <w:szCs w:val="22"/>
              </w:rPr>
              <w:t>-33.62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8262F3" w:rsidRDefault="00013541" w:rsidP="006F1E57">
            <w:pPr>
              <w:rPr>
                <w:rFonts w:asciiTheme="minorHAnsi" w:hAnsiTheme="minorHAnsi"/>
              </w:rPr>
            </w:pPr>
            <w:r w:rsidRPr="008262F3">
              <w:rPr>
                <w:rFonts w:asciiTheme="minorHAnsi" w:hAnsiTheme="minorHAnsi"/>
                <w:sz w:val="22"/>
                <w:szCs w:val="22"/>
              </w:rPr>
              <w:t>30.93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E8506A" w:rsidRDefault="00013541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0.42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E8506A" w:rsidRDefault="00013541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E8506A" w:rsidRDefault="00013541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DUND</w:t>
            </w:r>
          </w:p>
        </w:tc>
      </w:tr>
      <w:tr w:rsidR="00013541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E8506A" w:rsidRDefault="00013541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169.7664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E8506A" w:rsidRDefault="00013541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-45.9703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8262F3" w:rsidRDefault="00013541" w:rsidP="006F1E57">
            <w:pPr>
              <w:rPr>
                <w:rFonts w:asciiTheme="minorHAnsi" w:hAnsiTheme="minorHAnsi"/>
              </w:rPr>
            </w:pPr>
            <w:r w:rsidRPr="008262F3">
              <w:rPr>
                <w:rFonts w:asciiTheme="minorHAnsi" w:hAnsiTheme="minorHAnsi"/>
                <w:sz w:val="22"/>
                <w:szCs w:val="22"/>
              </w:rPr>
              <w:t>-31.39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8262F3" w:rsidRDefault="00013541" w:rsidP="006F1E57">
            <w:pPr>
              <w:rPr>
                <w:rFonts w:asciiTheme="minorHAnsi" w:hAnsiTheme="minorHAnsi"/>
              </w:rPr>
            </w:pPr>
            <w:r w:rsidRPr="008262F3">
              <w:rPr>
                <w:rFonts w:asciiTheme="minorHAnsi" w:hAnsiTheme="minorHAnsi"/>
                <w:sz w:val="22"/>
                <w:szCs w:val="22"/>
              </w:rPr>
              <w:t>32.32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E8506A" w:rsidRDefault="00013541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0.56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E8506A" w:rsidRDefault="00013541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E8506A" w:rsidRDefault="00013541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DQYR</w:t>
            </w:r>
          </w:p>
        </w:tc>
      </w:tr>
      <w:tr w:rsidR="00013541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E8506A" w:rsidRDefault="00013541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170.0481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E8506A" w:rsidRDefault="00013541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-45.7819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8262F3" w:rsidRDefault="00013541" w:rsidP="006F1E57">
            <w:pPr>
              <w:rPr>
                <w:rFonts w:asciiTheme="minorHAnsi" w:hAnsiTheme="minorHAnsi"/>
              </w:rPr>
            </w:pPr>
            <w:r w:rsidRPr="008262F3">
              <w:rPr>
                <w:rFonts w:asciiTheme="minorHAnsi" w:hAnsiTheme="minorHAnsi"/>
                <w:sz w:val="22"/>
                <w:szCs w:val="22"/>
              </w:rPr>
              <w:t>-31.82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8262F3" w:rsidRDefault="00013541" w:rsidP="006F1E57">
            <w:pPr>
              <w:rPr>
                <w:rFonts w:asciiTheme="minorHAnsi" w:hAnsiTheme="minorHAnsi"/>
              </w:rPr>
            </w:pPr>
            <w:r w:rsidRPr="008262F3">
              <w:rPr>
                <w:rFonts w:asciiTheme="minorHAnsi" w:hAnsiTheme="minorHAnsi"/>
                <w:sz w:val="22"/>
                <w:szCs w:val="22"/>
              </w:rPr>
              <w:t>32.22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E8506A" w:rsidRDefault="00013541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E8506A" w:rsidRDefault="00013541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E8506A" w:rsidRDefault="00013541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E2K3</w:t>
            </w:r>
          </w:p>
        </w:tc>
      </w:tr>
      <w:tr w:rsidR="00013541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E8506A" w:rsidRDefault="00013541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169.1698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E8506A" w:rsidRDefault="00013541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-45.0804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8262F3" w:rsidRDefault="00013541" w:rsidP="006F1E57">
            <w:pPr>
              <w:rPr>
                <w:rFonts w:asciiTheme="minorHAnsi" w:hAnsiTheme="minorHAnsi"/>
              </w:rPr>
            </w:pPr>
            <w:r w:rsidRPr="008262F3">
              <w:rPr>
                <w:rFonts w:asciiTheme="minorHAnsi" w:hAnsiTheme="minorHAnsi"/>
                <w:sz w:val="22"/>
                <w:szCs w:val="22"/>
              </w:rPr>
              <w:t>-31.14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8262F3" w:rsidRDefault="00013541" w:rsidP="006F1E57">
            <w:pPr>
              <w:rPr>
                <w:rFonts w:asciiTheme="minorHAnsi" w:hAnsiTheme="minorHAnsi"/>
              </w:rPr>
            </w:pPr>
            <w:r w:rsidRPr="008262F3">
              <w:rPr>
                <w:rFonts w:asciiTheme="minorHAnsi" w:hAnsiTheme="minorHAnsi"/>
                <w:sz w:val="22"/>
                <w:szCs w:val="22"/>
              </w:rPr>
              <w:t>33.63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E8506A" w:rsidRDefault="00013541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E8506A" w:rsidRDefault="00013541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E8506A" w:rsidRDefault="00013541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E2K4</w:t>
            </w:r>
          </w:p>
        </w:tc>
      </w:tr>
      <w:tr w:rsidR="00013541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E8506A" w:rsidRDefault="00013541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169.3207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E8506A" w:rsidRDefault="00013541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-45.4739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8262F3" w:rsidRDefault="00013541" w:rsidP="006F1E57">
            <w:pPr>
              <w:rPr>
                <w:rFonts w:asciiTheme="minorHAnsi" w:hAnsiTheme="minorHAnsi"/>
              </w:rPr>
            </w:pPr>
            <w:r w:rsidRPr="008262F3">
              <w:rPr>
                <w:rFonts w:asciiTheme="minorHAnsi" w:hAnsiTheme="minorHAnsi"/>
                <w:sz w:val="22"/>
                <w:szCs w:val="22"/>
              </w:rPr>
              <w:t>-31.37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8262F3" w:rsidRDefault="00013541" w:rsidP="006F1E57">
            <w:pPr>
              <w:rPr>
                <w:rFonts w:asciiTheme="minorHAnsi" w:hAnsiTheme="minorHAnsi"/>
              </w:rPr>
            </w:pPr>
            <w:r w:rsidRPr="008262F3">
              <w:rPr>
                <w:rFonts w:asciiTheme="minorHAnsi" w:hAnsiTheme="minorHAnsi"/>
                <w:sz w:val="22"/>
                <w:szCs w:val="22"/>
              </w:rPr>
              <w:t>33.03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E8506A" w:rsidRDefault="00013541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E8506A" w:rsidRDefault="00013541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E8506A" w:rsidRDefault="00013541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E2K6</w:t>
            </w:r>
          </w:p>
        </w:tc>
      </w:tr>
      <w:tr w:rsidR="00013541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E8506A" w:rsidRDefault="00013541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170.0812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E8506A" w:rsidRDefault="00013541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-46.2019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8262F3" w:rsidRDefault="00013541" w:rsidP="006F1E57">
            <w:pPr>
              <w:rPr>
                <w:rFonts w:asciiTheme="minorHAnsi" w:hAnsiTheme="minorHAnsi"/>
              </w:rPr>
            </w:pPr>
            <w:r w:rsidRPr="008262F3">
              <w:rPr>
                <w:rFonts w:asciiTheme="minorHAnsi" w:hAnsiTheme="minorHAnsi"/>
                <w:sz w:val="22"/>
                <w:szCs w:val="22"/>
              </w:rPr>
              <w:t>-26.96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8262F3" w:rsidRDefault="00013541" w:rsidP="006F1E57">
            <w:pPr>
              <w:rPr>
                <w:rFonts w:asciiTheme="minorHAnsi" w:hAnsiTheme="minorHAnsi"/>
              </w:rPr>
            </w:pPr>
            <w:r w:rsidRPr="008262F3">
              <w:rPr>
                <w:rFonts w:asciiTheme="minorHAnsi" w:hAnsiTheme="minorHAnsi"/>
                <w:sz w:val="22"/>
                <w:szCs w:val="22"/>
              </w:rPr>
              <w:t>25.03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E8506A" w:rsidRDefault="00013541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3.82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E8506A" w:rsidRDefault="00013541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4.53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E8506A" w:rsidRDefault="00013541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ECFG</w:t>
            </w:r>
          </w:p>
        </w:tc>
      </w:tr>
      <w:tr w:rsidR="00013541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E8506A" w:rsidRDefault="00013541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170.1212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E8506A" w:rsidRDefault="00013541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-46.1465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8262F3" w:rsidRDefault="00013541" w:rsidP="006F1E57">
            <w:pPr>
              <w:rPr>
                <w:rFonts w:asciiTheme="minorHAnsi" w:hAnsiTheme="minorHAnsi"/>
              </w:rPr>
            </w:pPr>
            <w:r w:rsidRPr="008262F3">
              <w:rPr>
                <w:rFonts w:asciiTheme="minorHAnsi" w:hAnsiTheme="minorHAnsi"/>
                <w:sz w:val="22"/>
                <w:szCs w:val="22"/>
              </w:rPr>
              <w:t>-32.30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8262F3" w:rsidRDefault="00013541" w:rsidP="006F1E57">
            <w:pPr>
              <w:rPr>
                <w:rFonts w:asciiTheme="minorHAnsi" w:hAnsiTheme="minorHAnsi"/>
              </w:rPr>
            </w:pPr>
            <w:r w:rsidRPr="008262F3">
              <w:rPr>
                <w:rFonts w:asciiTheme="minorHAnsi" w:hAnsiTheme="minorHAnsi"/>
                <w:sz w:val="22"/>
                <w:szCs w:val="22"/>
              </w:rPr>
              <w:t>33.88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E8506A" w:rsidRDefault="00013541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0.93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E8506A" w:rsidRDefault="00013541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E8506A" w:rsidRDefault="00013541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ECFH</w:t>
            </w:r>
          </w:p>
        </w:tc>
      </w:tr>
      <w:tr w:rsidR="00013541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E8506A" w:rsidRDefault="00013541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169.3083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E8506A" w:rsidRDefault="00013541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-45.2310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8262F3" w:rsidRDefault="00013541" w:rsidP="006F1E57">
            <w:pPr>
              <w:rPr>
                <w:rFonts w:asciiTheme="minorHAnsi" w:hAnsiTheme="minorHAnsi"/>
              </w:rPr>
            </w:pPr>
            <w:r w:rsidRPr="008262F3">
              <w:rPr>
                <w:rFonts w:asciiTheme="minorHAnsi" w:hAnsiTheme="minorHAnsi"/>
                <w:sz w:val="22"/>
                <w:szCs w:val="22"/>
              </w:rPr>
              <w:t>-29.30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8262F3" w:rsidRDefault="00013541" w:rsidP="006F1E57">
            <w:pPr>
              <w:rPr>
                <w:rFonts w:asciiTheme="minorHAnsi" w:hAnsiTheme="minorHAnsi"/>
              </w:rPr>
            </w:pPr>
            <w:r w:rsidRPr="008262F3">
              <w:rPr>
                <w:rFonts w:asciiTheme="minorHAnsi" w:hAnsiTheme="minorHAnsi"/>
                <w:sz w:val="22"/>
                <w:szCs w:val="22"/>
              </w:rPr>
              <w:t>32.50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E8506A" w:rsidRDefault="00013541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E8506A" w:rsidRDefault="00013541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E8506A" w:rsidRDefault="00013541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LEXA</w:t>
            </w:r>
          </w:p>
        </w:tc>
      </w:tr>
      <w:tr w:rsidR="00013541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E8506A" w:rsidRDefault="00013541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170.5109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E8506A" w:rsidRDefault="00013541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-45.8695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8262F3" w:rsidRDefault="00013541" w:rsidP="006F1E57">
            <w:pPr>
              <w:rPr>
                <w:rFonts w:asciiTheme="minorHAnsi" w:hAnsiTheme="minorHAnsi"/>
              </w:rPr>
            </w:pPr>
            <w:r w:rsidRPr="008262F3">
              <w:rPr>
                <w:rFonts w:asciiTheme="minorHAnsi" w:hAnsiTheme="minorHAnsi"/>
                <w:sz w:val="22"/>
                <w:szCs w:val="22"/>
              </w:rPr>
              <w:t>-32.27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8262F3" w:rsidRDefault="00013541" w:rsidP="006F1E57">
            <w:pPr>
              <w:rPr>
                <w:rFonts w:asciiTheme="minorHAnsi" w:hAnsiTheme="minorHAnsi"/>
              </w:rPr>
            </w:pPr>
            <w:r w:rsidRPr="008262F3">
              <w:rPr>
                <w:rFonts w:asciiTheme="minorHAnsi" w:hAnsiTheme="minorHAnsi"/>
                <w:sz w:val="22"/>
                <w:szCs w:val="22"/>
              </w:rPr>
              <w:t>31.16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E8506A" w:rsidRDefault="00013541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0.26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E8506A" w:rsidRDefault="00013541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0.26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E8506A" w:rsidRDefault="00013541" w:rsidP="00E8506A">
            <w:pPr>
              <w:rPr>
                <w:rFonts w:asciiTheme="minorHAnsi" w:hAnsiTheme="minorHAnsi"/>
              </w:rPr>
            </w:pPr>
            <w:r w:rsidRPr="00E8506A">
              <w:rPr>
                <w:rFonts w:asciiTheme="minorHAnsi" w:hAnsiTheme="minorHAnsi"/>
                <w:sz w:val="22"/>
                <w:szCs w:val="22"/>
              </w:rPr>
              <w:t>OUSD</w:t>
            </w:r>
          </w:p>
        </w:tc>
      </w:tr>
    </w:tbl>
    <w:p w:rsidR="00E8506A" w:rsidRPr="009A3FC7" w:rsidRDefault="00E8506A" w:rsidP="00E8506A">
      <w:pPr>
        <w:spacing w:line="276" w:lineRule="auto"/>
        <w:ind w:left="720" w:hanging="720"/>
        <w:rPr>
          <w:sz w:val="22"/>
          <w:szCs w:val="22"/>
        </w:rPr>
      </w:pPr>
    </w:p>
    <w:p w:rsidR="00E8506A" w:rsidRDefault="00E8506A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E8506A" w:rsidRDefault="00E8506A" w:rsidP="00E8506A">
      <w:pPr>
        <w:spacing w:line="276" w:lineRule="auto"/>
        <w:ind w:left="720" w:hanging="720"/>
        <w:rPr>
          <w:sz w:val="22"/>
          <w:szCs w:val="22"/>
        </w:rPr>
      </w:pPr>
      <w:r>
        <w:rPr>
          <w:sz w:val="22"/>
          <w:szCs w:val="22"/>
        </w:rPr>
        <w:t>Table S3</w:t>
      </w:r>
      <w:r w:rsidR="00A05860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A05860" w:rsidRPr="00E8506A">
        <w:rPr>
          <w:sz w:val="22"/>
          <w:szCs w:val="22"/>
        </w:rPr>
        <w:t xml:space="preserve">Velocities </w:t>
      </w:r>
      <w:r w:rsidRPr="00E8506A">
        <w:rPr>
          <w:sz w:val="22"/>
          <w:szCs w:val="22"/>
        </w:rPr>
        <w:t>derived f</w:t>
      </w:r>
      <w:r w:rsidR="00AD01DD">
        <w:rPr>
          <w:sz w:val="22"/>
          <w:szCs w:val="22"/>
        </w:rPr>
        <w:t>rom</w:t>
      </w:r>
      <w:r w:rsidR="00AD01DD" w:rsidRPr="00AD01DD">
        <w:rPr>
          <w:sz w:val="22"/>
          <w:szCs w:val="22"/>
        </w:rPr>
        <w:t xml:space="preserve"> data recorded </w:t>
      </w:r>
      <w:r w:rsidR="00013541">
        <w:rPr>
          <w:sz w:val="22"/>
          <w:szCs w:val="22"/>
        </w:rPr>
        <w:t>after</w:t>
      </w:r>
      <w:r w:rsidR="00AD01DD" w:rsidRPr="00AD01DD">
        <w:rPr>
          <w:sz w:val="22"/>
          <w:szCs w:val="22"/>
        </w:rPr>
        <w:t xml:space="preserve"> July 2009</w:t>
      </w:r>
      <w:r w:rsidR="00A05860">
        <w:rPr>
          <w:sz w:val="22"/>
          <w:szCs w:val="22"/>
        </w:rPr>
        <w:t>.</w:t>
      </w:r>
    </w:p>
    <w:p w:rsidR="00E8506A" w:rsidRPr="009A3FC7" w:rsidRDefault="00E8506A" w:rsidP="00E8506A">
      <w:pPr>
        <w:spacing w:line="276" w:lineRule="auto"/>
        <w:rPr>
          <w:sz w:val="22"/>
          <w:szCs w:val="22"/>
        </w:rPr>
      </w:pPr>
    </w:p>
    <w:tbl>
      <w:tblPr>
        <w:tblW w:w="8320" w:type="dxa"/>
        <w:tblLook w:val="04A0" w:firstRow="1" w:lastRow="0" w:firstColumn="1" w:lastColumn="0" w:noHBand="0" w:noVBand="1"/>
      </w:tblPr>
      <w:tblGrid>
        <w:gridCol w:w="1120"/>
        <w:gridCol w:w="1140"/>
        <w:gridCol w:w="1300"/>
        <w:gridCol w:w="1340"/>
        <w:gridCol w:w="1300"/>
        <w:gridCol w:w="1160"/>
        <w:gridCol w:w="960"/>
      </w:tblGrid>
      <w:tr w:rsidR="00E8506A" w:rsidRPr="00F12433" w:rsidTr="00AD01DD">
        <w:trPr>
          <w:trHeight w:val="288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06A" w:rsidRPr="00F12433" w:rsidRDefault="00E8506A" w:rsidP="00E8506A">
            <w:pPr>
              <w:jc w:val="center"/>
              <w:rPr>
                <w:rFonts w:ascii="Calibri" w:hAnsi="Calibri"/>
                <w:color w:val="000000"/>
                <w:lang w:eastAsia="en-NZ"/>
              </w:rPr>
            </w:pPr>
            <w:r w:rsidRPr="00F12433">
              <w:rPr>
                <w:rFonts w:ascii="Calibri" w:hAnsi="Calibri"/>
                <w:color w:val="000000"/>
                <w:sz w:val="22"/>
                <w:szCs w:val="22"/>
                <w:lang w:eastAsia="en-NZ"/>
              </w:rPr>
              <w:t>Lon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06A" w:rsidRPr="00F12433" w:rsidRDefault="00E8506A" w:rsidP="00E8506A">
            <w:pPr>
              <w:jc w:val="center"/>
              <w:rPr>
                <w:rFonts w:ascii="Calibri" w:hAnsi="Calibri"/>
                <w:color w:val="000000"/>
                <w:lang w:eastAsia="en-NZ"/>
              </w:rPr>
            </w:pPr>
            <w:r w:rsidRPr="00F12433">
              <w:rPr>
                <w:rFonts w:ascii="Calibri" w:hAnsi="Calibri"/>
                <w:color w:val="000000"/>
                <w:sz w:val="22"/>
                <w:szCs w:val="22"/>
                <w:lang w:eastAsia="en-NZ"/>
              </w:rPr>
              <w:t>Lat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06A" w:rsidRPr="00F12433" w:rsidRDefault="00E8506A" w:rsidP="00E8506A">
            <w:pPr>
              <w:jc w:val="center"/>
              <w:rPr>
                <w:rFonts w:ascii="Calibri" w:hAnsi="Calibri"/>
                <w:color w:val="000000"/>
                <w:lang w:eastAsia="en-NZ"/>
              </w:rPr>
            </w:pPr>
            <w:r w:rsidRPr="00F12433">
              <w:rPr>
                <w:rFonts w:ascii="Calibri" w:hAnsi="Calibri"/>
                <w:color w:val="000000"/>
                <w:sz w:val="22"/>
                <w:szCs w:val="22"/>
                <w:lang w:eastAsia="en-NZ"/>
              </w:rPr>
              <w:t>VE mm/yr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06A" w:rsidRPr="00F12433" w:rsidRDefault="00E8506A" w:rsidP="00E8506A">
            <w:pPr>
              <w:jc w:val="center"/>
              <w:rPr>
                <w:rFonts w:ascii="Calibri" w:hAnsi="Calibri"/>
                <w:color w:val="000000"/>
                <w:lang w:eastAsia="en-NZ"/>
              </w:rPr>
            </w:pPr>
            <w:r w:rsidRPr="00F12433">
              <w:rPr>
                <w:rFonts w:ascii="Calibri" w:hAnsi="Calibri"/>
                <w:color w:val="000000"/>
                <w:sz w:val="22"/>
                <w:szCs w:val="22"/>
                <w:lang w:eastAsia="en-NZ"/>
              </w:rPr>
              <w:t>VN mm/yr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06A" w:rsidRPr="00F12433" w:rsidRDefault="00E8506A" w:rsidP="00E8506A">
            <w:pPr>
              <w:jc w:val="center"/>
              <w:rPr>
                <w:rFonts w:ascii="Calibri" w:hAnsi="Calibri"/>
                <w:color w:val="000000"/>
                <w:lang w:eastAsia="en-NZ"/>
              </w:rPr>
            </w:pPr>
            <w:r w:rsidRPr="00F12433">
              <w:rPr>
                <w:rFonts w:ascii="Calibri" w:hAnsi="Calibri"/>
                <w:color w:val="000000"/>
                <w:sz w:val="22"/>
                <w:szCs w:val="22"/>
                <w:lang w:eastAsia="en-NZ"/>
              </w:rPr>
              <w:t>1s VE mm/yr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06A" w:rsidRPr="00F12433" w:rsidRDefault="00E8506A" w:rsidP="00E8506A">
            <w:pPr>
              <w:jc w:val="center"/>
              <w:rPr>
                <w:rFonts w:ascii="Calibri" w:hAnsi="Calibri"/>
                <w:color w:val="000000"/>
                <w:lang w:eastAsia="en-NZ"/>
              </w:rPr>
            </w:pPr>
            <w:r w:rsidRPr="00F12433">
              <w:rPr>
                <w:rFonts w:ascii="Calibri" w:hAnsi="Calibri"/>
                <w:color w:val="000000"/>
                <w:sz w:val="22"/>
                <w:szCs w:val="22"/>
                <w:lang w:eastAsia="en-NZ"/>
              </w:rPr>
              <w:t>1s VE mm/yr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06A" w:rsidRPr="00F12433" w:rsidRDefault="00E8506A" w:rsidP="00E8506A">
            <w:pPr>
              <w:jc w:val="center"/>
              <w:rPr>
                <w:rFonts w:ascii="Calibri" w:hAnsi="Calibri"/>
                <w:color w:val="000000"/>
                <w:lang w:eastAsia="en-NZ"/>
              </w:rPr>
            </w:pPr>
            <w:r w:rsidRPr="00F12433">
              <w:rPr>
                <w:rFonts w:ascii="Calibri" w:hAnsi="Calibri"/>
                <w:color w:val="000000"/>
                <w:sz w:val="22"/>
                <w:szCs w:val="22"/>
                <w:lang w:eastAsia="en-NZ"/>
              </w:rPr>
              <w:t>site ID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170.1233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-45.5657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-33.78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33.21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1.25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1.25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DME1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170.2279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-45.2029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-28.25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35.96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0.67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DME2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169.9035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-44.9384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-32.83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33.06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0.92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DME3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169.3023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-44.7486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-30.75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33.03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1.01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1.01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DME5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169.2061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-44.2861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-27.57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34.48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1.75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1.75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DPX3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170.5173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-45.3709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-34.44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32.72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0.78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DQYF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170.3217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-45.4670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-32.33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32.34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0.64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DQYG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170.2160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-45.3830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-33.35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31.96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1.08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DQYH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170.0669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-45.2849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-34.52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32.93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1.00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DQYJ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169.8031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-45.4785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-33.51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32.56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0.86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DQYK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169.6290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-45.2628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-32.25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33.15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0.81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DQYM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169.6155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-45.1069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-32.61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33.14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0.78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DQYN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169.3546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-44.9333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-30.91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32.82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0.76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DQYP</w:t>
            </w:r>
          </w:p>
        </w:tc>
      </w:tr>
      <w:tr w:rsidR="00E8506A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169.4253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-45.6764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-31.94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32.61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0.92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8506A" w:rsidRPr="00AD01DD" w:rsidRDefault="00E8506A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DQYQ</w:t>
            </w:r>
          </w:p>
        </w:tc>
      </w:tr>
      <w:tr w:rsidR="00013541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170.5972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-45.8837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8262F3" w:rsidRDefault="00013541" w:rsidP="006F1E57">
            <w:pPr>
              <w:rPr>
                <w:rFonts w:asciiTheme="minorHAnsi" w:hAnsiTheme="minorHAnsi"/>
              </w:rPr>
            </w:pPr>
            <w:r w:rsidRPr="008262F3">
              <w:rPr>
                <w:rFonts w:asciiTheme="minorHAnsi" w:hAnsiTheme="minorHAnsi"/>
                <w:sz w:val="22"/>
                <w:szCs w:val="22"/>
              </w:rPr>
              <w:t>-33.62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8262F3" w:rsidRDefault="00013541" w:rsidP="006F1E57">
            <w:pPr>
              <w:rPr>
                <w:rFonts w:asciiTheme="minorHAnsi" w:hAnsiTheme="minorHAnsi"/>
              </w:rPr>
            </w:pPr>
            <w:r w:rsidRPr="008262F3">
              <w:rPr>
                <w:rFonts w:asciiTheme="minorHAnsi" w:hAnsiTheme="minorHAnsi"/>
                <w:sz w:val="22"/>
                <w:szCs w:val="22"/>
              </w:rPr>
              <w:t>30.93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0.51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DUND</w:t>
            </w:r>
          </w:p>
        </w:tc>
      </w:tr>
      <w:tr w:rsidR="00013541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170.0481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-45.7819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8262F3" w:rsidRDefault="00013541" w:rsidP="006F1E57">
            <w:pPr>
              <w:rPr>
                <w:rFonts w:asciiTheme="minorHAnsi" w:hAnsiTheme="minorHAnsi"/>
              </w:rPr>
            </w:pPr>
            <w:r w:rsidRPr="008262F3">
              <w:rPr>
                <w:rFonts w:asciiTheme="minorHAnsi" w:hAnsiTheme="minorHAnsi"/>
                <w:sz w:val="22"/>
                <w:szCs w:val="22"/>
              </w:rPr>
              <w:t>-33.04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8262F3" w:rsidRDefault="00013541" w:rsidP="006F1E57">
            <w:pPr>
              <w:rPr>
                <w:rFonts w:asciiTheme="minorHAnsi" w:hAnsiTheme="minorHAnsi"/>
              </w:rPr>
            </w:pPr>
            <w:r w:rsidRPr="008262F3">
              <w:rPr>
                <w:rFonts w:asciiTheme="minorHAnsi" w:hAnsiTheme="minorHAnsi"/>
                <w:sz w:val="22"/>
                <w:szCs w:val="22"/>
              </w:rPr>
              <w:t>33.57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1.17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1.17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E2K3</w:t>
            </w:r>
          </w:p>
        </w:tc>
      </w:tr>
      <w:tr w:rsidR="00013541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169.1698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-45.0804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8262F3" w:rsidRDefault="00013541" w:rsidP="006F1E57">
            <w:pPr>
              <w:rPr>
                <w:rFonts w:asciiTheme="minorHAnsi" w:hAnsiTheme="minorHAnsi"/>
              </w:rPr>
            </w:pPr>
            <w:r w:rsidRPr="008262F3">
              <w:rPr>
                <w:rFonts w:asciiTheme="minorHAnsi" w:hAnsiTheme="minorHAnsi"/>
                <w:sz w:val="22"/>
                <w:szCs w:val="22"/>
              </w:rPr>
              <w:t>-31.15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8262F3" w:rsidRDefault="00013541" w:rsidP="006F1E57">
            <w:pPr>
              <w:rPr>
                <w:rFonts w:asciiTheme="minorHAnsi" w:hAnsiTheme="minorHAnsi"/>
              </w:rPr>
            </w:pPr>
            <w:r w:rsidRPr="008262F3">
              <w:rPr>
                <w:rFonts w:asciiTheme="minorHAnsi" w:hAnsiTheme="minorHAnsi"/>
                <w:sz w:val="22"/>
                <w:szCs w:val="22"/>
              </w:rPr>
              <w:t>32.71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0.82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E2K4</w:t>
            </w:r>
          </w:p>
        </w:tc>
      </w:tr>
      <w:tr w:rsidR="00013541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169.3207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-45.4739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8262F3" w:rsidRDefault="00013541" w:rsidP="006F1E57">
            <w:pPr>
              <w:rPr>
                <w:rFonts w:asciiTheme="minorHAnsi" w:hAnsiTheme="minorHAnsi"/>
              </w:rPr>
            </w:pPr>
            <w:r w:rsidRPr="008262F3">
              <w:rPr>
                <w:rFonts w:asciiTheme="minorHAnsi" w:hAnsiTheme="minorHAnsi"/>
                <w:sz w:val="22"/>
                <w:szCs w:val="22"/>
              </w:rPr>
              <w:t>-31.76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8262F3" w:rsidRDefault="00013541" w:rsidP="006F1E57">
            <w:pPr>
              <w:rPr>
                <w:rFonts w:asciiTheme="minorHAnsi" w:hAnsiTheme="minorHAnsi"/>
              </w:rPr>
            </w:pPr>
            <w:r w:rsidRPr="008262F3">
              <w:rPr>
                <w:rFonts w:asciiTheme="minorHAnsi" w:hAnsiTheme="minorHAnsi"/>
                <w:sz w:val="22"/>
                <w:szCs w:val="22"/>
              </w:rPr>
              <w:t>31.55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1.60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1.60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E2K6</w:t>
            </w:r>
          </w:p>
        </w:tc>
      </w:tr>
      <w:tr w:rsidR="00013541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170.0812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-46.2019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8262F3" w:rsidRDefault="00013541" w:rsidP="006F1E57">
            <w:pPr>
              <w:rPr>
                <w:rFonts w:asciiTheme="minorHAnsi" w:hAnsiTheme="minorHAnsi"/>
              </w:rPr>
            </w:pPr>
            <w:r w:rsidRPr="008262F3">
              <w:rPr>
                <w:rFonts w:asciiTheme="minorHAnsi" w:hAnsiTheme="minorHAnsi"/>
                <w:sz w:val="22"/>
                <w:szCs w:val="22"/>
              </w:rPr>
              <w:t>-31.40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8262F3" w:rsidRDefault="00013541" w:rsidP="006F1E57">
            <w:pPr>
              <w:rPr>
                <w:rFonts w:asciiTheme="minorHAnsi" w:hAnsiTheme="minorHAnsi"/>
              </w:rPr>
            </w:pPr>
            <w:r w:rsidRPr="008262F3">
              <w:rPr>
                <w:rFonts w:asciiTheme="minorHAnsi" w:hAnsiTheme="minorHAnsi"/>
                <w:sz w:val="22"/>
                <w:szCs w:val="22"/>
              </w:rPr>
              <w:t>31.98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0.63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ECFG</w:t>
            </w:r>
          </w:p>
        </w:tc>
      </w:tr>
      <w:tr w:rsidR="00013541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170.1212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-46.1465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8262F3" w:rsidRDefault="00013541" w:rsidP="006F1E57">
            <w:pPr>
              <w:rPr>
                <w:rFonts w:asciiTheme="minorHAnsi" w:hAnsiTheme="minorHAnsi"/>
              </w:rPr>
            </w:pPr>
            <w:r w:rsidRPr="008262F3">
              <w:rPr>
                <w:rFonts w:asciiTheme="minorHAnsi" w:hAnsiTheme="minorHAnsi"/>
                <w:sz w:val="22"/>
                <w:szCs w:val="22"/>
              </w:rPr>
              <w:t>-32.75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8262F3" w:rsidRDefault="00013541" w:rsidP="006F1E57">
            <w:pPr>
              <w:rPr>
                <w:rFonts w:asciiTheme="minorHAnsi" w:hAnsiTheme="minorHAnsi"/>
              </w:rPr>
            </w:pPr>
            <w:r w:rsidRPr="008262F3">
              <w:rPr>
                <w:rFonts w:asciiTheme="minorHAnsi" w:hAnsiTheme="minorHAnsi"/>
                <w:sz w:val="22"/>
                <w:szCs w:val="22"/>
              </w:rPr>
              <w:t>32.74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0.67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ECFH</w:t>
            </w:r>
          </w:p>
        </w:tc>
      </w:tr>
      <w:tr w:rsidR="00013541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170.1505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-46.1631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8262F3" w:rsidRDefault="00013541" w:rsidP="006F1E57">
            <w:pPr>
              <w:rPr>
                <w:rFonts w:asciiTheme="minorHAnsi" w:hAnsiTheme="minorHAnsi"/>
              </w:rPr>
            </w:pPr>
            <w:r w:rsidRPr="008262F3">
              <w:rPr>
                <w:rFonts w:asciiTheme="minorHAnsi" w:hAnsiTheme="minorHAnsi"/>
                <w:sz w:val="22"/>
                <w:szCs w:val="22"/>
              </w:rPr>
              <w:t>-31.81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8262F3" w:rsidRDefault="00013541" w:rsidP="006F1E57">
            <w:pPr>
              <w:rPr>
                <w:rFonts w:asciiTheme="minorHAnsi" w:hAnsiTheme="minorHAnsi"/>
              </w:rPr>
            </w:pPr>
            <w:r w:rsidRPr="008262F3">
              <w:rPr>
                <w:rFonts w:asciiTheme="minorHAnsi" w:hAnsiTheme="minorHAnsi"/>
                <w:sz w:val="22"/>
                <w:szCs w:val="22"/>
              </w:rPr>
              <w:t>32.22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0.64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0.64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ECFJ</w:t>
            </w:r>
          </w:p>
        </w:tc>
      </w:tr>
      <w:tr w:rsidR="00013541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170.2184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-46.0559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8262F3" w:rsidRDefault="00013541" w:rsidP="006F1E57">
            <w:pPr>
              <w:rPr>
                <w:rFonts w:asciiTheme="minorHAnsi" w:hAnsiTheme="minorHAnsi"/>
              </w:rPr>
            </w:pPr>
            <w:r w:rsidRPr="008262F3">
              <w:rPr>
                <w:rFonts w:asciiTheme="minorHAnsi" w:hAnsiTheme="minorHAnsi"/>
                <w:sz w:val="22"/>
                <w:szCs w:val="22"/>
              </w:rPr>
              <w:t>-33.62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8262F3" w:rsidRDefault="00013541" w:rsidP="006F1E57">
            <w:pPr>
              <w:rPr>
                <w:rFonts w:asciiTheme="minorHAnsi" w:hAnsiTheme="minorHAnsi"/>
              </w:rPr>
            </w:pPr>
            <w:r w:rsidRPr="008262F3">
              <w:rPr>
                <w:rFonts w:asciiTheme="minorHAnsi" w:hAnsiTheme="minorHAnsi"/>
                <w:sz w:val="22"/>
                <w:szCs w:val="22"/>
              </w:rPr>
              <w:t>32.52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1.30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1.30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ECFK</w:t>
            </w:r>
          </w:p>
        </w:tc>
      </w:tr>
      <w:tr w:rsidR="00013541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169.3731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-46.1297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8262F3" w:rsidRDefault="00013541" w:rsidP="006F1E57">
            <w:pPr>
              <w:rPr>
                <w:rFonts w:asciiTheme="minorHAnsi" w:hAnsiTheme="minorHAnsi"/>
              </w:rPr>
            </w:pPr>
            <w:r w:rsidRPr="008262F3">
              <w:rPr>
                <w:rFonts w:asciiTheme="minorHAnsi" w:hAnsiTheme="minorHAnsi"/>
                <w:sz w:val="22"/>
                <w:szCs w:val="22"/>
              </w:rPr>
              <w:t>-31.41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8262F3" w:rsidRDefault="00013541" w:rsidP="006F1E57">
            <w:pPr>
              <w:rPr>
                <w:rFonts w:asciiTheme="minorHAnsi" w:hAnsiTheme="minorHAnsi"/>
              </w:rPr>
            </w:pPr>
            <w:r w:rsidRPr="008262F3">
              <w:rPr>
                <w:rFonts w:asciiTheme="minorHAnsi" w:hAnsiTheme="minorHAnsi"/>
                <w:sz w:val="22"/>
                <w:szCs w:val="22"/>
              </w:rPr>
              <w:t>32.70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0.53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EEBF</w:t>
            </w:r>
          </w:p>
        </w:tc>
      </w:tr>
      <w:tr w:rsidR="00013541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168.8212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-45.9130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8262F3" w:rsidRDefault="00013541" w:rsidP="006F1E57">
            <w:pPr>
              <w:rPr>
                <w:rFonts w:asciiTheme="minorHAnsi" w:hAnsiTheme="minorHAnsi"/>
              </w:rPr>
            </w:pPr>
            <w:r w:rsidRPr="008262F3">
              <w:rPr>
                <w:rFonts w:asciiTheme="minorHAnsi" w:hAnsiTheme="minorHAnsi"/>
                <w:sz w:val="22"/>
                <w:szCs w:val="22"/>
              </w:rPr>
              <w:t>-30.92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8262F3" w:rsidRDefault="00013541" w:rsidP="006F1E57">
            <w:pPr>
              <w:rPr>
                <w:rFonts w:asciiTheme="minorHAnsi" w:hAnsiTheme="minorHAnsi"/>
              </w:rPr>
            </w:pPr>
            <w:r w:rsidRPr="008262F3">
              <w:rPr>
                <w:rFonts w:asciiTheme="minorHAnsi" w:hAnsiTheme="minorHAnsi"/>
                <w:sz w:val="22"/>
                <w:szCs w:val="22"/>
              </w:rPr>
              <w:t>33.33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0.73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EEBG</w:t>
            </w:r>
          </w:p>
        </w:tc>
      </w:tr>
      <w:tr w:rsidR="00013541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168.7086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-45.4565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8262F3" w:rsidRDefault="00013541" w:rsidP="006F1E57">
            <w:pPr>
              <w:rPr>
                <w:rFonts w:asciiTheme="minorHAnsi" w:hAnsiTheme="minorHAnsi"/>
              </w:rPr>
            </w:pPr>
            <w:r w:rsidRPr="008262F3">
              <w:rPr>
                <w:rFonts w:asciiTheme="minorHAnsi" w:hAnsiTheme="minorHAnsi"/>
                <w:sz w:val="22"/>
                <w:szCs w:val="22"/>
              </w:rPr>
              <w:t>-31.08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8262F3" w:rsidRDefault="00013541" w:rsidP="006F1E57">
            <w:pPr>
              <w:rPr>
                <w:rFonts w:asciiTheme="minorHAnsi" w:hAnsiTheme="minorHAnsi"/>
              </w:rPr>
            </w:pPr>
            <w:r w:rsidRPr="008262F3">
              <w:rPr>
                <w:rFonts w:asciiTheme="minorHAnsi" w:hAnsiTheme="minorHAnsi"/>
                <w:sz w:val="22"/>
                <w:szCs w:val="22"/>
              </w:rPr>
              <w:t>34.31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0.82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EEBH</w:t>
            </w:r>
          </w:p>
        </w:tc>
      </w:tr>
      <w:tr w:rsidR="00013541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168.7557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-45.1280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8262F3" w:rsidRDefault="00013541" w:rsidP="006F1E57">
            <w:pPr>
              <w:rPr>
                <w:rFonts w:asciiTheme="minorHAnsi" w:hAnsiTheme="minorHAnsi"/>
              </w:rPr>
            </w:pPr>
            <w:r w:rsidRPr="008262F3">
              <w:rPr>
                <w:rFonts w:asciiTheme="minorHAnsi" w:hAnsiTheme="minorHAnsi"/>
                <w:sz w:val="22"/>
                <w:szCs w:val="22"/>
              </w:rPr>
              <w:t>-31.23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8262F3" w:rsidRDefault="00013541" w:rsidP="006F1E57">
            <w:pPr>
              <w:rPr>
                <w:rFonts w:asciiTheme="minorHAnsi" w:hAnsiTheme="minorHAnsi"/>
              </w:rPr>
            </w:pPr>
            <w:r w:rsidRPr="008262F3">
              <w:rPr>
                <w:rFonts w:asciiTheme="minorHAnsi" w:hAnsiTheme="minorHAnsi"/>
                <w:sz w:val="22"/>
                <w:szCs w:val="22"/>
              </w:rPr>
              <w:t>33.14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0.80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0.80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EEBJ</w:t>
            </w:r>
          </w:p>
        </w:tc>
      </w:tr>
      <w:tr w:rsidR="00013541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169.4964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-44.6977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8262F3" w:rsidRDefault="00013541" w:rsidP="006F1E57">
            <w:pPr>
              <w:rPr>
                <w:rFonts w:asciiTheme="minorHAnsi" w:hAnsiTheme="minorHAnsi"/>
              </w:rPr>
            </w:pPr>
            <w:r w:rsidRPr="008262F3">
              <w:rPr>
                <w:rFonts w:asciiTheme="minorHAnsi" w:hAnsiTheme="minorHAnsi"/>
                <w:sz w:val="22"/>
                <w:szCs w:val="22"/>
              </w:rPr>
              <w:t>-29.99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8262F3" w:rsidRDefault="00013541" w:rsidP="006F1E57">
            <w:pPr>
              <w:rPr>
                <w:rFonts w:asciiTheme="minorHAnsi" w:hAnsiTheme="minorHAnsi"/>
              </w:rPr>
            </w:pPr>
            <w:r w:rsidRPr="008262F3">
              <w:rPr>
                <w:rFonts w:asciiTheme="minorHAnsi" w:hAnsiTheme="minorHAnsi"/>
                <w:sz w:val="22"/>
                <w:szCs w:val="22"/>
              </w:rPr>
              <w:t>32.07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0.82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EEBK</w:t>
            </w:r>
          </w:p>
        </w:tc>
      </w:tr>
      <w:tr w:rsidR="00013541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169.8669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-44.5438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8262F3" w:rsidRDefault="00013541" w:rsidP="006F1E57">
            <w:pPr>
              <w:rPr>
                <w:rFonts w:asciiTheme="minorHAnsi" w:hAnsiTheme="minorHAnsi"/>
              </w:rPr>
            </w:pPr>
            <w:r w:rsidRPr="008262F3">
              <w:rPr>
                <w:rFonts w:asciiTheme="minorHAnsi" w:hAnsiTheme="minorHAnsi"/>
                <w:sz w:val="22"/>
                <w:szCs w:val="22"/>
              </w:rPr>
              <w:t>-30.69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8262F3" w:rsidRDefault="00013541" w:rsidP="006F1E57">
            <w:pPr>
              <w:rPr>
                <w:rFonts w:asciiTheme="minorHAnsi" w:hAnsiTheme="minorHAnsi"/>
              </w:rPr>
            </w:pPr>
            <w:r w:rsidRPr="008262F3">
              <w:rPr>
                <w:rFonts w:asciiTheme="minorHAnsi" w:hAnsiTheme="minorHAnsi"/>
                <w:sz w:val="22"/>
                <w:szCs w:val="22"/>
              </w:rPr>
              <w:t>32.47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1.12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1.12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EEBL</w:t>
            </w:r>
          </w:p>
        </w:tc>
      </w:tr>
      <w:tr w:rsidR="00013541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170.2489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-44.6176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8262F3" w:rsidRDefault="00013541" w:rsidP="006F1E57">
            <w:pPr>
              <w:rPr>
                <w:rFonts w:asciiTheme="minorHAnsi" w:hAnsiTheme="minorHAnsi"/>
              </w:rPr>
            </w:pPr>
            <w:r w:rsidRPr="008262F3">
              <w:rPr>
                <w:rFonts w:asciiTheme="minorHAnsi" w:hAnsiTheme="minorHAnsi"/>
                <w:sz w:val="22"/>
                <w:szCs w:val="22"/>
              </w:rPr>
              <w:t>-33.13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8262F3" w:rsidRDefault="00013541" w:rsidP="006F1E57">
            <w:pPr>
              <w:rPr>
                <w:rFonts w:asciiTheme="minorHAnsi" w:hAnsiTheme="minorHAnsi"/>
              </w:rPr>
            </w:pPr>
            <w:r w:rsidRPr="008262F3">
              <w:rPr>
                <w:rFonts w:asciiTheme="minorHAnsi" w:hAnsiTheme="minorHAnsi"/>
                <w:sz w:val="22"/>
                <w:szCs w:val="22"/>
              </w:rPr>
              <w:t>30.37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1.01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1.01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EEBM</w:t>
            </w:r>
          </w:p>
        </w:tc>
      </w:tr>
      <w:tr w:rsidR="00013541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170.5342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-44.8071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8262F3" w:rsidRDefault="00013541" w:rsidP="006F1E57">
            <w:pPr>
              <w:rPr>
                <w:rFonts w:asciiTheme="minorHAnsi" w:hAnsiTheme="minorHAnsi"/>
              </w:rPr>
            </w:pPr>
            <w:r w:rsidRPr="008262F3">
              <w:rPr>
                <w:rFonts w:asciiTheme="minorHAnsi" w:hAnsiTheme="minorHAnsi"/>
                <w:sz w:val="22"/>
                <w:szCs w:val="22"/>
              </w:rPr>
              <w:t>-32.76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8262F3" w:rsidRDefault="00013541" w:rsidP="006F1E57">
            <w:pPr>
              <w:rPr>
                <w:rFonts w:asciiTheme="minorHAnsi" w:hAnsiTheme="minorHAnsi"/>
              </w:rPr>
            </w:pPr>
            <w:r w:rsidRPr="008262F3">
              <w:rPr>
                <w:rFonts w:asciiTheme="minorHAnsi" w:hAnsiTheme="minorHAnsi"/>
                <w:sz w:val="22"/>
                <w:szCs w:val="22"/>
              </w:rPr>
              <w:t>31.00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0.66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EEBN</w:t>
            </w:r>
          </w:p>
        </w:tc>
      </w:tr>
      <w:tr w:rsidR="00013541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170.7002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-44.9825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8262F3" w:rsidRDefault="00013541" w:rsidP="006F1E57">
            <w:pPr>
              <w:rPr>
                <w:rFonts w:asciiTheme="minorHAnsi" w:hAnsiTheme="minorHAnsi"/>
              </w:rPr>
            </w:pPr>
            <w:r w:rsidRPr="008262F3">
              <w:rPr>
                <w:rFonts w:asciiTheme="minorHAnsi" w:hAnsiTheme="minorHAnsi"/>
                <w:sz w:val="22"/>
                <w:szCs w:val="22"/>
              </w:rPr>
              <w:t>-32.47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8262F3" w:rsidRDefault="00013541" w:rsidP="006F1E57">
            <w:pPr>
              <w:rPr>
                <w:rFonts w:asciiTheme="minorHAnsi" w:hAnsiTheme="minorHAnsi"/>
              </w:rPr>
            </w:pPr>
            <w:r w:rsidRPr="008262F3">
              <w:rPr>
                <w:rFonts w:asciiTheme="minorHAnsi" w:hAnsiTheme="minorHAnsi"/>
                <w:sz w:val="22"/>
                <w:szCs w:val="22"/>
              </w:rPr>
              <w:t>31.50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0.67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EEBP</w:t>
            </w:r>
          </w:p>
        </w:tc>
      </w:tr>
      <w:tr w:rsidR="00013541" w:rsidRPr="00F12433" w:rsidTr="00E8506A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169.3083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-45.2310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8262F3" w:rsidRDefault="00013541" w:rsidP="006F1E57">
            <w:pPr>
              <w:rPr>
                <w:rFonts w:asciiTheme="minorHAnsi" w:hAnsiTheme="minorHAnsi"/>
              </w:rPr>
            </w:pPr>
            <w:r w:rsidRPr="008262F3">
              <w:rPr>
                <w:rFonts w:asciiTheme="minorHAnsi" w:hAnsiTheme="minorHAnsi"/>
                <w:sz w:val="22"/>
                <w:szCs w:val="22"/>
              </w:rPr>
              <w:t>-30.90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8262F3" w:rsidRDefault="00013541" w:rsidP="006F1E57">
            <w:pPr>
              <w:rPr>
                <w:rFonts w:asciiTheme="minorHAnsi" w:hAnsiTheme="minorHAnsi"/>
              </w:rPr>
            </w:pPr>
            <w:r w:rsidRPr="008262F3">
              <w:rPr>
                <w:rFonts w:asciiTheme="minorHAnsi" w:hAnsiTheme="minorHAnsi"/>
                <w:sz w:val="22"/>
                <w:szCs w:val="22"/>
              </w:rPr>
              <w:t>31.40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0.46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LEXA</w:t>
            </w:r>
          </w:p>
        </w:tc>
      </w:tr>
      <w:tr w:rsidR="00013541" w:rsidRPr="00F12433" w:rsidTr="00AD01DD">
        <w:trPr>
          <w:trHeight w:val="288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170.5109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-45.8695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8262F3" w:rsidRDefault="00013541" w:rsidP="006F1E57">
            <w:pPr>
              <w:rPr>
                <w:rFonts w:asciiTheme="minorHAnsi" w:hAnsiTheme="minorHAnsi"/>
              </w:rPr>
            </w:pPr>
            <w:r w:rsidRPr="008262F3">
              <w:rPr>
                <w:rFonts w:asciiTheme="minorHAnsi" w:hAnsiTheme="minorHAnsi"/>
                <w:sz w:val="22"/>
                <w:szCs w:val="22"/>
              </w:rPr>
              <w:t>-31.73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8262F3" w:rsidRDefault="00013541" w:rsidP="006F1E57">
            <w:pPr>
              <w:rPr>
                <w:rFonts w:asciiTheme="minorHAnsi" w:hAnsiTheme="minorHAnsi"/>
              </w:rPr>
            </w:pPr>
            <w:r w:rsidRPr="008262F3">
              <w:rPr>
                <w:rFonts w:asciiTheme="minorHAnsi" w:hAnsiTheme="minorHAnsi"/>
                <w:sz w:val="22"/>
                <w:szCs w:val="22"/>
              </w:rPr>
              <w:t>31.58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0.42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0.42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13541" w:rsidRPr="00AD01DD" w:rsidRDefault="00013541" w:rsidP="00E8506A">
            <w:pPr>
              <w:rPr>
                <w:rFonts w:asciiTheme="minorHAnsi" w:hAnsiTheme="minorHAnsi"/>
              </w:rPr>
            </w:pPr>
            <w:r w:rsidRPr="00AD01DD">
              <w:rPr>
                <w:rFonts w:asciiTheme="minorHAnsi" w:hAnsiTheme="minorHAnsi"/>
                <w:sz w:val="22"/>
                <w:szCs w:val="22"/>
              </w:rPr>
              <w:t>OUSD</w:t>
            </w:r>
          </w:p>
        </w:tc>
      </w:tr>
    </w:tbl>
    <w:p w:rsidR="00E8506A" w:rsidRPr="009A3FC7" w:rsidRDefault="00E8506A" w:rsidP="00E8506A">
      <w:pPr>
        <w:spacing w:line="276" w:lineRule="auto"/>
        <w:ind w:left="720" w:hanging="720"/>
        <w:rPr>
          <w:sz w:val="22"/>
          <w:szCs w:val="22"/>
        </w:rPr>
      </w:pPr>
    </w:p>
    <w:p w:rsidR="00AB2759" w:rsidRPr="009A3FC7" w:rsidRDefault="00AB2759" w:rsidP="00AB2759">
      <w:pPr>
        <w:spacing w:line="276" w:lineRule="auto"/>
        <w:ind w:left="720" w:hanging="720"/>
        <w:rPr>
          <w:sz w:val="22"/>
          <w:szCs w:val="22"/>
        </w:rPr>
      </w:pPr>
    </w:p>
    <w:sectPr w:rsidR="00AB2759" w:rsidRPr="009A3FC7" w:rsidSect="0098437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860" w:rsidRDefault="00A05860" w:rsidP="000E54C7">
      <w:r>
        <w:separator/>
      </w:r>
    </w:p>
  </w:endnote>
  <w:endnote w:type="continuationSeparator" w:id="0">
    <w:p w:rsidR="00A05860" w:rsidRDefault="00A05860" w:rsidP="000E5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860" w:rsidRDefault="00A0586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860" w:rsidRDefault="00A0586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860" w:rsidRDefault="00A058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860" w:rsidRDefault="00A05860" w:rsidP="000E54C7">
      <w:r>
        <w:separator/>
      </w:r>
    </w:p>
  </w:footnote>
  <w:footnote w:type="continuationSeparator" w:id="0">
    <w:p w:rsidR="00A05860" w:rsidRDefault="00A05860" w:rsidP="000E54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860" w:rsidRDefault="00A0586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860" w:rsidRPr="000E54C7" w:rsidRDefault="00A05860" w:rsidP="000E54C7">
    <w:pPr>
      <w:spacing w:line="276" w:lineRule="auto"/>
      <w:ind w:left="720" w:hanging="720"/>
      <w:rPr>
        <w:sz w:val="22"/>
        <w:szCs w:val="22"/>
      </w:rPr>
    </w:pPr>
    <w:r>
      <w:rPr>
        <w:sz w:val="22"/>
        <w:szCs w:val="22"/>
      </w:rPr>
      <w:t>Velocity in the ITRF2008</w:t>
    </w:r>
    <w:r>
      <w:t xml:space="preserve"> system. Error ellipses are at the 1 sigma level of confidence.</w:t>
    </w:r>
  </w:p>
  <w:p w:rsidR="00A05860" w:rsidRDefault="00A05860">
    <w:pPr>
      <w:pStyle w:val="Header"/>
    </w:pPr>
  </w:p>
  <w:p w:rsidR="00A05860" w:rsidRDefault="00A0586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860" w:rsidRDefault="00A058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45AE"/>
    <w:rsid w:val="0001075A"/>
    <w:rsid w:val="00013541"/>
    <w:rsid w:val="00017A34"/>
    <w:rsid w:val="00025982"/>
    <w:rsid w:val="000313ED"/>
    <w:rsid w:val="0003250F"/>
    <w:rsid w:val="00037888"/>
    <w:rsid w:val="00055F8A"/>
    <w:rsid w:val="00071BB3"/>
    <w:rsid w:val="00086205"/>
    <w:rsid w:val="00090C5B"/>
    <w:rsid w:val="000C5AF4"/>
    <w:rsid w:val="000D55A8"/>
    <w:rsid w:val="000E021E"/>
    <w:rsid w:val="000E54C7"/>
    <w:rsid w:val="000E75D8"/>
    <w:rsid w:val="000F3C04"/>
    <w:rsid w:val="00107B4A"/>
    <w:rsid w:val="001103C8"/>
    <w:rsid w:val="0013193D"/>
    <w:rsid w:val="00136458"/>
    <w:rsid w:val="001415C1"/>
    <w:rsid w:val="0017687D"/>
    <w:rsid w:val="001769B6"/>
    <w:rsid w:val="00191694"/>
    <w:rsid w:val="001943F1"/>
    <w:rsid w:val="001949FF"/>
    <w:rsid w:val="001A3E75"/>
    <w:rsid w:val="001A7BB4"/>
    <w:rsid w:val="001B478F"/>
    <w:rsid w:val="001C5710"/>
    <w:rsid w:val="001E24D7"/>
    <w:rsid w:val="001E3F76"/>
    <w:rsid w:val="001F1559"/>
    <w:rsid w:val="001F1689"/>
    <w:rsid w:val="001F3558"/>
    <w:rsid w:val="00204E76"/>
    <w:rsid w:val="0021106D"/>
    <w:rsid w:val="002119B5"/>
    <w:rsid w:val="00213582"/>
    <w:rsid w:val="002145AE"/>
    <w:rsid w:val="00234173"/>
    <w:rsid w:val="00296DB5"/>
    <w:rsid w:val="002A08F8"/>
    <w:rsid w:val="002F123E"/>
    <w:rsid w:val="00320DB6"/>
    <w:rsid w:val="00324716"/>
    <w:rsid w:val="0032499F"/>
    <w:rsid w:val="0033279D"/>
    <w:rsid w:val="00333AA7"/>
    <w:rsid w:val="00335B7D"/>
    <w:rsid w:val="003437B1"/>
    <w:rsid w:val="003460B5"/>
    <w:rsid w:val="00346E12"/>
    <w:rsid w:val="00357738"/>
    <w:rsid w:val="00360FFC"/>
    <w:rsid w:val="003635D0"/>
    <w:rsid w:val="0037731B"/>
    <w:rsid w:val="00381BC5"/>
    <w:rsid w:val="00384C3C"/>
    <w:rsid w:val="00385E89"/>
    <w:rsid w:val="0039226E"/>
    <w:rsid w:val="00393750"/>
    <w:rsid w:val="003A282C"/>
    <w:rsid w:val="003A44E8"/>
    <w:rsid w:val="003A781E"/>
    <w:rsid w:val="003B68AC"/>
    <w:rsid w:val="003B7D10"/>
    <w:rsid w:val="003C1DAD"/>
    <w:rsid w:val="003C7044"/>
    <w:rsid w:val="003C78FF"/>
    <w:rsid w:val="00405AC1"/>
    <w:rsid w:val="00407EB3"/>
    <w:rsid w:val="00415ECC"/>
    <w:rsid w:val="004343C3"/>
    <w:rsid w:val="004366C2"/>
    <w:rsid w:val="004370ED"/>
    <w:rsid w:val="00442B20"/>
    <w:rsid w:val="00456E08"/>
    <w:rsid w:val="004963BA"/>
    <w:rsid w:val="004A4E3E"/>
    <w:rsid w:val="004A7700"/>
    <w:rsid w:val="004C4879"/>
    <w:rsid w:val="004D4317"/>
    <w:rsid w:val="00501783"/>
    <w:rsid w:val="00501D2F"/>
    <w:rsid w:val="00504C51"/>
    <w:rsid w:val="005119C4"/>
    <w:rsid w:val="005172AC"/>
    <w:rsid w:val="005246A2"/>
    <w:rsid w:val="00541CCB"/>
    <w:rsid w:val="00557603"/>
    <w:rsid w:val="00572B92"/>
    <w:rsid w:val="00577F12"/>
    <w:rsid w:val="00590044"/>
    <w:rsid w:val="00592312"/>
    <w:rsid w:val="00593BF6"/>
    <w:rsid w:val="005D21F4"/>
    <w:rsid w:val="005F5E30"/>
    <w:rsid w:val="006073F9"/>
    <w:rsid w:val="006268B8"/>
    <w:rsid w:val="00646E7D"/>
    <w:rsid w:val="006659B3"/>
    <w:rsid w:val="00670218"/>
    <w:rsid w:val="006838AF"/>
    <w:rsid w:val="00687D7D"/>
    <w:rsid w:val="0069397F"/>
    <w:rsid w:val="00697A64"/>
    <w:rsid w:val="006C7E13"/>
    <w:rsid w:val="006E2BF3"/>
    <w:rsid w:val="006E4144"/>
    <w:rsid w:val="006F11BF"/>
    <w:rsid w:val="006F1E57"/>
    <w:rsid w:val="007041B7"/>
    <w:rsid w:val="00713E22"/>
    <w:rsid w:val="0073121C"/>
    <w:rsid w:val="007553A0"/>
    <w:rsid w:val="00755BBB"/>
    <w:rsid w:val="00764DF3"/>
    <w:rsid w:val="007A36C6"/>
    <w:rsid w:val="007B207A"/>
    <w:rsid w:val="007B2FFF"/>
    <w:rsid w:val="007C4405"/>
    <w:rsid w:val="007C71DA"/>
    <w:rsid w:val="007D12F6"/>
    <w:rsid w:val="00816009"/>
    <w:rsid w:val="00816989"/>
    <w:rsid w:val="008262F3"/>
    <w:rsid w:val="00826972"/>
    <w:rsid w:val="0083097E"/>
    <w:rsid w:val="00832F60"/>
    <w:rsid w:val="00852C75"/>
    <w:rsid w:val="00855A21"/>
    <w:rsid w:val="0086431D"/>
    <w:rsid w:val="008770C8"/>
    <w:rsid w:val="00881406"/>
    <w:rsid w:val="00885C8E"/>
    <w:rsid w:val="008A2F5C"/>
    <w:rsid w:val="008B02DD"/>
    <w:rsid w:val="008B15B5"/>
    <w:rsid w:val="008C3C66"/>
    <w:rsid w:val="008E7A6E"/>
    <w:rsid w:val="009231E4"/>
    <w:rsid w:val="00945263"/>
    <w:rsid w:val="00945E12"/>
    <w:rsid w:val="009547CC"/>
    <w:rsid w:val="00984372"/>
    <w:rsid w:val="009911B1"/>
    <w:rsid w:val="009949BA"/>
    <w:rsid w:val="009A24E4"/>
    <w:rsid w:val="009A3FC7"/>
    <w:rsid w:val="009B7D15"/>
    <w:rsid w:val="009C1D24"/>
    <w:rsid w:val="009C52BE"/>
    <w:rsid w:val="009D3D35"/>
    <w:rsid w:val="009D7161"/>
    <w:rsid w:val="009E6D7E"/>
    <w:rsid w:val="00A03A58"/>
    <w:rsid w:val="00A05860"/>
    <w:rsid w:val="00A2608C"/>
    <w:rsid w:val="00A333B6"/>
    <w:rsid w:val="00A43160"/>
    <w:rsid w:val="00A648D0"/>
    <w:rsid w:val="00A76559"/>
    <w:rsid w:val="00A8093B"/>
    <w:rsid w:val="00A80995"/>
    <w:rsid w:val="00A86370"/>
    <w:rsid w:val="00AB2759"/>
    <w:rsid w:val="00AB4A3F"/>
    <w:rsid w:val="00AD01DD"/>
    <w:rsid w:val="00AD08EE"/>
    <w:rsid w:val="00AD6ABA"/>
    <w:rsid w:val="00AE42C0"/>
    <w:rsid w:val="00AE587A"/>
    <w:rsid w:val="00AF1DA6"/>
    <w:rsid w:val="00AF4B65"/>
    <w:rsid w:val="00B03169"/>
    <w:rsid w:val="00B133E8"/>
    <w:rsid w:val="00B20D78"/>
    <w:rsid w:val="00B21909"/>
    <w:rsid w:val="00B22EF5"/>
    <w:rsid w:val="00B3156E"/>
    <w:rsid w:val="00B4409B"/>
    <w:rsid w:val="00B547C7"/>
    <w:rsid w:val="00B61F1D"/>
    <w:rsid w:val="00B645C7"/>
    <w:rsid w:val="00B705F7"/>
    <w:rsid w:val="00B77888"/>
    <w:rsid w:val="00B8096F"/>
    <w:rsid w:val="00B938F4"/>
    <w:rsid w:val="00B93C62"/>
    <w:rsid w:val="00B94BE1"/>
    <w:rsid w:val="00B97EA2"/>
    <w:rsid w:val="00BB0099"/>
    <w:rsid w:val="00BB3445"/>
    <w:rsid w:val="00BB581D"/>
    <w:rsid w:val="00BC5D84"/>
    <w:rsid w:val="00BD02F5"/>
    <w:rsid w:val="00BD2BF3"/>
    <w:rsid w:val="00BD4253"/>
    <w:rsid w:val="00BF30DB"/>
    <w:rsid w:val="00C065C8"/>
    <w:rsid w:val="00C07496"/>
    <w:rsid w:val="00C33321"/>
    <w:rsid w:val="00C50094"/>
    <w:rsid w:val="00C67C6D"/>
    <w:rsid w:val="00C70B76"/>
    <w:rsid w:val="00C917CC"/>
    <w:rsid w:val="00CA0231"/>
    <w:rsid w:val="00CB6ED6"/>
    <w:rsid w:val="00CE38D3"/>
    <w:rsid w:val="00CE620B"/>
    <w:rsid w:val="00CF5893"/>
    <w:rsid w:val="00D100A2"/>
    <w:rsid w:val="00D17AAC"/>
    <w:rsid w:val="00D55223"/>
    <w:rsid w:val="00D674A2"/>
    <w:rsid w:val="00D7751D"/>
    <w:rsid w:val="00DA52C7"/>
    <w:rsid w:val="00DA63C6"/>
    <w:rsid w:val="00DE00FE"/>
    <w:rsid w:val="00DF27C6"/>
    <w:rsid w:val="00E0421A"/>
    <w:rsid w:val="00E10FE4"/>
    <w:rsid w:val="00E11474"/>
    <w:rsid w:val="00E215B4"/>
    <w:rsid w:val="00E26174"/>
    <w:rsid w:val="00E3340E"/>
    <w:rsid w:val="00E54BB1"/>
    <w:rsid w:val="00E6777C"/>
    <w:rsid w:val="00E8506A"/>
    <w:rsid w:val="00EB4A4A"/>
    <w:rsid w:val="00EB6035"/>
    <w:rsid w:val="00EB7FAA"/>
    <w:rsid w:val="00EC29AC"/>
    <w:rsid w:val="00EC5BD9"/>
    <w:rsid w:val="00ED1B1F"/>
    <w:rsid w:val="00EE4F0B"/>
    <w:rsid w:val="00EF175E"/>
    <w:rsid w:val="00F07902"/>
    <w:rsid w:val="00F12433"/>
    <w:rsid w:val="00F21EB2"/>
    <w:rsid w:val="00F229A1"/>
    <w:rsid w:val="00F24911"/>
    <w:rsid w:val="00F332B1"/>
    <w:rsid w:val="00F34DCE"/>
    <w:rsid w:val="00F37BA1"/>
    <w:rsid w:val="00F83189"/>
    <w:rsid w:val="00F84F61"/>
    <w:rsid w:val="00F85246"/>
    <w:rsid w:val="00FA286E"/>
    <w:rsid w:val="00FA291B"/>
    <w:rsid w:val="00FA40D2"/>
    <w:rsid w:val="00FA4287"/>
    <w:rsid w:val="00FB1F72"/>
    <w:rsid w:val="00FB5489"/>
    <w:rsid w:val="00FC064E"/>
    <w:rsid w:val="00FD5628"/>
    <w:rsid w:val="00FD5F28"/>
    <w:rsid w:val="00FF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docId w15:val="{2C0B3822-97E3-4CEA-BD86-40981945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7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55F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E54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54C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E54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54C7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legend">
    <w:name w:val="tablelegend"/>
    <w:basedOn w:val="Normal"/>
    <w:next w:val="Normal"/>
    <w:rsid w:val="003C1DAD"/>
    <w:pPr>
      <w:keepNext/>
      <w:keepLines/>
      <w:overflowPunct w:val="0"/>
      <w:autoSpaceDE w:val="0"/>
      <w:autoSpaceDN w:val="0"/>
      <w:adjustRightInd w:val="0"/>
      <w:spacing w:before="240" w:after="120" w:line="200" w:lineRule="atLeast"/>
      <w:jc w:val="both"/>
      <w:textAlignment w:val="baseline"/>
    </w:pPr>
    <w:rPr>
      <w:rFonts w:ascii="Times" w:hAnsi="Times"/>
      <w:sz w:val="17"/>
      <w:szCs w:val="20"/>
      <w:lang w:val="en-US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D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DA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5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1226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Denys</dc:creator>
  <cp:lastModifiedBy>Yardley, Mia</cp:lastModifiedBy>
  <cp:revision>3</cp:revision>
  <dcterms:created xsi:type="dcterms:W3CDTF">2015-12-15T02:56:00Z</dcterms:created>
  <dcterms:modified xsi:type="dcterms:W3CDTF">2016-01-13T23:57:00Z</dcterms:modified>
</cp:coreProperties>
</file>