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before="0"/>
        <w:jc w:val="center"/>
      </w:pPr>
      <w:r>
        <w:rPr>
          <w:rFonts w:ascii="Calibri" w:hAnsi="Calibri"/>
          <w:b/>
          <w:i w:val="0"/>
          <w:color w:val="1E3C6E"/>
          <w:sz w:val="56"/>
        </w:rPr>
        <w:t>How I Built PlotLot</w:t>
      </w:r>
    </w:p>
    <w:p>
      <w:pPr>
        <w:spacing w:after="480" w:before="0"/>
        <w:jc w:val="center"/>
      </w:pPr>
      <w:r>
        <w:rPr>
          <w:rFonts w:ascii="Calibri" w:hAnsi="Calibri"/>
          <w:b w:val="0"/>
          <w:i/>
          <w:color w:val="505050"/>
          <w:sz w:val="32"/>
        </w:rPr>
        <w:t>An AI System That Reads Zoning Law</w:t>
        <w:br/>
        <w:t>So Developers Don't Have To</w:t>
      </w:r>
    </w:p>
    <w:p>
      <w:pPr>
        <w:spacing w:after="40" w:before="0"/>
        <w:jc w:val="center"/>
      </w:pPr>
      <w:r>
        <w:rPr>
          <w:rFonts w:ascii="Calibri" w:hAnsi="Calibri"/>
          <w:b/>
          <w:i w:val="0"/>
          <w:sz w:val="28"/>
        </w:rPr>
        <w:t>Earl Perry</w:t>
      </w:r>
    </w:p>
    <w:p>
      <w:pPr>
        <w:spacing w:after="40" w:before="0"/>
        <w:jc w:val="center"/>
      </w:pPr>
      <w:r>
        <w:rPr>
          <w:rFonts w:ascii="Calibri" w:hAnsi="Calibri"/>
          <w:b w:val="0"/>
          <w:i/>
          <w:color w:val="646464"/>
          <w:sz w:val="24"/>
        </w:rPr>
        <w:t>ML/LLMOps Engineer</w:t>
      </w:r>
    </w:p>
    <w:p>
      <w:pPr>
        <w:spacing w:after="120" w:before="0"/>
        <w:jc w:val="center"/>
      </w:pPr>
      <w:r>
        <w:rPr>
          <w:rFonts w:ascii="Calibri" w:hAnsi="Calibri"/>
          <w:b w:val="0"/>
          <w:i w:val="0"/>
          <w:color w:val="646464"/>
          <w:sz w:val="24"/>
        </w:rPr>
        <w:t>February 2026</w:t>
      </w:r>
    </w:p>
    <w:p>
      <w:r>
        <w:br w:type="page"/>
      </w:r>
    </w:p>
    <w:p>
      <w:pPr>
        <w:spacing w:after="240" w:before="0"/>
      </w:pPr>
      <w:r>
        <w:rPr>
          <w:rFonts w:ascii="Calibri" w:hAnsi="Calibri"/>
          <w:b/>
          <w:i w:val="0"/>
          <w:color w:val="1E3C6E"/>
          <w:sz w:val="36"/>
        </w:rPr>
        <w:t>Table of Contents</w:t>
      </w:r>
    </w:p>
    <w:p>
      <w:pPr>
        <w:spacing w:after="80" w:line="320" w:lineRule="exact"/>
      </w:pPr>
      <w:r>
        <w:rPr>
          <w:rFonts w:ascii="Calibri" w:hAnsi="Calibri"/>
          <w:b/>
          <w:i w:val="0"/>
          <w:color w:val="1E3C6E"/>
          <w:sz w:val="22"/>
        </w:rPr>
        <w:t xml:space="preserve">  1.  </w:t>
      </w:r>
      <w:r>
        <w:rPr>
          <w:rFonts w:ascii="Calibri" w:hAnsi="Calibri"/>
          <w:b w:val="0"/>
          <w:i w:val="0"/>
          <w:sz w:val="22"/>
        </w:rPr>
        <w:t>The Problem That Started Everything</w:t>
      </w:r>
    </w:p>
    <w:p>
      <w:pPr>
        <w:spacing w:after="80" w:line="320" w:lineRule="exact"/>
      </w:pPr>
      <w:r>
        <w:rPr>
          <w:rFonts w:ascii="Calibri" w:hAnsi="Calibri"/>
          <w:b/>
          <w:i w:val="0"/>
          <w:color w:val="1E3C6E"/>
          <w:sz w:val="22"/>
        </w:rPr>
        <w:t xml:space="preserve">  2.  </w:t>
      </w:r>
      <w:r>
        <w:rPr>
          <w:rFonts w:ascii="Calibri" w:hAnsi="Calibri"/>
          <w:b w:val="0"/>
          <w:i w:val="0"/>
          <w:sz w:val="22"/>
        </w:rPr>
        <w:t>Getting the Data — The Part Nobody Talks About</w:t>
      </w:r>
    </w:p>
    <w:p>
      <w:pPr>
        <w:spacing w:after="80" w:line="320" w:lineRule="exact"/>
      </w:pPr>
      <w:r>
        <w:rPr>
          <w:rFonts w:ascii="Calibri" w:hAnsi="Calibri"/>
          <w:b/>
          <w:i w:val="0"/>
          <w:color w:val="1E3C6E"/>
          <w:sz w:val="22"/>
        </w:rPr>
        <w:t xml:space="preserve">  3.  </w:t>
      </w:r>
      <w:r>
        <w:rPr>
          <w:rFonts w:ascii="Calibri" w:hAnsi="Calibri"/>
          <w:b w:val="0"/>
          <w:i w:val="0"/>
          <w:sz w:val="22"/>
        </w:rPr>
        <w:t>Search — Why Vector Search Alone Isn't Enough</w:t>
      </w:r>
    </w:p>
    <w:p>
      <w:pPr>
        <w:spacing w:after="80" w:line="320" w:lineRule="exact"/>
      </w:pPr>
      <w:r>
        <w:rPr>
          <w:rFonts w:ascii="Calibri" w:hAnsi="Calibri"/>
          <w:b/>
          <w:i w:val="0"/>
          <w:color w:val="1E3C6E"/>
          <w:sz w:val="22"/>
        </w:rPr>
        <w:t xml:space="preserve">  4.  </w:t>
      </w:r>
      <w:r>
        <w:rPr>
          <w:rFonts w:ascii="Calibri" w:hAnsi="Calibri"/>
          <w:b w:val="0"/>
          <w:i w:val="0"/>
          <w:sz w:val="22"/>
        </w:rPr>
        <w:t>The Pipeline — Where the Agent Lives</w:t>
      </w:r>
    </w:p>
    <w:p>
      <w:pPr>
        <w:spacing w:after="80" w:line="320" w:lineRule="exact"/>
      </w:pPr>
      <w:r>
        <w:rPr>
          <w:rFonts w:ascii="Calibri" w:hAnsi="Calibri"/>
          <w:b/>
          <w:i w:val="0"/>
          <w:color w:val="1E3C6E"/>
          <w:sz w:val="22"/>
        </w:rPr>
        <w:t xml:space="preserve">  5.  </w:t>
      </w:r>
      <w:r>
        <w:rPr>
          <w:rFonts w:ascii="Calibri" w:hAnsi="Calibri"/>
          <w:b w:val="0"/>
          <w:i w:val="0"/>
          <w:sz w:val="22"/>
        </w:rPr>
        <w:t>Evaluation — Because 'It Seems To Work' Isn't Good Enough</w:t>
      </w:r>
    </w:p>
    <w:p>
      <w:pPr>
        <w:spacing w:after="80" w:line="320" w:lineRule="exact"/>
      </w:pPr>
      <w:r>
        <w:rPr>
          <w:rFonts w:ascii="Calibri" w:hAnsi="Calibri"/>
          <w:b/>
          <w:i w:val="0"/>
          <w:color w:val="1E3C6E"/>
          <w:sz w:val="22"/>
        </w:rPr>
        <w:t xml:space="preserve">  6.  </w:t>
      </w:r>
      <w:r>
        <w:rPr>
          <w:rFonts w:ascii="Calibri" w:hAnsi="Calibri"/>
          <w:b w:val="0"/>
          <w:i w:val="0"/>
          <w:sz w:val="22"/>
        </w:rPr>
        <w:t>Observability — What Happens at 3am</w:t>
      </w:r>
    </w:p>
    <w:p>
      <w:pPr>
        <w:spacing w:after="80" w:line="320" w:lineRule="exact"/>
      </w:pPr>
      <w:r>
        <w:rPr>
          <w:rFonts w:ascii="Calibri" w:hAnsi="Calibri"/>
          <w:b/>
          <w:i w:val="0"/>
          <w:color w:val="1E3C6E"/>
          <w:sz w:val="22"/>
        </w:rPr>
        <w:t xml:space="preserve">  7.  </w:t>
      </w:r>
      <w:r>
        <w:rPr>
          <w:rFonts w:ascii="Calibri" w:hAnsi="Calibri"/>
          <w:b w:val="0"/>
          <w:i w:val="0"/>
          <w:sz w:val="22"/>
        </w:rPr>
        <w:t>Infrastructure — Making It Real</w:t>
      </w:r>
    </w:p>
    <w:p>
      <w:pPr>
        <w:spacing w:after="80" w:line="320" w:lineRule="exact"/>
      </w:pPr>
      <w:r>
        <w:rPr>
          <w:rFonts w:ascii="Calibri" w:hAnsi="Calibri"/>
          <w:b/>
          <w:i w:val="0"/>
          <w:color w:val="1E3C6E"/>
          <w:sz w:val="22"/>
        </w:rPr>
        <w:t xml:space="preserve">  8.  </w:t>
      </w:r>
      <w:r>
        <w:rPr>
          <w:rFonts w:ascii="Calibri" w:hAnsi="Calibri"/>
          <w:b w:val="0"/>
          <w:i w:val="0"/>
          <w:sz w:val="22"/>
        </w:rPr>
        <w:t>What I'd Do Differently</w:t>
      </w:r>
    </w:p>
    <w:p>
      <w:pPr>
        <w:spacing w:after="80" w:line="320" w:lineRule="exact"/>
      </w:pPr>
      <w:r>
        <w:rPr>
          <w:rFonts w:ascii="Calibri" w:hAnsi="Calibri"/>
          <w:b/>
          <w:i w:val="0"/>
          <w:color w:val="1E3C6E"/>
          <w:sz w:val="22"/>
        </w:rPr>
        <w:t xml:space="preserve">  9.  </w:t>
      </w:r>
      <w:r>
        <w:rPr>
          <w:rFonts w:ascii="Calibri" w:hAnsi="Calibri"/>
          <w:b w:val="0"/>
          <w:i w:val="0"/>
          <w:sz w:val="22"/>
        </w:rPr>
        <w:t>The Numbers</w:t>
      </w:r>
    </w:p>
    <w:p>
      <w:r>
        <w:br w:type="page"/>
      </w:r>
    </w:p>
    <w:p>
      <w:pPr>
        <w:pStyle w:val="Heading1"/>
      </w:pPr>
      <w:r>
        <w:rPr>
          <w:color w:val="1E3C6E"/>
          <w:sz w:val="36"/>
        </w:rPr>
        <w:t>1. The Problem That Started Everything</w:t>
      </w:r>
    </w:p>
    <w:p>
      <w:pPr>
        <w:spacing w:after="120" w:line="320" w:lineRule="exact"/>
      </w:pPr>
      <w:r>
        <w:rPr>
          <w:rFonts w:ascii="Calibri" w:hAnsi="Calibri"/>
          <w:b w:val="0"/>
          <w:i w:val="0"/>
          <w:sz w:val="22"/>
        </w:rPr>
        <w:t>I was looking at real estate in South Florida and hit a wall that every developer, investor, and architect hits: zoning.</w:t>
      </w:r>
    </w:p>
    <w:p>
      <w:pPr>
        <w:spacing w:after="120" w:line="320" w:lineRule="exact"/>
      </w:pPr>
      <w:r>
        <w:rPr>
          <w:rFonts w:ascii="Calibri" w:hAnsi="Calibri"/>
          <w:b w:val="0"/>
          <w:i w:val="0"/>
          <w:sz w:val="22"/>
        </w:rPr>
        <w:t>You find a property. You want to know: can I build a duplex? A fourplex? How tall can I go? What are the setbacks? The answers exist — buried in municipal zoning ordinances that read like they were written by lawyers who hate you. And here's the kicker: South Florida has 104 municipalities across three counties. Miami-Dade alone has 35. Each one has its own zoning code, its own terminology, its own way of defining "residential density."</w:t>
      </w:r>
    </w:p>
    <w:p>
      <w:pPr>
        <w:spacing w:after="120" w:line="320" w:lineRule="exact"/>
      </w:pPr>
      <w:r>
        <w:rPr>
          <w:rFonts w:ascii="Calibri" w:hAnsi="Calibri"/>
          <w:b w:val="0"/>
          <w:i w:val="0"/>
          <w:sz w:val="22"/>
        </w:rPr>
        <w:t>A human doing this manually is looking at hours of research per property. A real estate developer with a portfolio is paying a land use attorney $500/hour to do it.</w:t>
      </w:r>
    </w:p>
    <w:p>
      <w:pPr>
        <w:spacing w:before="120" w:after="120" w:line="320" w:lineRule="exact"/>
        <w:ind w:left="432"/>
      </w:pPr>
      <w:r>
        <w:rPr>
          <w:rFonts w:ascii="Calibri" w:hAnsi="Calibri"/>
          <w:b/>
          <w:i/>
          <w:color w:val="0064A0"/>
          <w:sz w:val="22"/>
        </w:rPr>
        <w:t>I thought: this is a retrieval problem, an extraction problem, and a math problem. I can automate all three.</w:t>
      </w:r>
    </w:p>
    <w:p>
      <w:r>
        <w:br w:type="page"/>
      </w:r>
    </w:p>
    <w:p>
      <w:pPr>
        <w:pStyle w:val="Heading1"/>
      </w:pPr>
      <w:r>
        <w:rPr>
          <w:color w:val="1E3C6E"/>
          <w:sz w:val="36"/>
        </w:rPr>
        <w:t>2. Getting the Data — The Part Nobody Talks About</w:t>
      </w:r>
    </w:p>
    <w:p>
      <w:pPr>
        <w:spacing w:after="120" w:line="320" w:lineRule="exact"/>
      </w:pPr>
      <w:r>
        <w:rPr>
          <w:rFonts w:ascii="Calibri" w:hAnsi="Calibri"/>
          <w:b w:val="0"/>
          <w:i w:val="0"/>
          <w:sz w:val="22"/>
        </w:rPr>
        <w:t>The first thing I learned is that the glamorous part of AI — the model, the prompts, the agent — is maybe 20% of the work. The other 80% is getting clean data into a place where you can search it.</w:t>
      </w:r>
    </w:p>
    <w:p>
      <w:pPr>
        <w:spacing w:after="120" w:line="320" w:lineRule="exact"/>
      </w:pPr>
      <w:r>
        <w:rPr>
          <w:rFonts w:ascii="Calibri" w:hAnsi="Calibri"/>
          <w:b w:val="0"/>
          <w:i w:val="0"/>
          <w:sz w:val="22"/>
        </w:rPr>
        <w:t>All 104 municipalities publish their zoning ordinances on Municode. That's the good news. The bad news is there's no standard. Miami Gardens calls it "Chapter 24 — Zoning." Fort Lauderdale calls it "Unified Land Development Regulations." Coral Gables buries it under "City Code, Part III, Article 3."</w:t>
      </w:r>
    </w:p>
    <w:p>
      <w:pPr>
        <w:pStyle w:val="Heading2"/>
      </w:pPr>
      <w:r>
        <w:rPr>
          <w:color w:val="325A8C"/>
          <w:sz w:val="28"/>
        </w:rPr>
        <w:t>Auto-Discovery: Let the Machine Find the Data</w:t>
      </w:r>
    </w:p>
    <w:p>
      <w:pPr>
        <w:spacing w:after="120" w:line="320" w:lineRule="exact"/>
      </w:pPr>
      <w:r>
        <w:rPr>
          <w:rFonts w:ascii="Calibri" w:hAnsi="Calibri"/>
          <w:b w:val="0"/>
          <w:i w:val="0"/>
          <w:sz w:val="22"/>
        </w:rPr>
        <w:t>I wasn't going to hardcode 104 municipality configs and maintain them by hand. So I built an auto-discovery system. It hits the Municode Library API, searches by county, walks each municipality's table of contents tree, and uses heuristics to find the zoning chapter — looking for titles containing "zoning," "land development," or "land use."</w:t>
      </w:r>
    </w:p>
    <w:p>
      <w:pPr>
        <w:spacing w:after="120" w:line="320" w:lineRule="exact"/>
      </w:pPr>
      <w:r>
        <w:rPr>
          <w:rFonts w:ascii="Calibri" w:hAnsi="Calibri"/>
          <w:b w:val="0"/>
          <w:i w:val="0"/>
          <w:sz w:val="22"/>
        </w:rPr>
        <w:t>First time I ran it, it found 73 out of 104. The rest either don't use Municode or have non-standard structures I'll handle later. 73 municipalities covering the vast majority of South Florida? That's a strong starting point.</w:t>
      </w:r>
    </w:p>
    <w:p>
      <w:pPr>
        <w:pStyle w:val="Heading2"/>
      </w:pPr>
      <w:r>
        <w:rPr>
          <w:color w:val="325A8C"/>
          <w:sz w:val="28"/>
        </w:rPr>
        <w:t>Scraping, Chunking, Embedding</w:t>
      </w:r>
    </w:p>
    <w:p>
      <w:pPr>
        <w:spacing w:after="120" w:line="320" w:lineRule="exact"/>
      </w:pPr>
      <w:r>
        <w:rPr>
          <w:rFonts w:ascii="Calibri" w:hAnsi="Calibri"/>
          <w:b w:val="0"/>
          <w:i w:val="0"/>
          <w:sz w:val="22"/>
        </w:rPr>
        <w:t>Once I know where the zoning chapter is, the scraper pulls every section. Raw HTML comes back. The chunker strips the markup, splits on section boundaries, and attaches metadata to every chunk — which municipality, which county, which chapter, which section, and critically, which zone codes are mentioned in the text. That metadata is what makes retrieval precise later.</w:t>
      </w:r>
    </w:p>
    <w:p>
      <w:pPr>
        <w:spacing w:after="120" w:line="320" w:lineRule="exact"/>
      </w:pPr>
      <w:r>
        <w:rPr>
          <w:rFonts w:ascii="Calibri" w:hAnsi="Calibri"/>
          <w:b w:val="0"/>
          <w:i w:val="0"/>
          <w:sz w:val="22"/>
        </w:rPr>
        <w:t>Then embeddings. I'm using HuggingFace's Inference API with a 1024-dimensional model. Batch processing, retry logic, nothing exotic.</w:t>
      </w:r>
    </w:p>
    <w:p>
      <w:pPr>
        <w:pStyle w:val="Heading2"/>
      </w:pPr>
      <w:r>
        <w:rPr>
          <w:color w:val="325A8C"/>
          <w:sz w:val="28"/>
        </w:rPr>
        <w:t>The Bug That Almost Killed Search Quality</w:t>
      </w:r>
    </w:p>
    <w:p>
      <w:pPr>
        <w:spacing w:after="120" w:line="320" w:lineRule="exact"/>
      </w:pPr>
      <w:r>
        <w:rPr>
          <w:rFonts w:ascii="Calibri" w:hAnsi="Calibri"/>
          <w:b w:val="0"/>
          <w:i w:val="0"/>
          <w:sz w:val="22"/>
        </w:rPr>
        <w:t>During early testing, I noticed search quality was randomly terrible for certain municipalities. Chunks that should have been top results were nowhere. I dug in and found the culprit: zero vectors.</w:t>
      </w:r>
    </w:p>
    <w:p>
      <w:pPr>
        <w:spacing w:after="120" w:line="320" w:lineRule="exact"/>
      </w:pPr>
      <w:r>
        <w:rPr>
          <w:rFonts w:ascii="Calibri" w:hAnsi="Calibri"/>
          <w:b w:val="0"/>
          <w:i w:val="0"/>
          <w:sz w:val="22"/>
        </w:rPr>
        <w:t>The embedding API was occasionally returning all-zeros on timeout — no error, no exception, just a silent zero vector. And a zero vector in cosine similarity space has maximum similarity to everything. It was polluting my results silently.</w:t>
      </w:r>
    </w:p>
    <w:p>
      <w:pPr>
        <w:spacing w:after="120" w:line="320" w:lineRule="exact"/>
      </w:pPr>
      <w:r>
        <w:rPr>
          <w:rFonts w:ascii="Calibri" w:hAnsi="Calibri"/>
          <w:b w:val="0"/>
          <w:i w:val="0"/>
          <w:sz w:val="22"/>
        </w:rPr>
        <w:t>So I added a validation step before anything touches the database:</w:t>
      </w:r>
    </w:p>
    <w:p>
      <w:pPr>
        <w:spacing w:before="80" w:after="80" w:line="260" w:lineRule="exact"/>
        <w:ind w:left="576"/>
      </w:pPr>
      <w:r>
        <w:rPr>
          <w:rFonts w:ascii="Courier New" w:hAnsi="Courier New"/>
          <w:b w:val="0"/>
          <w:i w:val="0"/>
          <w:color w:val="282828"/>
          <w:sz w:val="18"/>
        </w:rPr>
        <w:t>def validate_chunks(chunks, embeddings):</w:t>
        <w:br/>
        <w:t xml:space="preserve">    for i, (chunk, emb) in enumerate(zip(chunks, embeddings)):</w:t>
        <w:br/>
        <w:t xml:space="preserve">        if len(emb) != EMBEDDING_DIM:        # wrong dimension</w:t>
        <w:br/>
        <w:t xml:space="preserve">        if all(v == 0.0 for v in emb):        # zero vector</w:t>
        <w:br/>
        <w:t xml:space="preserve">        if len(chunk.text.strip()) &lt; 50:      # degenerate chunk</w:t>
      </w:r>
    </w:p>
    <w:p>
      <w:pPr>
        <w:spacing w:before="120" w:after="120" w:line="320" w:lineRule="exact"/>
        <w:ind w:left="432"/>
      </w:pPr>
      <w:r>
        <w:rPr>
          <w:rFonts w:ascii="Calibri" w:hAnsi="Calibri"/>
          <w:b/>
          <w:i/>
          <w:color w:val="0064A0"/>
          <w:sz w:val="22"/>
        </w:rPr>
        <w:t>In production ML systems, data validation at ingestion time is the single highest-ROI investment you can make. Most teams learn this the hard way after months of mysterious quality degradation.</w:t>
      </w:r>
    </w:p>
    <w:p>
      <w:r>
        <w:br w:type="page"/>
      </w:r>
    </w:p>
    <w:p>
      <w:pPr>
        <w:pStyle w:val="Heading1"/>
      </w:pPr>
      <w:r>
        <w:rPr>
          <w:color w:val="1E3C6E"/>
          <w:sz w:val="36"/>
        </w:rPr>
        <w:t>3. Search — Why Vector Search Alone Isn't Enough</w:t>
      </w:r>
    </w:p>
    <w:p>
      <w:pPr>
        <w:spacing w:after="120" w:line="320" w:lineRule="exact"/>
      </w:pPr>
      <w:r>
        <w:rPr>
          <w:rFonts w:ascii="Calibri" w:hAnsi="Calibri"/>
          <w:b w:val="0"/>
          <w:i w:val="0"/>
          <w:sz w:val="22"/>
        </w:rPr>
        <w:t>With the data in place, I needed retrieval. The obvious approach is vector search — embed the query, find the nearest neighbors. I tried it. It mostly worked. Then it didn't.</w:t>
      </w:r>
    </w:p>
    <w:p>
      <w:pPr>
        <w:spacing w:after="120" w:line="320" w:lineRule="exact"/>
      </w:pPr>
      <w:r>
        <w:rPr>
          <w:rFonts w:ascii="Calibri" w:hAnsi="Calibri"/>
          <w:b w:val="0"/>
          <w:i w:val="0"/>
          <w:sz w:val="22"/>
        </w:rPr>
        <w:t>The query "R-1 residential setback requirements Miami Gardens" was returning chunks about R-2 zoning in Miramar. Why? Because semantically, those concepts are very similar. They're both residential zoning setback discussions. The embedding model can't distinguish "R-1 in Miami Gardens" from "R-2 in Miramar" because the meaning is almost identical. Only the exact terms differ.</w:t>
      </w:r>
    </w:p>
    <w:p>
      <w:pPr>
        <w:spacing w:before="120" w:after="120" w:line="320" w:lineRule="exact"/>
        <w:ind w:left="432"/>
      </w:pPr>
      <w:r>
        <w:rPr>
          <w:rFonts w:ascii="Calibri" w:hAnsi="Calibri"/>
          <w:b/>
          <w:i/>
          <w:color w:val="0064A0"/>
          <w:sz w:val="22"/>
        </w:rPr>
        <w:t>Dense embeddings capture semantics but lose lexical precision. This is a well-known problem in information retrieval.</w:t>
      </w:r>
    </w:p>
    <w:p>
      <w:pPr>
        <w:pStyle w:val="Heading2"/>
      </w:pPr>
      <w:r>
        <w:rPr>
          <w:color w:val="325A8C"/>
          <w:sz w:val="28"/>
        </w:rPr>
        <w:t>Hybrid Search with Reciprocal Rank Fusion</w:t>
      </w:r>
    </w:p>
    <w:p>
      <w:pPr>
        <w:spacing w:after="120" w:line="320" w:lineRule="exact"/>
      </w:pPr>
      <w:r>
        <w:rPr>
          <w:rFonts w:ascii="Calibri" w:hAnsi="Calibri"/>
          <w:b w:val="0"/>
          <w:i w:val="0"/>
          <w:sz w:val="22"/>
        </w:rPr>
        <w:t>I run two searches in parallel against the same PostgreSQL database:</w:t>
      </w:r>
    </w:p>
    <w:p>
      <w:pPr>
        <w:spacing w:after="120" w:line="320" w:lineRule="exact"/>
      </w:pPr>
      <w:r>
        <w:rPr>
          <w:rFonts w:ascii="Calibri" w:hAnsi="Calibri"/>
          <w:b/>
          <w:i w:val="0"/>
          <w:sz w:val="22"/>
        </w:rPr>
        <w:t>1. Vector search</w:t>
      </w:r>
      <w:r>
        <w:rPr>
          <w:rFonts w:ascii="Calibri" w:hAnsi="Calibri"/>
          <w:b w:val="0"/>
          <w:i w:val="0"/>
          <w:sz w:val="22"/>
        </w:rPr>
        <w:t xml:space="preserve"> — pgvector's cosine distance against the query embedding</w:t>
      </w:r>
    </w:p>
    <w:p>
      <w:pPr>
        <w:spacing w:after="120" w:line="320" w:lineRule="exact"/>
      </w:pPr>
      <w:r>
        <w:rPr>
          <w:rFonts w:ascii="Calibri" w:hAnsi="Calibri"/>
          <w:b/>
          <w:i w:val="0"/>
          <w:sz w:val="22"/>
        </w:rPr>
        <w:t>2. Full-text BM25 search</w:t>
      </w:r>
      <w:r>
        <w:rPr>
          <w:rFonts w:ascii="Calibri" w:hAnsi="Calibri"/>
          <w:b w:val="0"/>
          <w:i w:val="0"/>
          <w:sz w:val="22"/>
        </w:rPr>
        <w:t xml:space="preserve"> — PostgreSQL's built-in tsvector and ts_rank</w:t>
      </w:r>
    </w:p>
    <w:p>
      <w:pPr>
        <w:spacing w:after="120" w:line="320" w:lineRule="exact"/>
      </w:pPr>
      <w:r>
        <w:rPr>
          <w:rFonts w:ascii="Calibri" w:hAnsi="Calibri"/>
          <w:b w:val="0"/>
          <w:i w:val="0"/>
          <w:sz w:val="22"/>
        </w:rPr>
        <w:t>Vector search finds conceptually relevant chunks. Text search finds chunks that contain the exact zone code "R-1" and the exact word "Miami Gardens." Then I combine them with Reciprocal Rank Fusion:</w:t>
      </w:r>
    </w:p>
    <w:p>
      <w:pPr>
        <w:spacing w:before="80" w:after="80" w:line="260" w:lineRule="exact"/>
        <w:ind w:left="576"/>
      </w:pPr>
      <w:r>
        <w:rPr>
          <w:rFonts w:ascii="Courier New" w:hAnsi="Courier New"/>
          <w:b w:val="0"/>
          <w:i w:val="0"/>
          <w:color w:val="282828"/>
          <w:sz w:val="18"/>
        </w:rPr>
        <w:t>RRF_score(doc) = 1/(k + rank_vector) + 1/(k + rank_text)</w:t>
      </w:r>
    </w:p>
    <w:p>
      <w:pPr>
        <w:spacing w:after="120" w:line="320" w:lineRule="exact"/>
      </w:pPr>
      <w:r>
        <w:rPr>
          <w:rFonts w:ascii="Calibri" w:hAnsi="Calibri"/>
          <w:b w:val="0"/>
          <w:i w:val="0"/>
          <w:sz w:val="22"/>
        </w:rPr>
        <w:t>With k=60. A document that ranks well in both searches scores much higher than one that ranks well in only one. The exact zone code match from BM25 anchors the results, and the semantic similarity from vectors brings in related context.</w:t>
      </w:r>
    </w:p>
    <w:p>
      <w:pPr>
        <w:pStyle w:val="Heading2"/>
      </w:pPr>
      <w:r>
        <w:rPr>
          <w:color w:val="325A8C"/>
          <w:sz w:val="28"/>
        </w:rPr>
        <w:t>Why RRF Over a Learned Ranker?</w:t>
      </w:r>
    </w:p>
    <w:p>
      <w:pPr>
        <w:spacing w:after="120" w:line="320" w:lineRule="exact"/>
      </w:pPr>
      <w:r>
        <w:rPr>
          <w:rFonts w:ascii="Calibri" w:hAnsi="Calibri"/>
          <w:b w:val="0"/>
          <w:i w:val="0"/>
          <w:sz w:val="22"/>
        </w:rPr>
        <w:t>Two reasons. First, I don't have click-through data for training a learned model. RRF is unsupervised. Second, RRF is deterministic and interpretable. When a result is wrong, I can look at the vector rank and the BM25 rank independently and understand why the fusion produced that result. With a learned model, it's a black box.</w:t>
      </w:r>
    </w:p>
    <w:p>
      <w:pPr>
        <w:spacing w:after="120" w:line="320" w:lineRule="exact"/>
      </w:pPr>
      <w:r>
        <w:rPr>
          <w:rFonts w:ascii="Calibri" w:hAnsi="Calibri"/>
          <w:b w:val="0"/>
          <w:i w:val="0"/>
          <w:sz w:val="22"/>
        </w:rPr>
        <w:t>Also — before search even runs, I filter by municipality. This isn't a soft signal in the ranking; it's a hard WHERE clause. If you're querying about Miami Gardens, you should never see Fort Lauderdale results regardless of semantic similarity. I've seen RAG systems in production that treat metadata filtering as optional. It's not. It's the difference between a useful system and a hallucination factory.</w:t>
      </w:r>
    </w:p>
    <w:p>
      <w:r>
        <w:br w:type="page"/>
      </w:r>
    </w:p>
    <w:p>
      <w:pPr>
        <w:pStyle w:val="Heading1"/>
      </w:pPr>
      <w:r>
        <w:rPr>
          <w:color w:val="1E3C6E"/>
          <w:sz w:val="36"/>
        </w:rPr>
        <w:t>4. The Pipeline — Where the Agent Lives</w:t>
      </w:r>
    </w:p>
    <w:p>
      <w:pPr>
        <w:spacing w:after="120" w:line="320" w:lineRule="exact"/>
      </w:pPr>
      <w:r>
        <w:rPr>
          <w:rFonts w:ascii="Calibri" w:hAnsi="Calibri"/>
          <w:b w:val="0"/>
          <w:i w:val="0"/>
          <w:sz w:val="22"/>
        </w:rPr>
        <w:t>Now I have good data and good retrieval. Time to build the actual product: address in, investment analysis out.</w:t>
      </w:r>
    </w:p>
    <w:p>
      <w:pPr>
        <w:spacing w:after="120" w:line="320" w:lineRule="exact"/>
      </w:pPr>
      <w:r>
        <w:rPr>
          <w:rFonts w:ascii="Calibri" w:hAnsi="Calibri"/>
          <w:b w:val="0"/>
          <w:i w:val="0"/>
          <w:sz w:val="22"/>
        </w:rPr>
        <w:t>The pipeline has five stages. Each one feeds the next.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Stage</w:t>
            </w:r>
          </w:p>
        </w:tc>
        <w:tc>
          <w:tcPr>
            <w:tcW w:type="dxa" w:w="2880"/>
          </w:tcPr>
          <w:p>
            <w:r>
              <w:rPr>
                <w:b/>
                <w:sz w:val="20"/>
              </w:rPr>
              <w:t>What It Does</w:t>
            </w:r>
          </w:p>
        </w:tc>
        <w:tc>
          <w:tcPr>
            <w:tcW w:type="dxa" w:w="2880"/>
          </w:tcPr>
          <w:p>
            <w:r>
              <w:rPr>
                <w:b/>
                <w:sz w:val="20"/>
              </w:rPr>
              <w:t>Key Detail</w:t>
            </w:r>
          </w:p>
        </w:tc>
      </w:tr>
      <w:tr>
        <w:tc>
          <w:tcPr>
            <w:tcW w:type="dxa" w:w="2880"/>
          </w:tcPr>
          <w:p>
            <w:r>
              <w:rPr>
                <w:sz w:val="20"/>
              </w:rPr>
              <w:t>Geocoding</w:t>
            </w:r>
          </w:p>
        </w:tc>
        <w:tc>
          <w:tcPr>
            <w:tcW w:type="dxa" w:w="2880"/>
          </w:tcPr>
          <w:p>
            <w:r>
              <w:rPr>
                <w:sz w:val="20"/>
              </w:rPr>
              <w:t>Address → county + municipality</w:t>
            </w:r>
          </w:p>
        </w:tc>
        <w:tc>
          <w:tcPr>
            <w:tcW w:type="dxa" w:w="2880"/>
          </w:tcPr>
          <w:p>
            <w:r>
              <w:rPr>
                <w:sz w:val="20"/>
              </w:rPr>
              <w:t>Geocodio API; municipality is the pivot</w:t>
            </w:r>
          </w:p>
        </w:tc>
      </w:tr>
      <w:tr>
        <w:tc>
          <w:tcPr>
            <w:tcW w:type="dxa" w:w="2880"/>
          </w:tcPr>
          <w:p>
            <w:r>
              <w:rPr>
                <w:sz w:val="20"/>
              </w:rPr>
              <w:t>Property Lookup</w:t>
            </w:r>
          </w:p>
        </w:tc>
        <w:tc>
          <w:tcPr>
            <w:tcW w:type="dxa" w:w="2880"/>
          </w:tcPr>
          <w:p>
            <w:r>
              <w:rPr>
                <w:sz w:val="20"/>
              </w:rPr>
              <w:t>Coordinates → parcel data</w:t>
            </w:r>
          </w:p>
        </w:tc>
        <w:tc>
          <w:tcPr>
            <w:tcW w:type="dxa" w:w="2880"/>
          </w:tcPr>
          <w:p>
            <w:r>
              <w:rPr>
                <w:sz w:val="20"/>
              </w:rPr>
              <w:t>3 county ArcGIS APIs, each different</w:t>
            </w:r>
          </w:p>
        </w:tc>
      </w:tr>
      <w:tr>
        <w:tc>
          <w:tcPr>
            <w:tcW w:type="dxa" w:w="2880"/>
          </w:tcPr>
          <w:p>
            <w:r>
              <w:rPr>
                <w:sz w:val="20"/>
              </w:rPr>
              <w:t>Hybrid Retrieval</w:t>
            </w:r>
          </w:p>
        </w:tc>
        <w:tc>
          <w:tcPr>
            <w:tcW w:type="dxa" w:w="2880"/>
          </w:tcPr>
          <w:p>
            <w:r>
              <w:rPr>
                <w:sz w:val="20"/>
              </w:rPr>
              <w:t>Zone code → relevant ordinance chunks</w:t>
            </w:r>
          </w:p>
        </w:tc>
        <w:tc>
          <w:tcPr>
            <w:tcW w:type="dxa" w:w="2880"/>
          </w:tcPr>
          <w:p>
            <w:r>
              <w:rPr>
                <w:sz w:val="20"/>
              </w:rPr>
              <w:t>RRF fusion, hard municipality filter</w:t>
            </w:r>
          </w:p>
        </w:tc>
      </w:tr>
      <w:tr>
        <w:tc>
          <w:tcPr>
            <w:tcW w:type="dxa" w:w="2880"/>
          </w:tcPr>
          <w:p>
            <w:r>
              <w:rPr>
                <w:sz w:val="20"/>
              </w:rPr>
              <w:t>LLM Extraction</w:t>
            </w:r>
          </w:p>
        </w:tc>
        <w:tc>
          <w:tcPr>
            <w:tcW w:type="dxa" w:w="2880"/>
          </w:tcPr>
          <w:p>
            <w:r>
              <w:rPr>
                <w:sz w:val="20"/>
              </w:rPr>
              <w:t>Ordinance text → numeric parameters</w:t>
            </w:r>
          </w:p>
        </w:tc>
        <w:tc>
          <w:tcPr>
            <w:tcW w:type="dxa" w:w="2880"/>
          </w:tcPr>
          <w:p>
            <w:r>
              <w:rPr>
                <w:sz w:val="20"/>
              </w:rPr>
              <w:t>Tool calling, not free-text output</w:t>
            </w:r>
          </w:p>
        </w:tc>
      </w:tr>
      <w:tr>
        <w:tc>
          <w:tcPr>
            <w:tcW w:type="dxa" w:w="2880"/>
          </w:tcPr>
          <w:p>
            <w:r>
              <w:rPr>
                <w:sz w:val="20"/>
              </w:rPr>
              <w:t>Calculator</w:t>
            </w:r>
          </w:p>
        </w:tc>
        <w:tc>
          <w:tcPr>
            <w:tcW w:type="dxa" w:w="2880"/>
          </w:tcPr>
          <w:p>
            <w:r>
              <w:rPr>
                <w:sz w:val="20"/>
              </w:rPr>
              <w:t>Parameters + lot area → max units</w:t>
            </w:r>
          </w:p>
        </w:tc>
        <w:tc>
          <w:tcPr>
            <w:tcW w:type="dxa" w:w="2880"/>
          </w:tcPr>
          <w:p>
            <w:r>
              <w:rPr>
                <w:sz w:val="20"/>
              </w:rPr>
              <w:t>Pure math, no LLM, deterministic</w:t>
            </w:r>
          </w:p>
        </w:tc>
      </w:tr>
    </w:tbl>
    <w:p>
      <w:pPr>
        <w:spacing w:after="120" w:before="0"/>
      </w:pPr>
      <w:r>
        <w:rPr>
          <w:rFonts w:ascii="Calibri" w:hAnsi="Calibri"/>
          <w:b w:val="0"/>
          <w:i w:val="0"/>
          <w:sz w:val="22"/>
        </w:rPr>
      </w:r>
    </w:p>
    <w:p>
      <w:pPr>
        <w:pStyle w:val="Heading2"/>
      </w:pPr>
      <w:r>
        <w:rPr>
          <w:color w:val="325A8C"/>
          <w:sz w:val="28"/>
        </w:rPr>
        <w:t>The County API Headache</w:t>
      </w:r>
    </w:p>
    <w:p>
      <w:pPr>
        <w:spacing w:after="120" w:line="320" w:lineRule="exact"/>
      </w:pPr>
      <w:r>
        <w:rPr>
          <w:rFonts w:ascii="Calibri" w:hAnsi="Calibri"/>
          <w:b w:val="0"/>
          <w:i w:val="0"/>
          <w:sz w:val="22"/>
        </w:rPr>
        <w:t>Property lookup was more painful than I expected. Each of the three counties has a different ArcGIS REST API. Miami-Dade is actually two API calls — one layer for parcel data (folio number, lot size), a completely separate layer for zoning designation. Broward combines them but uses different field names. Palm Beach is different again.</w:t>
      </w:r>
    </w:p>
    <w:p>
      <w:pPr>
        <w:spacing w:after="120" w:line="320" w:lineRule="exact"/>
      </w:pPr>
      <w:r>
        <w:rPr>
          <w:rFonts w:ascii="Calibri" w:hAnsi="Calibri"/>
          <w:b w:val="0"/>
          <w:i w:val="0"/>
          <w:sz w:val="22"/>
        </w:rPr>
        <w:t>I built an adapter for each county behind a common interface. The pipeline doesn't know or care which county it's talking to — it gets back a PropertyInfo Pydantic model with the zone code, lot area, and dimensions.</w:t>
      </w:r>
    </w:p>
    <w:p>
      <w:pPr>
        <w:pStyle w:val="Heading2"/>
      </w:pPr>
      <w:r>
        <w:rPr>
          <w:color w:val="325A8C"/>
          <w:sz w:val="28"/>
        </w:rPr>
        <w:t>The Design Decision I'm Most Proud Of</w:t>
      </w:r>
    </w:p>
    <w:p>
      <w:pPr>
        <w:spacing w:after="120" w:line="320" w:lineRule="exact"/>
      </w:pPr>
      <w:r>
        <w:rPr>
          <w:rFonts w:ascii="Calibri" w:hAnsi="Calibri"/>
          <w:b w:val="0"/>
          <w:i w:val="0"/>
          <w:sz w:val="22"/>
        </w:rPr>
        <w:t>The tempting approach is: give the LLM the zoning text and ask "how many units can I build?" Let it do the whole thing. But I've seen what happens when LLMs do math. They hallucinate numbers. They mix up units. They'll say "density is 12 units per acre" when the ordinance says "minimum lot area is 12,000 square feet per unit" — a completely different number that leads to a completely different answer.</w:t>
      </w:r>
    </w:p>
    <w:p>
      <w:pPr>
        <w:spacing w:before="120" w:after="120" w:line="320" w:lineRule="exact"/>
        <w:ind w:left="432"/>
      </w:pPr>
      <w:r>
        <w:rPr>
          <w:rFonts w:ascii="Calibri" w:hAnsi="Calibri"/>
          <w:b/>
          <w:i/>
          <w:color w:val="0064A0"/>
          <w:sz w:val="22"/>
        </w:rPr>
        <w:t>So I split it. The LLM's job is extraction only. It reads text and fills in numbers. Math does the rest.</w:t>
      </w:r>
    </w:p>
    <w:p>
      <w:pPr>
        <w:spacing w:after="120" w:line="320" w:lineRule="exact"/>
      </w:pPr>
      <w:r>
        <w:rPr>
          <w:rFonts w:ascii="Calibri" w:hAnsi="Calibri"/>
          <w:b w:val="0"/>
          <w:i w:val="0"/>
          <w:sz w:val="22"/>
        </w:rPr>
        <w:t>I give the LLM a structured tool definition — a Pydantic schema called NumericZoningParams:</w:t>
      </w:r>
    </w:p>
    <w:p>
      <w:pPr>
        <w:spacing w:before="80" w:after="80" w:line="260" w:lineRule="exact"/>
        <w:ind w:left="576"/>
      </w:pPr>
      <w:r>
        <w:rPr>
          <w:rFonts w:ascii="Courier New" w:hAnsi="Courier New"/>
          <w:b w:val="0"/>
          <w:i w:val="0"/>
          <w:color w:val="282828"/>
          <w:sz w:val="18"/>
        </w:rPr>
        <w:t>class NumericZoningParams(BaseModel):</w:t>
        <w:br/>
        <w:t xml:space="preserve">    max_density_units_per_acre: float | None</w:t>
        <w:br/>
        <w:t xml:space="preserve">    min_lot_area_sq_ft: float | None</w:t>
        <w:br/>
        <w:t xml:space="preserve">    max_far: float | None</w:t>
        <w:br/>
        <w:t xml:space="preserve">    max_lot_coverage_pct: float | None</w:t>
        <w:br/>
        <w:t xml:space="preserve">    max_height_ft: float | None</w:t>
        <w:br/>
        <w:t xml:space="preserve">    min_front_setback_ft: float | None</w:t>
        <w:br/>
        <w:t xml:space="preserve">    min_side_setback_ft: float | None</w:t>
        <w:br/>
        <w:t xml:space="preserve">    min_rear_setback_ft: float | None</w:t>
      </w:r>
    </w:p>
    <w:p>
      <w:pPr>
        <w:spacing w:after="120" w:line="320" w:lineRule="exact"/>
      </w:pPr>
      <w:r>
        <w:rPr>
          <w:rFonts w:ascii="Calibri" w:hAnsi="Calibri"/>
          <w:b w:val="0"/>
          <w:i w:val="0"/>
          <w:sz w:val="22"/>
        </w:rPr>
        <w:t>The LLM reads the ordinance text and calls this tool with the numbers it finds. If a value isn't in the text, it returns None — not a guess. The prompt is explicit: "Only extract values explicitly stated in the provided text. Do not infer, calculate, or estimate."</w:t>
      </w:r>
    </w:p>
    <w:p>
      <w:pPr>
        <w:pStyle w:val="Heading2"/>
      </w:pPr>
      <w:r>
        <w:rPr>
          <w:color w:val="325A8C"/>
          <w:sz w:val="28"/>
        </w:rPr>
        <w:t>Why Tool Calling Instead of JSON Output?</w:t>
      </w:r>
    </w:p>
    <w:p>
      <w:pPr>
        <w:spacing w:after="120" w:line="320" w:lineRule="exact"/>
      </w:pPr>
      <w:r>
        <w:rPr>
          <w:rFonts w:ascii="Calibri" w:hAnsi="Calibri"/>
          <w:b w:val="0"/>
          <w:i w:val="0"/>
          <w:sz w:val="22"/>
        </w:rPr>
        <w:t>Two reasons. First, tool calling gives you schema validation for free — if the model returns a string where a float should be, the framework catches it before my code ever sees it. Second, it's model-agnostic. I run Kimi K2.5 on NVIDIA NIM as primary, DeepSeek V3.2 as fallback. Both support the same tool calling interface.</w:t>
      </w:r>
    </w:p>
    <w:p>
      <w:pPr>
        <w:pStyle w:val="Heading2"/>
      </w:pPr>
      <w:r>
        <w:rPr>
          <w:color w:val="325A8C"/>
          <w:sz w:val="28"/>
        </w:rPr>
        <w:t>The Calculator: Where Math Happens</w:t>
      </w:r>
    </w:p>
    <w:p>
      <w:pPr>
        <w:spacing w:after="120" w:line="320" w:lineRule="exact"/>
      </w:pPr>
      <w:r>
        <w:rPr>
          <w:rFonts w:ascii="Calibri" w:hAnsi="Calibri"/>
          <w:b w:val="0"/>
          <w:i w:val="0"/>
          <w:sz w:val="22"/>
        </w:rPr>
        <w:t>Pure Python, no LLM, no ambiguity. It takes the extracted parameters and the lot area, and applies every constraint independently:</w:t>
      </w:r>
    </w:p>
    <w:p>
      <w:pPr>
        <w:spacing w:before="80" w:after="80" w:line="260" w:lineRule="exact"/>
        <w:ind w:left="576"/>
      </w:pPr>
      <w:r>
        <w:rPr>
          <w:rFonts w:ascii="Courier New" w:hAnsi="Courier New"/>
          <w:b w:val="0"/>
          <w:i w:val="0"/>
          <w:color w:val="282828"/>
          <w:sz w:val="18"/>
        </w:rPr>
        <w:t># Density constraint</w:t>
        <w:br/>
        <w:t>units = (lot_area / 43560) * units_per_acre</w:t>
        <w:br/>
        <w:br/>
        <w:t># Lot area constraint</w:t>
        <w:br/>
        <w:t>units = lot_area / min_lot_per_unit</w:t>
        <w:br/>
        <w:br/>
        <w:t># FAR constraint</w:t>
        <w:br/>
        <w:t>buildable = lot_area * FAR</w:t>
        <w:br/>
        <w:t>units = buildable / avg_unit_size</w:t>
        <w:br/>
        <w:br/>
        <w:t># The binding constraint is the MINIMUM</w:t>
        <w:br/>
        <w:t>max_units = min(c.units for c in constraints)</w:t>
      </w:r>
    </w:p>
    <w:p>
      <w:pPr>
        <w:spacing w:after="120" w:line="320" w:lineRule="exact"/>
      </w:pPr>
      <w:r>
        <w:rPr>
          <w:rFonts w:ascii="Calibri" w:hAnsi="Calibri"/>
          <w:b w:val="0"/>
          <w:i w:val="0"/>
          <w:sz w:val="22"/>
        </w:rPr>
        <w:t>The output includes a full breakdown — which constraint limits you, what each constraint allows, and a confidence level. HIGH if multiple constraints agree, MEDIUM if only one applies, LOW if we're missing key parameters.</w:t>
      </w:r>
    </w:p>
    <w:p>
      <w:pPr>
        <w:spacing w:before="120" w:after="120" w:line="320" w:lineRule="exact"/>
        <w:ind w:left="432"/>
      </w:pPr>
      <w:r>
        <w:rPr>
          <w:rFonts w:ascii="Calibri" w:hAnsi="Calibri"/>
          <w:b/>
          <w:i/>
          <w:color w:val="0064A0"/>
          <w:sz w:val="22"/>
        </w:rPr>
        <w:t>This separation — LLM extracts, math decides — makes the system testable, debuggable, and trustworthy. It's the single most important architectural decision in the system.</w:t>
      </w:r>
    </w:p>
    <w:p>
      <w:r>
        <w:br w:type="page"/>
      </w:r>
    </w:p>
    <w:p>
      <w:pPr>
        <w:pStyle w:val="Heading1"/>
      </w:pPr>
      <w:r>
        <w:rPr>
          <w:color w:val="1E3C6E"/>
          <w:sz w:val="36"/>
        </w:rPr>
        <w:t>5. Evaluation — Because 'It Seems To Work' Isn't Good Enough</w:t>
      </w:r>
    </w:p>
    <w:p>
      <w:pPr>
        <w:spacing w:after="120" w:line="320" w:lineRule="exact"/>
      </w:pPr>
      <w:r>
        <w:rPr>
          <w:rFonts w:ascii="Calibri" w:hAnsi="Calibri"/>
          <w:b w:val="0"/>
          <w:i w:val="0"/>
          <w:sz w:val="22"/>
        </w:rPr>
        <w:t>I have a pipeline that works on the examples I've tested. But how do I know it works on the municipalities I haven't tested? And how do I know a prompt change doesn't break the ones that already work?</w:t>
      </w:r>
    </w:p>
    <w:p>
      <w:pPr>
        <w:pStyle w:val="Heading2"/>
      </w:pPr>
      <w:r>
        <w:rPr>
          <w:color w:val="325A8C"/>
          <w:sz w:val="28"/>
        </w:rPr>
        <w:t>The Golden Dataset</w:t>
      </w:r>
    </w:p>
    <w:p>
      <w:pPr>
        <w:spacing w:after="120" w:line="320" w:lineRule="exact"/>
      </w:pPr>
      <w:r>
        <w:rPr>
          <w:rFonts w:ascii="Calibri" w:hAnsi="Calibri"/>
          <w:b w:val="0"/>
          <w:i w:val="0"/>
          <w:sz w:val="22"/>
        </w:rPr>
        <w:t>Curated examples with known correct answers. "Miami Gardens, R-1, 7,500 sq ft lot → max 1 unit, density is binding, confidence HIGH." These are manually verified against the actual ordinance text.</w:t>
      </w:r>
    </w:p>
    <w:p>
      <w:pPr>
        <w:pStyle w:val="Heading2"/>
      </w:pPr>
      <w:r>
        <w:rPr>
          <w:color w:val="325A8C"/>
          <w:sz w:val="28"/>
        </w:rPr>
        <w:t>Deterministic Scorers (Not LLM-as-Judge)</w:t>
      </w:r>
    </w:p>
    <w:p>
      <w:pPr>
        <w:spacing w:after="120" w:line="320" w:lineRule="exact"/>
      </w:pPr>
      <w:r>
        <w:rPr>
          <w:rFonts w:ascii="Calibri" w:hAnsi="Calibri"/>
          <w:b w:val="0"/>
          <w:i w:val="0"/>
          <w:sz w:val="22"/>
        </w:rPr>
        <w:t>I built rule-based scorers, not LLM-as-judge. Using an LLM to evaluate an LLM is circular.</w:t>
      </w:r>
    </w:p>
    <w:p>
      <w:pPr>
        <w:spacing w:after="120" w:line="320" w:lineRule="exact"/>
      </w:pPr>
      <w:r>
        <w:rPr>
          <w:rFonts w:ascii="Calibri" w:hAnsi="Calibri"/>
          <w:b/>
          <w:i w:val="0"/>
          <w:sz w:val="22"/>
        </w:rPr>
        <w:t>Numeric extraction accuracy</w:t>
      </w:r>
      <w:r>
        <w:rPr>
          <w:rFonts w:ascii="Calibri" w:hAnsi="Calibri"/>
          <w:b w:val="0"/>
          <w:i w:val="0"/>
          <w:sz w:val="22"/>
        </w:rPr>
        <w:t xml:space="preserve"> — Did the LLM extract the right density value? Exact match, not fuzzy.</w:t>
      </w:r>
    </w:p>
    <w:p>
      <w:pPr>
        <w:spacing w:after="120" w:line="320" w:lineRule="exact"/>
      </w:pPr>
      <w:r>
        <w:rPr>
          <w:rFonts w:ascii="Calibri" w:hAnsi="Calibri"/>
          <w:b/>
          <w:i w:val="0"/>
          <w:sz w:val="22"/>
        </w:rPr>
        <w:t>Unit detection</w:t>
      </w:r>
      <w:r>
        <w:rPr>
          <w:rFonts w:ascii="Calibri" w:hAnsi="Calibri"/>
          <w:b w:val="0"/>
          <w:i w:val="0"/>
          <w:sz w:val="22"/>
        </w:rPr>
        <w:t xml:space="preserve"> — Did we get the right unit (units/acre vs sq ft/unit)? Getting the number right but the unit wrong is worse than getting nothing.</w:t>
      </w:r>
    </w:p>
    <w:p>
      <w:pPr>
        <w:spacing w:after="120" w:line="320" w:lineRule="exact"/>
      </w:pPr>
      <w:r>
        <w:rPr>
          <w:rFonts w:ascii="Calibri" w:hAnsi="Calibri"/>
          <w:b/>
          <w:i w:val="0"/>
          <w:sz w:val="22"/>
        </w:rPr>
        <w:t>Report completeness</w:t>
      </w:r>
      <w:r>
        <w:rPr>
          <w:rFonts w:ascii="Calibri" w:hAnsi="Calibri"/>
          <w:b w:val="0"/>
          <w:i w:val="0"/>
          <w:sz w:val="22"/>
        </w:rPr>
        <w:t xml:space="preserve"> — Did the output include all expected fields?</w:t>
      </w:r>
    </w:p>
    <w:p>
      <w:pPr>
        <w:spacing w:after="120" w:line="320" w:lineRule="exact"/>
      </w:pPr>
      <w:r>
        <w:rPr>
          <w:rFonts w:ascii="Calibri" w:hAnsi="Calibri"/>
          <w:b w:val="0"/>
          <w:i w:val="0"/>
          <w:sz w:val="22"/>
        </w:rPr>
        <w:t>These scorers run through mlflow.genai.evaluate(). Every eval run is an MLflow experiment with logged metrics, artifacts, and the exact prompt version used. When I change the extraction prompt, the next eval run shows me: "Prompt v3 got 82% extraction accuracy, Prompt v4 got 91%." All in the MLflow UI, all traceable, all comparable.</w:t>
      </w:r>
    </w:p>
    <w:p>
      <w:pPr>
        <w:pStyle w:val="Heading2"/>
      </w:pPr>
      <w:r>
        <w:rPr>
          <w:color w:val="325A8C"/>
          <w:sz w:val="28"/>
        </w:rPr>
        <w:t>Quality Gates That Block Bad Merges</w:t>
      </w:r>
    </w:p>
    <w:p>
      <w:pPr>
        <w:spacing w:before="80" w:after="80" w:line="260" w:lineRule="exact"/>
        <w:ind w:left="576"/>
      </w:pPr>
      <w:r>
        <w:rPr>
          <w:rFonts w:ascii="Courier New" w:hAnsi="Courier New"/>
          <w:b w:val="0"/>
          <w:i w:val="0"/>
          <w:color w:val="282828"/>
          <w:sz w:val="18"/>
        </w:rPr>
        <w:t>DEFAULT_THRESHOLDS = {</w:t>
        <w:br/>
        <w:t xml:space="preserve">    "report_completeness/mean": 0.6,</w:t>
        <w:br/>
        <w:t>}</w:t>
      </w:r>
    </w:p>
    <w:p>
      <w:pPr>
        <w:spacing w:after="120" w:line="320" w:lineRule="exact"/>
      </w:pPr>
      <w:r>
        <w:rPr>
          <w:rFonts w:ascii="Calibri" w:hAnsi="Calibri"/>
          <w:b w:val="0"/>
          <w:i w:val="0"/>
          <w:sz w:val="22"/>
        </w:rPr>
        <w:t>If any metric drops below its threshold, the pipeline fails. In CI, a quality gate script returns a non-zero exit code, which blocks the merge. No human has to remember to check quality. The system enforces it.</w:t>
      </w:r>
    </w:p>
    <w:p>
      <w:pPr>
        <w:spacing w:before="120" w:after="120" w:line="320" w:lineRule="exact"/>
        <w:ind w:left="432"/>
      </w:pPr>
      <w:r>
        <w:rPr>
          <w:rFonts w:ascii="Calibri" w:hAnsi="Calibri"/>
          <w:b/>
          <w:i/>
          <w:color w:val="0064A0"/>
          <w:sz w:val="22"/>
        </w:rPr>
        <w:t>This is the pattern that separates experimental ML from production ML. Experimentation is "I tried it, it looks good." Production is "I have automated regression detection that blocks bad changes before they reach users."</w:t>
      </w:r>
    </w:p>
    <w:p>
      <w:r>
        <w:br w:type="page"/>
      </w:r>
    </w:p>
    <w:p>
      <w:pPr>
        <w:pStyle w:val="Heading1"/>
      </w:pPr>
      <w:r>
        <w:rPr>
          <w:color w:val="1E3C6E"/>
          <w:sz w:val="36"/>
        </w:rPr>
        <w:t>6. Observability — What Happens at 3am</w:t>
      </w:r>
    </w:p>
    <w:p>
      <w:pPr>
        <w:spacing w:after="120" w:line="320" w:lineRule="exact"/>
      </w:pPr>
      <w:r>
        <w:rPr>
          <w:rFonts w:ascii="Calibri" w:hAnsi="Calibri"/>
          <w:b w:val="0"/>
          <w:i w:val="0"/>
          <w:sz w:val="22"/>
        </w:rPr>
        <w:t>The pipeline works. The eval catches regressions. But what happens when the system is live and something goes wrong?</w:t>
      </w:r>
    </w:p>
    <w:p>
      <w:pPr>
        <w:pStyle w:val="Heading2"/>
      </w:pPr>
      <w:r>
        <w:rPr>
          <w:color w:val="325A8C"/>
          <w:sz w:val="28"/>
        </w:rPr>
        <w:t>Structured JSON Logging</w:t>
      </w:r>
    </w:p>
    <w:p>
      <w:pPr>
        <w:spacing w:after="120" w:line="320" w:lineRule="exact"/>
      </w:pPr>
      <w:r>
        <w:rPr>
          <w:rFonts w:ascii="Calibri" w:hAnsi="Calibri"/>
          <w:b w:val="0"/>
          <w:i w:val="0"/>
          <w:sz w:val="22"/>
        </w:rPr>
        <w:t>Every log line is a JSON object:</w:t>
      </w:r>
    </w:p>
    <w:p>
      <w:pPr>
        <w:spacing w:before="80" w:after="80" w:line="260" w:lineRule="exact"/>
        <w:ind w:left="576"/>
      </w:pPr>
      <w:r>
        <w:rPr>
          <w:rFonts w:ascii="Courier New" w:hAnsi="Courier New"/>
          <w:b w:val="0"/>
          <w:i w:val="0"/>
          <w:color w:val="282828"/>
          <w:sz w:val="18"/>
        </w:rPr>
        <w:t>{</w:t>
        <w:br/>
        <w:t xml:space="preserve">  "timestamp": "2026-02-17T15:30:00+00:00",</w:t>
        <w:br/>
        <w:t xml:space="preserve">  "level": "INFO",</w:t>
        <w:br/>
        <w:t xml:space="preserve">  "logger": "plotlot.retrieval.search",</w:t>
        <w:br/>
        <w:t xml:space="preserve">  "message": "Hybrid search returned 8 chunks",</w:t>
        <w:br/>
        <w:t xml:space="preserve">  "correlation_id": "abc-123-def",</w:t>
        <w:br/>
        <w:t xml:space="preserve">  "municipality": "miami-gardens",</w:t>
        <w:br/>
        <w:t xml:space="preserve">  "duration_ms": 45</w:t>
        <w:br/>
        <w:t>}</w:t>
      </w:r>
    </w:p>
    <w:p>
      <w:pPr>
        <w:spacing w:after="120" w:line="320" w:lineRule="exact"/>
      </w:pPr>
      <w:r>
        <w:rPr>
          <w:rFonts w:ascii="Calibri" w:hAnsi="Calibri"/>
          <w:b w:val="0"/>
          <w:i w:val="0"/>
          <w:sz w:val="22"/>
        </w:rPr>
        <w:t>Not print() statements. Not unstructured text that you grep through with regex prayers. Structured fields that Datadog, Grafana Loki, or any log aggregator can index and query.</w:t>
      </w:r>
    </w:p>
    <w:p>
      <w:pPr>
        <w:pStyle w:val="Heading2"/>
      </w:pPr>
      <w:r>
        <w:rPr>
          <w:color w:val="325A8C"/>
          <w:sz w:val="28"/>
        </w:rPr>
        <w:t>Correlation IDs: One ID, One Request, Every Log Line</w:t>
      </w:r>
    </w:p>
    <w:p>
      <w:pPr>
        <w:spacing w:after="120" w:line="320" w:lineRule="exact"/>
      </w:pPr>
      <w:r>
        <w:rPr>
          <w:rFonts w:ascii="Calibri" w:hAnsi="Calibri"/>
          <w:b w:val="0"/>
          <w:i w:val="0"/>
          <w:sz w:val="22"/>
        </w:rPr>
        <w:t>The correlation ID is a ContextVar — Python's async-safe equivalent of thread-local storage. When a request hits the FastAPI server, middleware generates a UUID (or uses the X-Request-ID header if the load balancer set one) and stores it. From that point on, every await in the chain — geocoding, property lookup, search, LLM call, calculator — every log line automatically includes that ID.</w:t>
      </w:r>
    </w:p>
    <w:p>
      <w:pPr>
        <w:spacing w:before="80" w:after="80" w:line="260" w:lineRule="exact"/>
        <w:ind w:left="576"/>
      </w:pPr>
      <w:r>
        <w:rPr>
          <w:rFonts w:ascii="Courier New" w:hAnsi="Courier New"/>
          <w:b w:val="0"/>
          <w:i w:val="0"/>
          <w:color w:val="282828"/>
          <w:sz w:val="18"/>
        </w:rPr>
        <w:t>correlation_id: ContextVar[str] = ContextVar("correlation_id", default="")</w:t>
        <w:br/>
        <w:br/>
        <w:t>class CorrelationIDMiddleware(BaseHTTPMiddleware):</w:t>
        <w:br/>
        <w:t xml:space="preserve">    async def dispatch(self, request, call_next):</w:t>
        <w:br/>
        <w:t xml:space="preserve">        cid = request.headers.get("x-request-id", str(uuid.uuid4()))</w:t>
        <w:br/>
        <w:t xml:space="preserve">        token = correlation_id.set(cid)</w:t>
        <w:br/>
        <w:t xml:space="preserve">        response = await call_next(request)</w:t>
        <w:br/>
        <w:t xml:space="preserve">        response.headers["x-request-id"] = cid</w:t>
        <w:br/>
        <w:t xml:space="preserve">        return response</w:t>
      </w:r>
    </w:p>
    <w:p>
      <w:pPr>
        <w:spacing w:after="120" w:line="320" w:lineRule="exact"/>
      </w:pPr>
      <w:r>
        <w:rPr>
          <w:rFonts w:ascii="Calibri" w:hAnsi="Calibri"/>
          <w:b w:val="0"/>
          <w:i w:val="0"/>
          <w:sz w:val="22"/>
        </w:rPr>
        <w:t>The alternative is passing the correlation ID as a parameter through every function in the entire codebase. ContextVar is implicit propagation — any function anywhere calls get_correlation_id() and gets the right value for the current async context. The trade-off is explicitness versus ergonomics, and in a deep async call stack, ergonomics wins.</w:t>
      </w:r>
    </w:p>
    <w:p>
      <w:pPr>
        <w:pStyle w:val="Heading2"/>
      </w:pPr>
      <w:r>
        <w:rPr>
          <w:color w:val="325A8C"/>
          <w:sz w:val="28"/>
        </w:rPr>
        <w:t>MLflow Tracing: The Full Picture</w:t>
      </w:r>
    </w:p>
    <w:p>
      <w:pPr>
        <w:spacing w:after="120" w:line="320" w:lineRule="exact"/>
      </w:pPr>
      <w:r>
        <w:rPr>
          <w:rFonts w:ascii="Calibri" w:hAnsi="Calibri"/>
          <w:b w:val="0"/>
          <w:i w:val="0"/>
          <w:sz w:val="22"/>
        </w:rPr>
        <w:t>Every pipeline run is an MLflow trace with spans for each stage. I can open the MLflow UI and see: this request took 2.3 seconds. 150ms was geocoding, 200ms was property lookup, 180ms was retrieval, 1.8 seconds was the LLM call. Token counts, similarity scores, calculator outputs — all logged.</w:t>
      </w:r>
    </w:p>
    <w:p>
      <w:pPr>
        <w:spacing w:after="120" w:line="320" w:lineRule="exact"/>
      </w:pPr>
      <w:r>
        <w:rPr>
          <w:rFonts w:ascii="Calibri" w:hAnsi="Calibri"/>
          <w:b w:val="0"/>
          <w:i w:val="0"/>
          <w:sz w:val="22"/>
        </w:rPr>
        <w:t>This isn't just debugging — it's optimization intelligence. When I see that the LLM call is 78% of total latency, I know where to focus. When retrieval scores are consistently low for Palm Beach municipalities, I know my Palm Beach ingestion needs attention.</w:t>
      </w:r>
    </w:p>
    <w:p>
      <w:pPr>
        <w:pStyle w:val="Heading2"/>
      </w:pPr>
      <w:r>
        <w:rPr>
          <w:color w:val="325A8C"/>
          <w:sz w:val="28"/>
        </w:rPr>
        <w:t>The Health Check</w:t>
      </w:r>
    </w:p>
    <w:p>
      <w:pPr>
        <w:spacing w:before="80" w:after="80" w:line="260" w:lineRule="exact"/>
        <w:ind w:left="576"/>
      </w:pPr>
      <w:r>
        <w:rPr>
          <w:rFonts w:ascii="Courier New" w:hAnsi="Courier New"/>
          <w:b w:val="0"/>
          <w:i w:val="0"/>
          <w:color w:val="282828"/>
          <w:sz w:val="18"/>
        </w:rPr>
        <w:t>GET /health → {</w:t>
        <w:br/>
        <w:t xml:space="preserve">  "status": "healthy",</w:t>
        <w:br/>
        <w:t xml:space="preserve">  "checks": {</w:t>
        <w:br/>
        <w:t xml:space="preserve">    "database": "ok",</w:t>
        <w:br/>
        <w:t xml:space="preserve">    "last_ingestion": "2026-02-15T02:00:00+00:00",</w:t>
        <w:br/>
        <w:t xml:space="preserve">    "mlflow": "ok"</w:t>
        <w:br/>
        <w:t xml:space="preserve">  }</w:t>
        <w:br/>
        <w:t>}</w:t>
      </w:r>
    </w:p>
    <w:p>
      <w:pPr>
        <w:spacing w:after="120" w:line="320" w:lineRule="exact"/>
      </w:pPr>
      <w:r>
        <w:rPr>
          <w:rFonts w:ascii="Calibri" w:hAnsi="Calibri"/>
          <w:b w:val="0"/>
          <w:i w:val="0"/>
          <w:sz w:val="22"/>
        </w:rPr>
        <w:t>If the database is down, status is "degraded." If the last ingestion was 10 days ago, that's a signal the weekly Prefect flow failed. If MLflow is unreachable, tracing is broken but the API still serves. This is what an on-call engineer looks at on their phone at 3am to decide: do I need to get out of bed?</w:t>
      </w:r>
    </w:p>
    <w:p>
      <w:r>
        <w:br w:type="page"/>
      </w:r>
    </w:p>
    <w:p>
      <w:pPr>
        <w:pStyle w:val="Heading1"/>
      </w:pPr>
      <w:r>
        <w:rPr>
          <w:color w:val="1E3C6E"/>
          <w:sz w:val="36"/>
        </w:rPr>
        <w:t>7. Infrastructure — Making It Real</w:t>
      </w:r>
    </w:p>
    <w:p>
      <w:pPr>
        <w:spacing w:after="120" w:line="320" w:lineRule="exact"/>
      </w:pPr>
      <w:r>
        <w:rPr>
          <w:rFonts w:ascii="Calibri" w:hAnsi="Calibri"/>
          <w:b w:val="0"/>
          <w:i w:val="0"/>
          <w:sz w:val="22"/>
        </w:rPr>
        <w:t>A system that only runs on my laptop isn't a system. It's a demo.</w:t>
      </w:r>
    </w:p>
    <w:p>
      <w:pPr>
        <w:pStyle w:val="Heading2"/>
      </w:pPr>
      <w:r>
        <w:rPr>
          <w:color w:val="325A8C"/>
          <w:sz w:val="28"/>
        </w:rPr>
        <w:t>Multi-Target Dockerfile</w:t>
      </w:r>
    </w:p>
    <w:p>
      <w:pPr>
        <w:spacing w:after="120" w:line="320" w:lineRule="exact"/>
      </w:pPr>
      <w:r>
        <w:rPr>
          <w:rFonts w:ascii="Calibri" w:hAnsi="Calibri"/>
          <w:b w:val="0"/>
          <w:i w:val="0"/>
          <w:sz w:val="22"/>
        </w:rPr>
        <w:t>One Dockerfile, three build targets. The runtime stage has the Python environment. Then:</w:t>
      </w:r>
    </w:p>
    <w:p>
      <w:pPr>
        <w:spacing w:before="80" w:after="80" w:line="260" w:lineRule="exact"/>
        <w:ind w:left="576"/>
      </w:pPr>
      <w:r>
        <w:rPr>
          <w:rFonts w:ascii="Courier New" w:hAnsi="Courier New"/>
          <w:b w:val="0"/>
          <w:i w:val="0"/>
          <w:color w:val="282828"/>
          <w:sz w:val="18"/>
        </w:rPr>
        <w:t>FROM runtime AS api       # FastAPI server</w:t>
        <w:br/>
        <w:t>FROM runtime AS ingest    # One-shot ingestion job</w:t>
        <w:br/>
        <w:t>FROM runtime AS worker    # Prefect worker for scheduled flows</w:t>
      </w:r>
    </w:p>
    <w:p>
      <w:pPr>
        <w:spacing w:after="120" w:line="320" w:lineRule="exact"/>
      </w:pPr>
      <w:r>
        <w:rPr>
          <w:rFonts w:ascii="Calibri" w:hAnsi="Calibri"/>
          <w:b w:val="0"/>
          <w:i w:val="0"/>
          <w:sz w:val="22"/>
        </w:rPr>
        <w:t>docker build --target api gives you the web server. --target ingest gives you the data pipeline. --target worker gives you the orchestration runner. Same Python environment, same dependency versions, different entrypoints. No drift.</w:t>
      </w:r>
    </w:p>
    <w:p>
      <w:pPr>
        <w:pStyle w:val="Heading2"/>
      </w:pPr>
      <w:r>
        <w:rPr>
          <w:color w:val="325A8C"/>
          <w:sz w:val="28"/>
        </w:rPr>
        <w:t>Five-Service Docker Compose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Service</w:t>
            </w:r>
          </w:p>
        </w:tc>
        <w:tc>
          <w:tcPr>
            <w:tcW w:type="dxa" w:w="4320"/>
          </w:tcPr>
          <w:p>
            <w:r>
              <w:rPr>
                <w:b/>
                <w:sz w:val="20"/>
              </w:rPr>
              <w:t>Purpose</w:t>
            </w:r>
          </w:p>
        </w:tc>
      </w:tr>
      <w:tr>
        <w:tc>
          <w:tcPr>
            <w:tcW w:type="dxa" w:w="4320"/>
          </w:tcPr>
          <w:p>
            <w:r>
              <w:rPr>
                <w:sz w:val="20"/>
              </w:rPr>
              <w:t>db</w:t>
            </w:r>
          </w:p>
        </w:tc>
        <w:tc>
          <w:tcPr>
            <w:tcW w:type="dxa" w:w="4320"/>
          </w:tcPr>
          <w:p>
            <w:r>
              <w:rPr>
                <w:sz w:val="20"/>
              </w:rPr>
              <w:t>PostgreSQL + pgvector — chunks, embeddings, relational data</w:t>
            </w:r>
          </w:p>
        </w:tc>
      </w:tr>
      <w:tr>
        <w:tc>
          <w:tcPr>
            <w:tcW w:type="dxa" w:w="4320"/>
          </w:tcPr>
          <w:p>
            <w:r>
              <w:rPr>
                <w:sz w:val="20"/>
              </w:rPr>
              <w:t>api</w:t>
            </w:r>
          </w:p>
        </w:tc>
        <w:tc>
          <w:tcPr>
            <w:tcW w:type="dxa" w:w="4320"/>
          </w:tcPr>
          <w:p>
            <w:r>
              <w:rPr>
                <w:sz w:val="20"/>
              </w:rPr>
              <w:t>FastAPI application — handles user requests</w:t>
            </w:r>
          </w:p>
        </w:tc>
      </w:tr>
      <w:tr>
        <w:tc>
          <w:tcPr>
            <w:tcW w:type="dxa" w:w="4320"/>
          </w:tcPr>
          <w:p>
            <w:r>
              <w:rPr>
                <w:sz w:val="20"/>
              </w:rPr>
              <w:t>mlflow</w:t>
            </w:r>
          </w:p>
        </w:tc>
        <w:tc>
          <w:tcPr>
            <w:tcW w:type="dxa" w:w="4320"/>
          </w:tcPr>
          <w:p>
            <w:r>
              <w:rPr>
                <w:sz w:val="20"/>
              </w:rPr>
              <w:t>MLflow tracking server — experiments, tracing, registry</w:t>
            </w:r>
          </w:p>
        </w:tc>
      </w:tr>
      <w:tr>
        <w:tc>
          <w:tcPr>
            <w:tcW w:type="dxa" w:w="4320"/>
          </w:tcPr>
          <w:p>
            <w:r>
              <w:rPr>
                <w:sz w:val="20"/>
              </w:rPr>
              <w:t>prefect-server</w:t>
            </w:r>
          </w:p>
        </w:tc>
        <w:tc>
          <w:tcPr>
            <w:tcW w:type="dxa" w:w="4320"/>
          </w:tcPr>
          <w:p>
            <w:r>
              <w:rPr>
                <w:sz w:val="20"/>
              </w:rPr>
              <w:t>Orchestration UI + API — flow scheduling and monitoring</w:t>
            </w:r>
          </w:p>
        </w:tc>
      </w:tr>
      <w:tr>
        <w:tc>
          <w:tcPr>
            <w:tcW w:type="dxa" w:w="4320"/>
          </w:tcPr>
          <w:p>
            <w:r>
              <w:rPr>
                <w:sz w:val="20"/>
              </w:rPr>
              <w:t>prefect-worker</w:t>
            </w:r>
          </w:p>
        </w:tc>
        <w:tc>
          <w:tcPr>
            <w:tcW w:type="dxa" w:w="4320"/>
          </w:tcPr>
          <w:p>
            <w:r>
              <w:rPr>
                <w:sz w:val="20"/>
              </w:rPr>
              <w:t>Executes scheduled flows — ingestion and eval jobs</w:t>
            </w:r>
          </w:p>
        </w:tc>
      </w:tr>
    </w:tbl>
    <w:p>
      <w:pPr>
        <w:spacing w:after="120" w:before="0"/>
      </w:pPr>
      <w:r>
        <w:rPr>
          <w:rFonts w:ascii="Calibri" w:hAnsi="Calibri"/>
          <w:b w:val="0"/>
          <w:i w:val="0"/>
          <w:sz w:val="22"/>
        </w:rPr>
      </w:r>
    </w:p>
    <w:p>
      <w:pPr>
        <w:spacing w:after="120" w:line="320" w:lineRule="exact"/>
      </w:pPr>
      <w:r>
        <w:rPr>
          <w:rFonts w:ascii="Calibri" w:hAnsi="Calibri"/>
          <w:b w:val="0"/>
          <w:i w:val="0"/>
          <w:sz w:val="22"/>
        </w:rPr>
        <w:t>One docker compose up command. Full production-equivalent stack on your machine.</w:t>
      </w:r>
    </w:p>
    <w:p>
      <w:pPr>
        <w:pStyle w:val="Heading2"/>
      </w:pPr>
      <w:r>
        <w:rPr>
          <w:color w:val="325A8C"/>
          <w:sz w:val="28"/>
        </w:rPr>
        <w:t>Prefect Orchestration</w:t>
      </w:r>
    </w:p>
    <w:p>
      <w:pPr>
        <w:spacing w:after="120" w:line="320" w:lineRule="exact"/>
      </w:pPr>
      <w:r>
        <w:rPr>
          <w:rFonts w:ascii="Calibri" w:hAnsi="Calibri"/>
          <w:b w:val="0"/>
          <w:i w:val="0"/>
          <w:sz w:val="22"/>
        </w:rPr>
        <w:t>Two scheduled deployments keep the system healthy without human intervention:</w:t>
      </w:r>
    </w:p>
    <w:p>
      <w:pPr>
        <w:spacing w:after="120" w:line="320" w:lineRule="exact"/>
      </w:pPr>
      <w:r>
        <w:rPr>
          <w:rFonts w:ascii="Calibri" w:hAnsi="Calibri"/>
          <w:b/>
          <w:i w:val="0"/>
          <w:sz w:val="22"/>
        </w:rPr>
        <w:t>Weekly ingestion</w:t>
      </w:r>
      <w:r>
        <w:rPr>
          <w:rFonts w:ascii="Calibri" w:hAnsi="Calibri"/>
          <w:b w:val="0"/>
          <w:i w:val="0"/>
          <w:sz w:val="22"/>
        </w:rPr>
        <w:t xml:space="preserve"> — Every Sunday at 2am, re-scrape all 73 municipalities. Catches ordinance amendments.</w:t>
      </w:r>
    </w:p>
    <w:p>
      <w:pPr>
        <w:spacing w:after="120" w:line="320" w:lineRule="exact"/>
      </w:pPr>
      <w:r>
        <w:rPr>
          <w:rFonts w:ascii="Calibri" w:hAnsi="Calibri"/>
          <w:b/>
          <w:i w:val="0"/>
          <w:sz w:val="22"/>
        </w:rPr>
        <w:t>Nightly eval</w:t>
      </w:r>
      <w:r>
        <w:rPr>
          <w:rFonts w:ascii="Calibri" w:hAnsi="Calibri"/>
          <w:b w:val="0"/>
          <w:i w:val="0"/>
          <w:sz w:val="22"/>
        </w:rPr>
        <w:t xml:space="preserve"> — Every night at 4am, run the golden dataset through all scorers. Catches quality regressions before anyone notices.</w:t>
      </w:r>
    </w:p>
    <w:p>
      <w:pPr>
        <w:spacing w:after="120" w:line="320" w:lineRule="exact"/>
      </w:pPr>
      <w:r>
        <w:rPr>
          <w:rFonts w:ascii="Calibri" w:hAnsi="Calibri"/>
          <w:b w:val="0"/>
          <w:i w:val="0"/>
          <w:sz w:val="22"/>
        </w:rPr>
        <w:t>The Prefect decorators are designed with graceful fallback. If Prefect isn't installed — like in CI — the functions run as plain async Python. Same code, same behavior, just no orchestration metadata. No separate "test mode" and "production mode" code paths.</w:t>
      </w:r>
    </w:p>
    <w:p>
      <w:pPr>
        <w:pStyle w:val="Heading2"/>
      </w:pPr>
      <w:r>
        <w:rPr>
          <w:color w:val="325A8C"/>
          <w:sz w:val="28"/>
        </w:rPr>
        <w:t>CI/CD: Two GitHub Actions Workflows</w:t>
      </w:r>
    </w:p>
    <w:p>
      <w:pPr>
        <w:spacing w:after="120" w:line="320" w:lineRule="exact"/>
      </w:pPr>
      <w:r>
        <w:rPr>
          <w:rFonts w:ascii="Calibri" w:hAnsi="Calibri"/>
          <w:b/>
          <w:i w:val="0"/>
          <w:sz w:val="22"/>
        </w:rPr>
        <w:t>CI workflow</w:t>
      </w:r>
      <w:r>
        <w:rPr>
          <w:rFonts w:ascii="Calibri" w:hAnsi="Calibri"/>
          <w:b w:val="0"/>
          <w:i w:val="0"/>
          <w:sz w:val="22"/>
        </w:rPr>
        <w:t xml:space="preserve"> — Every push: ruff lint, ruff format check, pytest against a real pgvector service container. Not mocked Postgres — actual PostgreSQL with the pgvector extension.</w:t>
      </w:r>
    </w:p>
    <w:p>
      <w:pPr>
        <w:spacing w:after="120" w:line="320" w:lineRule="exact"/>
      </w:pPr>
      <w:r>
        <w:rPr>
          <w:rFonts w:ascii="Calibri" w:hAnsi="Calibri"/>
          <w:b/>
          <w:i w:val="0"/>
          <w:sz w:val="22"/>
        </w:rPr>
        <w:t>Eval workflow</w:t>
      </w:r>
      <w:r>
        <w:rPr>
          <w:rFonts w:ascii="Calibri" w:hAnsi="Calibri"/>
          <w:b w:val="0"/>
          <w:i w:val="0"/>
          <w:sz w:val="22"/>
        </w:rPr>
        <w:t xml:space="preserve"> — Main branch pushes: validates the evaluation framework itself. Meta-testing — testing the tests.</w:t>
      </w:r>
    </w:p>
    <w:p>
      <w:pPr>
        <w:spacing w:after="120" w:line="320" w:lineRule="exact"/>
      </w:pPr>
      <w:r>
        <w:rPr>
          <w:rFonts w:ascii="Calibri" w:hAnsi="Calibri"/>
          <w:b w:val="0"/>
          <w:i w:val="0"/>
          <w:sz w:val="22"/>
        </w:rPr>
        <w:t>A quality gate script checks MLflow metrics against thresholds. If extraction accuracy drops below the threshold, the script exits non-zero, the CI step fails, the merge is blocked. Automated quality enforcement.</w:t>
      </w:r>
    </w:p>
    <w:p>
      <w:r>
        <w:br w:type="page"/>
      </w:r>
    </w:p>
    <w:p>
      <w:pPr>
        <w:pStyle w:val="Heading1"/>
      </w:pPr>
      <w:r>
        <w:rPr>
          <w:color w:val="1E3C6E"/>
          <w:sz w:val="36"/>
        </w:rPr>
        <w:t>8. What I'd Do Differently</w:t>
      </w:r>
    </w:p>
    <w:p>
      <w:pPr>
        <w:spacing w:after="120" w:line="320" w:lineRule="exact"/>
      </w:pPr>
      <w:r>
        <w:rPr>
          <w:rFonts w:ascii="Calibri" w:hAnsi="Calibri"/>
          <w:b w:val="0"/>
          <w:i w:val="0"/>
          <w:sz w:val="22"/>
        </w:rPr>
        <w:t>If I started over, three things:</w:t>
      </w:r>
    </w:p>
    <w:p>
      <w:pPr>
        <w:spacing w:after="120" w:line="320" w:lineRule="exact"/>
      </w:pPr>
      <w:r>
        <w:rPr>
          <w:rFonts w:ascii="Calibri" w:hAnsi="Calibri"/>
          <w:b/>
          <w:i w:val="0"/>
          <w:sz w:val="22"/>
        </w:rPr>
        <w:t xml:space="preserve">1. Schema versioning from day one. </w:t>
      </w:r>
      <w:r>
        <w:rPr>
          <w:rFonts w:ascii="Calibri" w:hAnsi="Calibri"/>
          <w:b w:val="0"/>
          <w:i w:val="0"/>
          <w:sz w:val="22"/>
        </w:rPr>
        <w:t>When I added created_at to the chunks table, I did it by modifying the SQLAlchemy model. In production, that's an Alembic migration. I haven't set up Alembic yet. I should have.</w:t>
      </w:r>
    </w:p>
    <w:p>
      <w:pPr>
        <w:spacing w:after="120" w:line="320" w:lineRule="exact"/>
      </w:pPr>
      <w:r>
        <w:rPr>
          <w:rFonts w:ascii="Calibri" w:hAnsi="Calibri"/>
          <w:b/>
          <w:i w:val="0"/>
          <w:sz w:val="22"/>
        </w:rPr>
        <w:t xml:space="preserve">2. Async embedding batches. </w:t>
      </w:r>
      <w:r>
        <w:rPr>
          <w:rFonts w:ascii="Calibri" w:hAnsi="Calibri"/>
          <w:b w:val="0"/>
          <w:i w:val="0"/>
          <w:sz w:val="22"/>
        </w:rPr>
        <w:t>The embedding step is synchronous and sequential. At 73 municipalities with hundreds of chunks each, this is the slowest part of ingestion. Async batching with concurrency limits would cut ingestion time significantly.</w:t>
      </w:r>
    </w:p>
    <w:p>
      <w:pPr>
        <w:spacing w:after="120" w:line="320" w:lineRule="exact"/>
      </w:pPr>
      <w:r>
        <w:rPr>
          <w:rFonts w:ascii="Calibri" w:hAnsi="Calibri"/>
          <w:b/>
          <w:i w:val="0"/>
          <w:sz w:val="22"/>
        </w:rPr>
        <w:t xml:space="preserve">3. More golden data sooner. </w:t>
      </w:r>
      <w:r>
        <w:rPr>
          <w:rFonts w:ascii="Calibri" w:hAnsi="Calibri"/>
          <w:b w:val="0"/>
          <w:i w:val="0"/>
          <w:sz w:val="22"/>
        </w:rPr>
        <w:t>73 municipalities and I have golden examples for a handful. Every municipality I add to the golden dataset is another regression I'll catch automatically. Building the eval framework was the right call; I should have populated it more aggressively.</w:t>
      </w:r>
    </w:p>
    <w:p>
      <w:r>
        <w:br w:type="page"/>
      </w:r>
    </w:p>
    <w:p>
      <w:pPr>
        <w:pStyle w:val="Heading1"/>
      </w:pPr>
      <w:r>
        <w:rPr>
          <w:color w:val="1E3C6E"/>
          <w:sz w:val="36"/>
        </w:rPr>
        <w:t>9. The Numbers</w:t>
      </w:r>
    </w:p>
    <w:tbl>
      <w:tblPr>
        <w:tblW w:type="auto" w:w="0"/>
        <w:jc w:val="center"/>
        <w:tblLook w:firstColumn="1" w:firstRow="1" w:lastColumn="0" w:lastRow="0" w:noHBand="0" w:noVBand="1" w:val="04A0"/>
      </w:tblPr>
      <w:tblGrid>
        <w:gridCol w:w="4320"/>
        <w:gridCol w:w="4320"/>
      </w:tblGrid>
      <w:tr>
        <w:tc>
          <w:tcPr>
            <w:tcW w:type="dxa" w:w="4320"/>
          </w:tcPr>
          <w:p>
            <w:pPr>
              <w:jc w:val="right"/>
            </w:pPr>
            <w:r>
              <w:rPr>
                <w:rFonts w:ascii="Calibri" w:hAnsi="Calibri"/>
                <w:b/>
                <w:i w:val="0"/>
                <w:color w:val="1E3C6E"/>
                <w:sz w:val="28"/>
              </w:rPr>
              <w:t>73</w:t>
            </w:r>
          </w:p>
        </w:tc>
        <w:tc>
          <w:tcPr>
            <w:tcW w:type="dxa" w:w="4320"/>
          </w:tcPr>
          <w:p>
            <w:r>
              <w:rPr>
                <w:rFonts w:ascii="Calibri" w:hAnsi="Calibri"/>
                <w:b w:val="0"/>
                <w:i w:val="0"/>
                <w:sz w:val="22"/>
              </w:rPr>
              <w:t>municipalities auto-discovered and ingested</w:t>
            </w:r>
          </w:p>
        </w:tc>
      </w:tr>
      <w:tr>
        <w:tc>
          <w:tcPr>
            <w:tcW w:type="dxa" w:w="4320"/>
          </w:tcPr>
          <w:p>
            <w:pPr>
              <w:jc w:val="right"/>
            </w:pPr>
            <w:r>
              <w:rPr>
                <w:rFonts w:ascii="Calibri" w:hAnsi="Calibri"/>
                <w:b/>
                <w:i w:val="0"/>
                <w:color w:val="1E3C6E"/>
                <w:sz w:val="28"/>
              </w:rPr>
              <w:t>3</w:t>
            </w:r>
          </w:p>
        </w:tc>
        <w:tc>
          <w:tcPr>
            <w:tcW w:type="dxa" w:w="4320"/>
          </w:tcPr>
          <w:p>
            <w:r>
              <w:rPr>
                <w:rFonts w:ascii="Calibri" w:hAnsi="Calibri"/>
                <w:b w:val="0"/>
                <w:i w:val="0"/>
                <w:sz w:val="22"/>
              </w:rPr>
              <w:t>counties with distinct API adapters</w:t>
            </w:r>
          </w:p>
        </w:tc>
      </w:tr>
      <w:tr>
        <w:tc>
          <w:tcPr>
            <w:tcW w:type="dxa" w:w="4320"/>
          </w:tcPr>
          <w:p>
            <w:pPr>
              <w:jc w:val="right"/>
            </w:pPr>
            <w:r>
              <w:rPr>
                <w:rFonts w:ascii="Calibri" w:hAnsi="Calibri"/>
                <w:b/>
                <w:i w:val="0"/>
                <w:color w:val="1E3C6E"/>
                <w:sz w:val="28"/>
              </w:rPr>
              <w:t>261</w:t>
            </w:r>
          </w:p>
        </w:tc>
        <w:tc>
          <w:tcPr>
            <w:tcW w:type="dxa" w:w="4320"/>
          </w:tcPr>
          <w:p>
            <w:r>
              <w:rPr>
                <w:rFonts w:ascii="Calibri" w:hAnsi="Calibri"/>
                <w:b w:val="0"/>
                <w:i w:val="0"/>
                <w:sz w:val="22"/>
              </w:rPr>
              <w:t>tests — 242 unit, 12 scorer, 7 eval</w:t>
            </w:r>
          </w:p>
        </w:tc>
      </w:tr>
      <w:tr>
        <w:tc>
          <w:tcPr>
            <w:tcW w:type="dxa" w:w="4320"/>
          </w:tcPr>
          <w:p>
            <w:pPr>
              <w:jc w:val="right"/>
            </w:pPr>
            <w:r>
              <w:rPr>
                <w:rFonts w:ascii="Calibri" w:hAnsi="Calibri"/>
                <w:b/>
                <w:i w:val="0"/>
                <w:color w:val="1E3C6E"/>
                <w:sz w:val="28"/>
              </w:rPr>
              <w:t>5</w:t>
            </w:r>
          </w:p>
        </w:tc>
        <w:tc>
          <w:tcPr>
            <w:tcW w:type="dxa" w:w="4320"/>
          </w:tcPr>
          <w:p>
            <w:r>
              <w:rPr>
                <w:rFonts w:ascii="Calibri" w:hAnsi="Calibri"/>
                <w:b w:val="0"/>
                <w:i w:val="0"/>
                <w:sz w:val="22"/>
              </w:rPr>
              <w:t>services in the Docker Compose stack</w:t>
            </w:r>
          </w:p>
        </w:tc>
      </w:tr>
      <w:tr>
        <w:tc>
          <w:tcPr>
            <w:tcW w:type="dxa" w:w="4320"/>
          </w:tcPr>
          <w:p>
            <w:pPr>
              <w:jc w:val="right"/>
            </w:pPr>
            <w:r>
              <w:rPr>
                <w:rFonts w:ascii="Calibri" w:hAnsi="Calibri"/>
                <w:b/>
                <w:i w:val="0"/>
                <w:color w:val="1E3C6E"/>
                <w:sz w:val="28"/>
              </w:rPr>
              <w:t>100%</w:t>
            </w:r>
          </w:p>
        </w:tc>
        <w:tc>
          <w:tcPr>
            <w:tcW w:type="dxa" w:w="4320"/>
          </w:tcPr>
          <w:p>
            <w:r>
              <w:rPr>
                <w:rFonts w:ascii="Calibri" w:hAnsi="Calibri"/>
                <w:b w:val="0"/>
                <w:i w:val="0"/>
                <w:sz w:val="22"/>
              </w:rPr>
              <w:t>pipeline runs traced in MLflow</w:t>
            </w:r>
          </w:p>
        </w:tc>
      </w:tr>
      <w:tr>
        <w:tc>
          <w:tcPr>
            <w:tcW w:type="dxa" w:w="4320"/>
          </w:tcPr>
          <w:p>
            <w:pPr>
              <w:jc w:val="right"/>
            </w:pPr>
            <w:r>
              <w:rPr>
                <w:rFonts w:ascii="Calibri" w:hAnsi="Calibri"/>
                <w:b/>
                <w:i w:val="0"/>
                <w:color w:val="1E3C6E"/>
                <w:sz w:val="28"/>
              </w:rPr>
              <w:t>Every</w:t>
            </w:r>
          </w:p>
        </w:tc>
        <w:tc>
          <w:tcPr>
            <w:tcW w:type="dxa" w:w="4320"/>
          </w:tcPr>
          <w:p>
            <w:r>
              <w:rPr>
                <w:rFonts w:ascii="Calibri" w:hAnsi="Calibri"/>
                <w:b w:val="0"/>
                <w:i w:val="0"/>
                <w:sz w:val="22"/>
              </w:rPr>
              <w:t>log line structured JSON with correlation IDs</w:t>
            </w:r>
          </w:p>
        </w:tc>
      </w:tr>
      <w:tr>
        <w:tc>
          <w:tcPr>
            <w:tcW w:type="dxa" w:w="4320"/>
          </w:tcPr>
          <w:p>
            <w:pPr>
              <w:jc w:val="right"/>
            </w:pPr>
            <w:r>
              <w:rPr>
                <w:rFonts w:ascii="Calibri" w:hAnsi="Calibri"/>
                <w:b/>
                <w:i w:val="0"/>
                <w:color w:val="1E3C6E"/>
                <w:sz w:val="28"/>
              </w:rPr>
              <w:t>Automated</w:t>
            </w:r>
          </w:p>
        </w:tc>
        <w:tc>
          <w:tcPr>
            <w:tcW w:type="dxa" w:w="4320"/>
          </w:tcPr>
          <w:p>
            <w:r>
              <w:rPr>
                <w:rFonts w:ascii="Calibri" w:hAnsi="Calibri"/>
                <w:b w:val="0"/>
                <w:i w:val="0"/>
                <w:sz w:val="22"/>
              </w:rPr>
              <w:t>quality gates blocking deployment on regression</w:t>
            </w:r>
          </w:p>
        </w:tc>
      </w:tr>
      <w:tr>
        <w:tc>
          <w:tcPr>
            <w:tcW w:type="dxa" w:w="4320"/>
          </w:tcPr>
          <w:p>
            <w:pPr>
              <w:jc w:val="right"/>
            </w:pPr>
            <w:r>
              <w:rPr>
                <w:rFonts w:ascii="Calibri" w:hAnsi="Calibri"/>
                <w:b/>
                <w:i w:val="0"/>
                <w:color w:val="1E3C6E"/>
                <w:sz w:val="28"/>
              </w:rPr>
              <w:t>Zero</w:t>
            </w:r>
          </w:p>
        </w:tc>
        <w:tc>
          <w:tcPr>
            <w:tcW w:type="dxa" w:w="4320"/>
          </w:tcPr>
          <w:p>
            <w:r>
              <w:rPr>
                <w:rFonts w:ascii="Calibri" w:hAnsi="Calibri"/>
                <w:b w:val="0"/>
                <w:i w:val="0"/>
                <w:sz w:val="22"/>
              </w:rPr>
              <w:t>hardcoded municipality configs for the core 73</w:t>
            </w:r>
          </w:p>
        </w:tc>
      </w:tr>
    </w:tbl>
    <w:p>
      <w:pPr>
        <w:spacing w:after="240" w:before="0"/>
      </w:pPr>
      <w:r>
        <w:rPr>
          <w:rFonts w:ascii="Calibri" w:hAnsi="Calibri"/>
          <w:b w:val="0"/>
          <w:i w:val="0"/>
          <w:sz w:val="22"/>
        </w:rPr>
      </w:r>
    </w:p>
    <w:p>
      <w:pPr>
        <w:spacing w:after="480" w:before="0"/>
      </w:pPr>
      <w:r>
        <w:rPr>
          <w:rFonts w:ascii="Calibri" w:hAnsi="Calibri"/>
          <w:b w:val="0"/>
          <w:i w:val="0"/>
          <w:sz w:val="22"/>
        </w:rPr>
      </w:r>
    </w:p>
    <w:p>
      <w:pPr>
        <w:spacing w:after="160" w:before="0"/>
        <w:jc w:val="center"/>
      </w:pPr>
      <w:r>
        <w:rPr>
          <w:rFonts w:ascii="Calibri" w:hAnsi="Calibri"/>
          <w:b/>
          <w:i/>
          <w:color w:val="1E3C6E"/>
          <w:sz w:val="28"/>
        </w:rPr>
        <w:t>The system reads law so humans don't have to.</w:t>
      </w:r>
    </w:p>
    <w:p>
      <w:pPr>
        <w:spacing w:after="160" w:before="0"/>
        <w:jc w:val="center"/>
      </w:pPr>
      <w:r>
        <w:rPr>
          <w:rFonts w:ascii="Calibri" w:hAnsi="Calibri"/>
          <w:b w:val="0"/>
          <w:i/>
          <w:color w:val="505050"/>
          <w:sz w:val="24"/>
        </w:rPr>
        <w:t>It tells you what you can build, shows you which constraint limits you,</w:t>
        <w:br/>
        <w:t>and gives you a confidence level on the answer.</w:t>
      </w:r>
    </w:p>
    <w:p>
      <w:pPr>
        <w:spacing w:after="480" w:before="0"/>
        <w:jc w:val="center"/>
      </w:pPr>
      <w:r>
        <w:rPr>
          <w:rFonts w:ascii="Calibri" w:hAnsi="Calibri"/>
          <w:b w:val="0"/>
          <w:i/>
          <w:color w:val="505050"/>
          <w:sz w:val="24"/>
        </w:rPr>
        <w:t>And every piece of it — from ingestion validation to the eval quality gate —</w:t>
        <w:br/>
        <w:t>is designed so that when something breaks, we know before the user does.</w:t>
      </w:r>
    </w:p>
    <w:p>
      <w:pPr>
        <w:spacing w:after="120" w:before="0"/>
        <w:jc w:val="center"/>
      </w:pPr>
      <w:r>
        <w:rPr>
          <w:rFonts w:ascii="Calibri" w:hAnsi="Calibri"/>
          <w:b/>
          <w:i w:val="0"/>
          <w:color w:val="1E3C6E"/>
          <w:sz w:val="32"/>
        </w:rPr>
        <w:t>That's PlotLot.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