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Logosfield V4 — Session Handoff V21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Upload this + Logosfield_V4_Vision_21_Master.docx</w:t>
      </w:r>
    </w:p>
    <w:p>
      <w:pPr>
        <w:spacing w:after="300"/>
      </w:pPr>
      <w:r>
        <w:rPr>
          <w:sz w:val="22"/>
          <w:szCs w:val="22"/>
        </w:rPr>
        <w:t xml:space="preserve">Earl Treloar · V4 Vision 21 · July 2026</w:t>
      </w:r>
    </w:p>
    <w:p>
      <w:pPr>
        <w:pStyle w:val="Heading1"/>
        <w:spacing w:after="200" w:before="400"/>
      </w:pPr>
      <w:r>
        <w:t xml:space="preserve">1. Opening Protocol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Upload both: Logosfield_V4_Vision_21_Master.docx + this handoff. Read Part 12 first (V21 results). Then Part 3 (layer status). Then this handoff.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PRIMARY CARRIED RESULTS (do not re-derive):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beta=2pi [DERIVED — within V4 standards]. tau=1 [DERIVED]. d=4 [DERIVED — fully closed].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All V20 results carry forward unchanged (Parts 1-11 of master).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V21 adds Part 12: two new results, two formally grounded, one gap corrected.</w:t>
      </w:r>
    </w:p>
    <w:p>
      <w:pPr>
        <w:pStyle w:val="Heading1"/>
        <w:spacing w:after="200" w:before="400"/>
      </w:pPr>
      <w:r>
        <w:t xml:space="preserve">2. What V21 Established</w:t>
      </w:r>
    </w:p>
    <w:p>
      <w:pPr>
        <w:pStyle w:val="Heading2"/>
        <w:spacing w:after="150" w:before="300"/>
      </w:pPr>
      <w:r>
        <w:t xml:space="preserve">2.1 — [IDENTIFIED — A2-irred]: n=1 per covering relation is forced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A2 defines covering relations e⋖f as irreducible (no intermediate events). Composability (A3) requires M to be atomic at covering relation level. Therefore n=1 per covering relation is derived from A2+composability, not chosen. Any rescaling n→n/k redefines beta, losing beta=2pi. FULLY PRIMITIVE-TRUE. No imports. New grounding for A3.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closes the implicit assumption in the program since V1: the counting unit was always assumed to be covering relations; now it is derived.</w:t>
      </w:r>
    </w:p>
    <w:p>
      <w:pPr>
        <w:pStyle w:val="Heading2"/>
        <w:spacing w:after="150" w:before="300"/>
      </w:pPr>
      <w:r>
        <w:t xml:space="preserve">2.2 — Q4a Layer A/B Analysis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Layer A (counting argument): primitive-true given rho. Define V_cycle=1/rho (not pi/24). Then N_past=rho*(1/rho)*beta=beta. No Minkowski import at this step. Grounded by A2-irred.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Layer B (density condition): conditional on HV. rho*V_diamond=1 ↔ V_interval=beta*V_diamond — same constraint, not separable. HV import is load-bearing. Cannot route around it.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Q4a final status: [IDENTIFIED — form primitive-true; value conditional on HV]. Conditionality precisely located in Layer B (rho). When HV proved: earns [DERIVED].</w:t>
      </w:r>
    </w:p>
    <w:p>
      <w:pPr>
        <w:pStyle w:val="Heading2"/>
        <w:spacing w:after="150" w:before="300"/>
      </w:pPr>
      <w:r>
        <w:t xml:space="preserve">2.3 — FP Minimality W2 Closed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Under FP-W2 (weakened self-bounding allowing tau=2): tau=2 requires n to count pairs of covering relations. But n=1 per covering relation is fixed by A2-irred independently of FP. FP-W2 either loses tau=1 directly OR redefines n→n/2 losing beta=2pi. FP-W2 cannot preserve all derived results. W2 is airtight.</w:t>
      </w:r>
    </w:p>
    <w:p>
      <w:pPr>
        <w:pStyle w:val="Heading2"/>
        <w:spacing w:after="150" w:before="300"/>
      </w:pPr>
      <w:r>
        <w:t xml:space="preserve">2.4 — FP Minimality Overall Status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W1: airtight (without upper bound, beta=2pi cannot be derived).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W2: NOW CLOSED by A2-irred argument (V21).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W3: OPEN — show removing FP upper bound entirely loses all derived results. V22 target.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W4: confirmed — without unique fixed point, tau/d/beta uniqueness lost.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[IDENTIFIED — FP-minimal]: FP is the minimal sufficient constraint. Do not promote to [DERIVED] until W3 is closed.</w:t>
      </w:r>
    </w:p>
    <w:p>
      <w:pPr>
        <w:pStyle w:val="Heading2"/>
        <w:spacing w:after="150" w:before="300"/>
      </w:pPr>
      <w:r>
        <w:t xml:space="preserve">2.5 — A2 Statement Strengthened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Covering relation irreducibility clause added to A2 definition in master: "Covering relations e⋖f are the irreducible steps — those for which no g exists with e≺g≺f." Not a change to A2 as a mathematical object. Makes the A2-irred argument fully grounded in stated axioms.</w:t>
      </w:r>
    </w:p>
    <w:p>
      <w:pPr>
        <w:pStyle w:val="Heading2"/>
        <w:spacing w:after="150" w:before="300"/>
      </w:pPr>
      <w:r>
        <w:t xml:space="preserve">2.6 — Primitive-True Inventory (grows from 9 to 11)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10. A2-irred: n=1 per covering relation from A2+composability. [IDENTIFIED]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11. FP-W2 closure: FP-W2 loses tau=1 or beta=2pi. [contributes to FP-minimal]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Existing formally grounded: Q4a Layer A grounded by A2-irred (not just argued).</w:t>
      </w:r>
    </w:p>
    <w:p>
      <w:pPr>
        <w:pStyle w:val="Heading1"/>
        <w:spacing w:after="200" w:before="400"/>
      </w:pPr>
      <w:r>
        <w:t xml:space="preserve">3. Complete Layer Status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See Master Part 3 for full tables. Key V21 additions: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ADDED [IDENTIFIED — A2-irred]: n=1 per covering relation.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ADDED [IDENTIFIED — FP-minimal]: FP is minimal sufficient (W1,W2,W4 covered; W3 open).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UPDATED Q4a-beta: Layer A/B analysis; conditionality precisely located in Layer B.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ALL V20 results unchanged.</w:t>
      </w:r>
    </w:p>
    <w:p>
      <w:pPr>
        <w:pStyle w:val="Heading1"/>
        <w:spacing w:after="200" w:before="400"/>
      </w:pPr>
      <w:r>
        <w:t xml:space="preserve">4. Next Session Targets</w:t>
      </w:r>
    </w:p>
    <w:p>
      <w:pPr>
        <w:pStyle w:val="Heading2"/>
        <w:spacing w:after="150" w:before="300"/>
      </w:pPr>
      <w:r>
        <w:t xml:space="preserve">Priority 1 — V22: W3 Formalization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Show that removing FP's self-bounding upper bound entirely causes all derived results (tau=1, d=4, beta=2pi) to fail. Without upper bound, the kernel can grow without limit. Show this prevents beta=2pi from being pinned. If W3 closes: FP minimality earns [DERIVED — FP is minimal necessary sufficient].</w:t>
      </w:r>
    </w:p>
    <w:p>
      <w:pPr>
        <w:pStyle w:val="Heading2"/>
        <w:spacing w:after="150" w:before="300"/>
      </w:pPr>
      <w:r>
        <w:t xml:space="preserve">Priority 2 — External Review: A2-irred + FP-minimal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A2 irreducibility argument is the strongest new primitive-true result since the T-P commensurability argument for beta=2pi. Submit for external review. The strengthened A2 statement should also be reviewed.</w:t>
      </w:r>
    </w:p>
    <w:p>
      <w:pPr>
        <w:pStyle w:val="Heading2"/>
        <w:spacing w:after="150" w:before="300"/>
      </w:pPr>
      <w:r>
        <w:t xml:space="preserve">Priority 3 — PATH 1: Derive V_interval(R) from V4 primitives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non-circular HV-4c. Highest leverage after W3. If it closes, HV-4c upgrades from conditional to derived, and Layer B of Q4a closes simultaneously.</w:t>
      </w:r>
    </w:p>
    <w:p>
      <w:pPr>
        <w:pStyle w:val="Heading1"/>
        <w:spacing w:after="200" w:before="400"/>
      </w:pPr>
      <w:r>
        <w:t xml:space="preserve">5. Discipline Reminders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A2-irred is fully primitive-true. Do not qualify it beyond [IDENTIFIED].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FP-minimal is [IDENTIFIED], NOT [DERIVED]. W3 must close first.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Q4a: Layer A primitive-true given rho. Layer B conditional on HV. Both layers needed for [DERIVED].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beta=2pi [DERIVED — within V4 standards]. Ten external review cycles. Do not re-derive.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All V20 results unchanged. Nothing retracted.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GitHub: earltreloar/Logosfield-public-evidence- — generate fresh PAT each session.</w:t>
      </w:r>
    </w:p>
    <w:p>
      <w:pPr>
        <w:pStyle w:val="Heading1"/>
        <w:spacing w:after="200" w:before="400"/>
      </w:pPr>
      <w:r>
        <w:t xml:space="preserve">6. Honest Overall Assessment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V21 produced the strongest new primitive-true argument since beta=2pi: the A2 irreducibility argument closes the implicit assumption about the counting unit that has been in the program since V1. That is not a small thing.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FP minimality is now [IDENTIFIED] with three of four weakenings handled. W3 is the remaining gap and it is clearly stated. V22 has a clean target.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conditionality analysis for Q4a is now precisely located rather than spread across the whole argument. This precision is what allows the program to know exactly what HV proof buys: it closes Layer B and promotes N_past=beta to [DERIVED].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V4 Vision 21 Handoff · July 2026 · Earl Treloar · Logosfield / ODCCT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2026-07-14T01:44:22.491Z</dcterms:created>
  <dcterms:modified xsi:type="dcterms:W3CDTF">2026-07-14T01:44:22.492Z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