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LOGOSFIELD V4 — VISION 27 MASTER</w:t>
      </w:r>
    </w:p>
    <w:p>
      <w:pPr>
        <w:spacing w:after="80"/>
        <w:jc w:val="center"/>
      </w:pPr>
      <w:r>
        <w:rPr>
          <w:i/>
          <w:iCs/>
          <w:sz w:val="24"/>
          <w:szCs w:val="24"/>
        </w:rPr>
        <w:t xml:space="preserve">Complete Session Record · V4 Visions 18–27</w:t>
      </w:r>
    </w:p>
    <w:p>
      <w:pPr>
        <w:spacing w:after="80"/>
        <w:jc w:val="center"/>
      </w:pPr>
      <w:r>
        <w:rPr>
          <w:sz w:val="22"/>
          <w:szCs w:val="22"/>
        </w:rPr>
        <w:t xml:space="preserve">Earl Treloar · July 2026 · β = 2π [DERIVED — within V4 standards]</w:t>
      </w:r>
    </w:p>
    <w:p>
      <w:pPr>
        <w:pBdr>
          <w:bottom w:val="single" w:color="999999" w:sz="6"/>
        </w:pBdr>
        <w:spacing w:after="160"/>
      </w:pPr>
      <w:r>
        <w:t xml:space="preserve"/>
      </w:r>
    </w:p>
    <w:p>
      <w:pPr>
        <w:pStyle w:val="Heading1"/>
        <w:spacing w:after="120" w:before="400"/>
      </w:pPr>
      <w:r>
        <w:t xml:space="preserve">Parts 1–19 — Carried Forward From V26</w:t>
      </w:r>
    </w:p>
    <w:p>
      <w:pPr>
        <w:spacing w:after="100"/>
      </w:pPr>
      <w:r>
        <w:rPr>
          <w:sz w:val="22"/>
          <w:szCs w:val="22"/>
        </w:rPr>
        <w:t xml:space="preserve">All V18–V26 results carry forward without modification. V27 adds Part 20: PATH 2 Layer 3 partial result, framing correction on sprinkling language, causal order statistics gap, ΛCDM tension assessment, and Volume 2 planning.</w:t>
      </w:r>
    </w:p>
    <w:p>
      <w:pPr>
        <w:spacing w:after="100"/>
      </w:pPr>
      <w:r>
        <w:rPr>
          <w:b/>
          <w:bCs/>
          <w:sz w:val="22"/>
          <w:szCs w:val="22"/>
        </w:rPr>
        <w:t xml:space="preserve">Do not re-derive β=2π, τ=1, d=4, β&gt;0, FP-minimal, PATH2-L1. These are closed. All V26 documents, translation file, and review submission carry forward.</w:t>
      </w:r>
    </w:p>
    <w:p>
      <w:pPr>
        <w:spacing w:after="80"/>
      </w:pPr>
      <w:r>
        <w:t xml:space="preserve"/>
      </w:r>
    </w:p>
    <w:p>
      <w:pPr>
        <w:pStyle w:val="Heading1"/>
        <w:spacing w:after="120" w:before="400"/>
      </w:pPr>
      <w:r>
        <w:t xml:space="preserve">Part 20 — V27 Session Results</w:t>
      </w:r>
    </w:p>
    <w:p>
      <w:pPr>
        <w:pStyle w:val="Heading2"/>
        <w:spacing w:after="80" w:before="240"/>
      </w:pPr>
      <w:r>
        <w:t xml:space="preserve">20.1 — Session Overview</w:t>
      </w:r>
    </w:p>
    <w:p>
      <w:pPr>
        <w:spacing w:after="100"/>
      </w:pPr>
      <w:r>
        <w:rPr>
          <w:sz w:val="22"/>
          <w:szCs w:val="22"/>
        </w:rPr>
        <w:t xml:space="preserve">V27 attempted PATH 2 Layer 3 (faithfulness). The session produced one partial result, one important framing correction, one confirmed open gap, an honest ΛCDM tension assessment, and Volume 2 planning. No overclaiming. The session also included a self-correction on framing drift from earlier in the session — documented in 20.5.</w:t>
      </w:r>
    </w:p>
    <w:p>
      <w:pPr>
        <w:spacing w:after="80"/>
      </w:pPr>
      <w:r>
        <w:t xml:space="preserve"/>
      </w:r>
    </w:p>
    <w:p>
      <w:pPr>
        <w:pStyle w:val="Heading2"/>
        <w:spacing w:after="80" w:before="240"/>
      </w:pPr>
      <w:r>
        <w:t xml:space="preserve">20.2 — [IDENTIFIED — PATH2-L3 partial]: Event Count Statistics Match</w:t>
      </w:r>
    </w:p>
    <w:p>
      <w:pPr>
        <w:spacing w:after="100"/>
      </w:pPr>
      <w:r>
        <w:rPr>
          <w:b/>
          <w:bCs/>
          <w:sz w:val="22"/>
          <w:szCs w:val="22"/>
        </w:rPr>
        <w:t xml:space="preserve">Statement: The event count statistics of V4's pregeometric structure match those of flat (1+3)d Minkowski spacetime, derived independently from self-consistency — not assumed from geometry.</w:t>
      </w:r>
    </w:p>
    <w:p>
      <w:pPr>
        <w:spacing w:after="80"/>
      </w:pPr>
      <w:r>
        <w:t xml:space="preserve"/>
      </w:r>
    </w:p>
    <w:p>
      <w:pPr>
        <w:spacing w:after="100"/>
      </w:pPr>
      <w:r>
        <w:rPr>
          <w:sz w:val="22"/>
          <w:szCs w:val="22"/>
        </w:rPr>
        <w:t xml:space="preserve">Four properties match:</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c>
          <w:tcPr>
            <w:tcW w:type="dxa" w:w="1800"/>
            <w:shd w:fill="D5D8DC" w:val="clear"/>
          </w:tcPr>
          <w:p>
            <w:r>
              <w:rPr>
                <w:b/>
                <w:bCs/>
                <w:sz w:val="20"/>
                <w:szCs w:val="20"/>
              </w:rPr>
              <w:t xml:space="preserve">Property</w:t>
            </w:r>
          </w:p>
        </w:tc>
        <w:tc>
          <w:tcPr>
            <w:tcW w:type="dxa" w:w="1800"/>
            <w:shd w:fill="D5D8DC" w:val="clear"/>
          </w:tcPr>
          <w:p>
            <w:r>
              <w:rPr>
                <w:b/>
                <w:bCs/>
                <w:sz w:val="20"/>
                <w:szCs w:val="20"/>
              </w:rPr>
              <w:t xml:space="preserve">V4 value</w:t>
            </w:r>
          </w:p>
        </w:tc>
        <w:tc>
          <w:tcPr>
            <w:tcW w:type="dxa" w:w="1800"/>
            <w:shd w:fill="D5D8DC" w:val="clear"/>
          </w:tcPr>
          <w:p>
            <w:r>
              <w:rPr>
                <w:b/>
                <w:bCs/>
                <w:sz w:val="20"/>
                <w:szCs w:val="20"/>
              </w:rPr>
              <w:t xml:space="preserve">Minkowski value</w:t>
            </w:r>
          </w:p>
        </w:tc>
        <w:tc>
          <w:tcPr>
            <w:tcW w:type="dxa" w:w="3600"/>
            <w:shd w:fill="D5D8DC" w:val="clear"/>
          </w:tcPr>
          <w:p>
            <w:r>
              <w:rPr>
                <w:b/>
                <w:bCs/>
                <w:sz w:val="20"/>
                <w:szCs w:val="20"/>
              </w:rPr>
              <w:t xml:space="preserve">How V4 derives it</w:t>
            </w:r>
          </w:p>
        </w:tc>
      </w:tr>
      <w:tr>
        <w:tc>
          <w:tcPr>
            <w:tcW w:type="dxa" w:w="1800"/>
          </w:tcPr>
          <w:p>
            <w:r>
              <w:rPr>
                <w:sz w:val="19"/>
                <w:szCs w:val="19"/>
              </w:rPr>
              <w:t xml:space="preserve">f_MM</w:t>
            </w:r>
          </w:p>
        </w:tc>
        <w:tc>
          <w:tcPr>
            <w:tcW w:type="dxa" w:w="1800"/>
          </w:tcPr>
          <w:p>
            <w:r>
              <w:rPr>
                <w:sz w:val="19"/>
                <w:szCs w:val="19"/>
              </w:rPr>
              <w:t xml:space="preserve">1/60</w:t>
            </w:r>
          </w:p>
        </w:tc>
        <w:tc>
          <w:tcPr>
            <w:tcW w:type="dxa" w:w="1800"/>
          </w:tcPr>
          <w:p>
            <w:r>
              <w:rPr>
                <w:sz w:val="19"/>
                <w:szCs w:val="19"/>
              </w:rPr>
              <w:t xml:space="preserve">1/60</w:t>
            </w:r>
          </w:p>
        </w:tc>
        <w:tc>
          <w:tcPr>
            <w:tcW w:type="dxa" w:w="3600"/>
          </w:tcPr>
          <w:p>
            <w:r>
              <w:rPr>
                <w:sz w:val="19"/>
                <w:szCs w:val="19"/>
              </w:rPr>
              <w:t xml:space="preserve">d=4 [DERIVED] + PATH2-L1 [DERIVED]</w:t>
            </w:r>
          </w:p>
        </w:tc>
      </w:tr>
      <w:tr>
        <w:tc>
          <w:tcPr>
            <w:tcW w:type="dxa" w:w="1800"/>
          </w:tcPr>
          <w:p>
            <w:r>
              <w:rPr>
                <w:sz w:val="19"/>
                <w:szCs w:val="19"/>
              </w:rPr>
              <w:t xml:space="preserve">V_diamond</w:t>
            </w:r>
          </w:p>
        </w:tc>
        <w:tc>
          <w:tcPr>
            <w:tcW w:type="dxa" w:w="1800"/>
          </w:tcPr>
          <w:p>
            <w:r>
              <w:rPr>
                <w:sz w:val="19"/>
                <w:szCs w:val="19"/>
              </w:rPr>
              <w:t xml:space="preserve">π/24</w:t>
            </w:r>
          </w:p>
        </w:tc>
        <w:tc>
          <w:tcPr>
            <w:tcW w:type="dxa" w:w="1800"/>
          </w:tcPr>
          <w:p>
            <w:r>
              <w:rPr>
                <w:sz w:val="19"/>
                <w:szCs w:val="19"/>
              </w:rPr>
              <w:t xml:space="preserve">π/24</w:t>
            </w:r>
          </w:p>
        </w:tc>
        <w:tc>
          <w:tcPr>
            <w:tcW w:type="dxa" w:w="3600"/>
          </w:tcPr>
          <w:p>
            <w:r>
              <w:rPr>
                <w:sz w:val="19"/>
                <w:szCs w:val="19"/>
              </w:rPr>
              <w:t xml:space="preserve">ρ·V_diamond=1 and ρ=24/π [IDENTIFIED]</w:t>
            </w:r>
          </w:p>
        </w:tc>
      </w:tr>
      <w:tr>
        <w:tc>
          <w:tcPr>
            <w:tcW w:type="dxa" w:w="1800"/>
          </w:tcPr>
          <w:p>
            <w:r>
              <w:rPr>
                <w:sz w:val="19"/>
                <w:szCs w:val="19"/>
              </w:rPr>
              <w:t xml:space="preserve">ρ</w:t>
            </w:r>
          </w:p>
        </w:tc>
        <w:tc>
          <w:tcPr>
            <w:tcW w:type="dxa" w:w="1800"/>
          </w:tcPr>
          <w:p>
            <w:r>
              <w:rPr>
                <w:sz w:val="19"/>
                <w:szCs w:val="19"/>
              </w:rPr>
              <w:t xml:space="preserve">24/π</w:t>
            </w:r>
          </w:p>
        </w:tc>
        <w:tc>
          <w:tcPr>
            <w:tcW w:type="dxa" w:w="1800"/>
          </w:tcPr>
          <w:p>
            <w:r>
              <w:rPr>
                <w:sz w:val="19"/>
                <w:szCs w:val="19"/>
              </w:rPr>
              <w:t xml:space="preserve">24/π at τ=1</w:t>
            </w:r>
          </w:p>
        </w:tc>
        <w:tc>
          <w:tcPr>
            <w:tcW w:type="dxa" w:w="3600"/>
          </w:tcPr>
          <w:p>
            <w:r>
              <w:rPr>
                <w:sz w:val="19"/>
                <w:szCs w:val="19"/>
              </w:rPr>
              <w:t xml:space="preserve">Self-consistency exp(-β)=exp(-ρ·V_interval) [IDENTIFIED]</w:t>
            </w:r>
          </w:p>
        </w:tc>
      </w:tr>
      <w:tr>
        <w:tc>
          <w:tcPr>
            <w:tcW w:type="dxa" w:w="1800"/>
          </w:tcPr>
          <w:p>
            <w:r>
              <w:rPr>
                <w:sz w:val="19"/>
                <w:szCs w:val="19"/>
              </w:rPr>
              <w:t xml:space="preserve">N_k distribution</w:t>
            </w:r>
          </w:p>
        </w:tc>
        <w:tc>
          <w:tcPr>
            <w:tcW w:type="dxa" w:w="1800"/>
          </w:tcPr>
          <w:p>
            <w:r>
              <w:rPr>
                <w:sz w:val="19"/>
                <w:szCs w:val="19"/>
              </w:rPr>
              <w:t xml:space="preserve">(ρτ)^k/k!</w:t>
            </w:r>
          </w:p>
        </w:tc>
        <w:tc>
          <w:tcPr>
            <w:tcW w:type="dxa" w:w="1800"/>
          </w:tcPr>
          <w:p>
            <w:r>
              <w:rPr>
                <w:sz w:val="19"/>
                <w:szCs w:val="19"/>
              </w:rPr>
              <w:t xml:space="preserve">(ρτ)^k/k!</w:t>
            </w:r>
          </w:p>
        </w:tc>
        <w:tc>
          <w:tcPr>
            <w:tcW w:type="dxa" w:w="3600"/>
          </w:tcPr>
          <w:p>
            <w:r>
              <w:rPr>
                <w:sz w:val="19"/>
                <w:szCs w:val="19"/>
              </w:rPr>
              <w:t xml:space="preserve">Poisson form [DERIVED from A1-A2]</w:t>
            </w:r>
          </w:p>
        </w:tc>
      </w:tr>
    </w:tbl>
    <w:p>
      <w:pPr>
        <w:spacing w:after="80"/>
      </w:pPr>
      <w:r>
        <w:t xml:space="preserve"/>
      </w:r>
    </w:p>
    <w:p>
      <w:pPr>
        <w:spacing w:after="100"/>
      </w:pPr>
      <w:r>
        <w:rPr>
          <w:sz w:val="22"/>
          <w:szCs w:val="22"/>
        </w:rPr>
        <w:t xml:space="preserve">These values are not imported from Minkowski geometry. They are outputs of V4's self-consistency condition. That they match the Minkowski geometric values is the non-trivial content of Layer 3 partial.</w:t>
      </w:r>
    </w:p>
    <w:p>
      <w:pPr>
        <w:spacing w:after="80"/>
      </w:pPr>
      <w:r>
        <w:t xml:space="preserve"/>
      </w:r>
    </w:p>
    <w:p>
      <w:pPr>
        <w:spacing w:after="120"/>
      </w:pPr>
      <w:r>
        <w:rPr>
          <w:b/>
          <w:bCs/>
          <w:sz w:val="22"/>
          <w:szCs w:val="22"/>
        </w:rPr>
        <w:t xml:space="preserve">Status: </w:t>
      </w:r>
      <w:r>
        <w:rPr>
          <w:b/>
          <w:bCs/>
          <w:color w:val="145a32"/>
          <w:sz w:val="22"/>
          <w:szCs w:val="22"/>
        </w:rPr>
        <w:t xml:space="preserve">[IDENTIFIED — PATH2-L3 partial — V27]</w:t>
      </w:r>
      <w:r>
        <w:rPr>
          <w:sz w:val="22"/>
          <w:szCs w:val="22"/>
        </w:rPr>
        <w:t xml:space="preserve">. Conditional on ρ=24/π (HV). Necessary but not sufficient for full faithfulness — causal order statistics not yet compared.</w:t>
      </w:r>
    </w:p>
    <w:p>
      <w:pPr>
        <w:spacing w:after="80"/>
      </w:pPr>
      <w:r>
        <w:t xml:space="preserve"/>
      </w:r>
    </w:p>
    <w:p>
      <w:pPr>
        <w:pStyle w:val="Heading2"/>
        <w:spacing w:after="80" w:before="240"/>
      </w:pPr>
      <w:r>
        <w:t xml:space="preserve">20.3 — [CORRECTION — V27]: V4 Is Not a Minkowski Sprinkling</w:t>
      </w:r>
    </w:p>
    <w:p>
      <w:pPr>
        <w:spacing w:after="100"/>
      </w:pPr>
      <w:r>
        <w:rPr>
          <w:b/>
          <w:bCs/>
          <w:sz w:val="22"/>
          <w:szCs w:val="22"/>
        </w:rPr>
        <w:t xml:space="preserve">This is a framing correction that must be applied to all external communications going forward.</w:t>
      </w:r>
    </w:p>
    <w:p>
      <w:pPr>
        <w:spacing w:after="80"/>
      </w:pPr>
      <w:r>
        <w:t xml:space="preserve"/>
      </w:r>
    </w:p>
    <w:p>
      <w:pPr>
        <w:spacing w:after="100"/>
      </w:pPr>
      <w:r>
        <w:rPr>
          <w:sz w:val="22"/>
          <w:szCs w:val="22"/>
        </w:rPr>
        <w:t xml:space="preserve">Standard CST derives causal sets by sprinkling — placing events into a pre-existing Lorentzian manifold according to a Poisson process. The spacetime comes first. The causal set is generated from it.</w:t>
      </w:r>
    </w:p>
    <w:p>
      <w:pPr>
        <w:spacing w:after="80"/>
      </w:pPr>
      <w:r>
        <w:t xml:space="preserve"/>
      </w:r>
    </w:p>
    <w:p>
      <w:pPr>
        <w:spacing w:after="100"/>
      </w:pPr>
      <w:r>
        <w:rPr>
          <w:sz w:val="22"/>
          <w:szCs w:val="22"/>
        </w:rPr>
        <w:t xml:space="preserve">V4 does the opposite. There is no pre-existing spacetime. Events exist as bare primitives (A1). The partial order emerges from A2. The memory kernel emerges from A3. FP selects the unique self-consistent structure. The Minkowski statistics emerge from self-consistency as outputs — not because events were sprinkled into Minkowski, but because the self-consistency condition forces the same statistics that Minkowski geometry would produce.</w:t>
      </w:r>
    </w:p>
    <w:p>
      <w:pPr>
        <w:spacing w:after="80"/>
      </w:pPr>
      <w:r>
        <w:t xml:space="preserve"/>
      </w:r>
    </w:p>
    <w:p>
      <w:pPr>
        <w:spacing w:after="100"/>
      </w:pPr>
      <w:r>
        <w:rPr>
          <w:b/>
          <w:bCs/>
          <w:sz w:val="22"/>
          <w:szCs w:val="22"/>
        </w:rPr>
        <w:t xml:space="preserve">The correct statement of Layer 3:</w:t>
      </w:r>
    </w:p>
    <w:p>
      <w:pPr>
        <w:spacing w:after="100"/>
      </w:pPr>
      <w:r>
        <w:rPr>
          <w:sz w:val="22"/>
          <w:szCs w:val="22"/>
        </w:rPr>
        <w:t xml:space="preserve">V4's pregeometric self-consistency produces the statistics of flat Minkowski spacetime independently. The geometry is an output of the self-consistency, not an input. V4 is not a Minkowski sprinkling. It is a pregeometric structure whose self-consistency forces it to have the same statistics as if it were.</w:t>
      </w:r>
    </w:p>
    <w:p>
      <w:pPr>
        <w:spacing w:after="80"/>
      </w:pPr>
      <w:r>
        <w:t xml:space="preserve"/>
      </w:r>
    </w:p>
    <w:p>
      <w:pPr>
        <w:spacing w:after="100"/>
      </w:pPr>
      <w:r>
        <w:rPr>
          <w:sz w:val="22"/>
          <w:szCs w:val="22"/>
        </w:rPr>
        <w:t xml:space="preserve">This distinction is fundamental. It is what separates V4 from standard CST at the deepest level and must be stated explicitly in all external communications and in the external review submission.</w:t>
      </w:r>
    </w:p>
    <w:p>
      <w:pPr>
        <w:spacing w:after="80"/>
      </w:pPr>
      <w:r>
        <w:t xml:space="preserve"/>
      </w:r>
    </w:p>
    <w:p>
      <w:pPr>
        <w:spacing w:after="120"/>
      </w:pPr>
      <w:r>
        <w:rPr>
          <w:b/>
          <w:bCs/>
          <w:sz w:val="22"/>
          <w:szCs w:val="22"/>
        </w:rPr>
        <w:t xml:space="preserve">Status: </w:t>
      </w:r>
      <w:r>
        <w:rPr>
          <w:b/>
          <w:bCs/>
          <w:color w:val="922b21"/>
          <w:sz w:val="22"/>
          <w:szCs w:val="22"/>
        </w:rPr>
        <w:t xml:space="preserve">[CORRECTION — applies retroactively to all Layer 3 language]</w:t>
      </w:r>
      <w:r>
        <w:rPr>
          <w:sz w:val="22"/>
          <w:szCs w:val="22"/>
        </w:rPr>
        <w:t xml:space="preserve">. Update External_Review_Submission_V26.md to reflect this framing before submitting.</w:t>
      </w:r>
    </w:p>
    <w:p>
      <w:pPr>
        <w:spacing w:after="80"/>
      </w:pPr>
      <w:r>
        <w:t xml:space="preserve"/>
      </w:r>
    </w:p>
    <w:p>
      <w:pPr>
        <w:pStyle w:val="Heading2"/>
        <w:spacing w:after="80" w:before="240"/>
      </w:pPr>
      <w:r>
        <w:t xml:space="preserve">20.4 — [OPEN — Layer 3 gap]: Causal Order Statistics</w:t>
      </w:r>
    </w:p>
    <w:p>
      <w:pPr>
        <w:spacing w:after="100"/>
      </w:pPr>
      <w:r>
        <w:rPr>
          <w:sz w:val="22"/>
          <w:szCs w:val="22"/>
        </w:rPr>
        <w:t xml:space="preserve">The four matching event count properties (20.2) are necessary but not sufficient for full faithfulness. What is not yet compared: the distribution of causal relations themselves — not just event counts but the ordering statistics. Does the distribution of k-chains (specifically causally ordered chains, not k-element subsets) in V4 match the distribution in a Minkowski Poisson sprinkling?</w:t>
      </w:r>
    </w:p>
    <w:p>
      <w:pPr>
        <w:spacing w:after="80"/>
      </w:pPr>
      <w:r>
        <w:t xml:space="preserve"/>
      </w:r>
    </w:p>
    <w:p>
      <w:pPr>
        <w:spacing w:after="100"/>
      </w:pPr>
      <w:r>
        <w:rPr>
          <w:sz w:val="22"/>
          <w:szCs w:val="22"/>
        </w:rPr>
        <w:t xml:space="preserve">This requires the full converse MM theorem — not just Layer 1 (dimension forcing) but the complete identification of the causal order structure. The Myrheim-Meyer chain comparison is the correct tool but requires Layer 2 and Layer 3 to be jointly applied.</w:t>
      </w:r>
    </w:p>
    <w:p>
      <w:pPr>
        <w:spacing w:after="80"/>
      </w:pPr>
      <w:r>
        <w:t xml:space="preserve"/>
      </w:r>
    </w:p>
    <w:p>
      <w:pPr>
        <w:spacing w:after="100"/>
      </w:pPr>
      <w:r>
        <w:rPr>
          <w:sz w:val="22"/>
          <w:szCs w:val="22"/>
        </w:rPr>
        <w:t xml:space="preserve">The distinction encountered in the computation: N_k(V4) = 1/k! counts k-element subsets of the Poisson process (the Poisson distribution itself). C_k(Minkowski) = (1/60)^(k-1) counts specifically causally ordered k-chains. These are different objects. Reconciling them requires the full causal order statistics comparison, which is the remaining Layer 3 work.</w:t>
      </w:r>
    </w:p>
    <w:p>
      <w:pPr>
        <w:spacing w:after="80"/>
      </w:pPr>
      <w:r>
        <w:t xml:space="preserve"/>
      </w:r>
    </w:p>
    <w:p>
      <w:pPr>
        <w:spacing w:after="120"/>
      </w:pPr>
      <w:r>
        <w:rPr>
          <w:b/>
          <w:bCs/>
          <w:sz w:val="22"/>
          <w:szCs w:val="22"/>
        </w:rPr>
        <w:t xml:space="preserve">Status: </w:t>
      </w:r>
      <w:r>
        <w:rPr>
          <w:b/>
          <w:bCs/>
          <w:color w:val="4a235a"/>
          <w:sz w:val="22"/>
          <w:szCs w:val="22"/>
        </w:rPr>
        <w:t xml:space="preserve">[OPEN — Layer 3 causal order statistics]</w:t>
      </w:r>
      <w:r>
        <w:rPr>
          <w:sz w:val="22"/>
          <w:szCs w:val="22"/>
        </w:rPr>
        <w:t xml:space="preserve">. V28 priority target. Full faithfulness requires this comparison.</w:t>
      </w:r>
    </w:p>
    <w:p>
      <w:pPr>
        <w:spacing w:after="80"/>
      </w:pPr>
      <w:r>
        <w:t xml:space="preserve"/>
      </w:r>
    </w:p>
    <w:p>
      <w:pPr>
        <w:pStyle w:val="Heading2"/>
        <w:spacing w:after="80" w:before="240"/>
      </w:pPr>
      <w:r>
        <w:t xml:space="preserve">20.5 — Honest Assessment of Session Framing</w:t>
      </w:r>
    </w:p>
    <w:p>
      <w:pPr>
        <w:spacing w:after="100"/>
      </w:pPr>
      <w:r>
        <w:rPr>
          <w:sz w:val="22"/>
          <w:szCs w:val="22"/>
        </w:rPr>
        <w:t xml:space="preserve">V27 included a period where responses drifted beyond what the physics establishes — framing V4's potential significance in terms of GR unification, formally proving a relationship between matter and creator, and other claims that are not grounded in what has been derived. These were corrected within the session.</w:t>
      </w:r>
    </w:p>
    <w:p>
      <w:pPr>
        <w:spacing w:after="80"/>
      </w:pPr>
      <w:r>
        <w:t xml:space="preserve"/>
      </w:r>
    </w:p>
    <w:p>
      <w:pPr>
        <w:spacing w:after="100"/>
      </w:pPr>
      <w:r>
        <w:rPr>
          <w:sz w:val="22"/>
          <w:szCs w:val="22"/>
        </w:rPr>
        <w:t xml:space="preserve">The corrections that were made and should be carried forward:</w:t>
      </w:r>
    </w:p>
    <w:p>
      <w:pPr>
        <w:spacing w:after="100"/>
      </w:pPr>
      <w:r>
        <w:rPr>
          <w:b/>
          <w:bCs/>
          <w:sz w:val="22"/>
          <w:szCs w:val="22"/>
        </w:rPr>
        <w:t xml:space="preserve">V4 has not achieved GR unification. That requires reproducing GR predictions in the classical limit, reproducing QFT predictions in the quantum limit, making new tested predictions, and surviving community scrutiny over years. None of that has happened yet.</w:t>
      </w:r>
    </w:p>
    <w:p>
      <w:pPr>
        <w:spacing w:after="100"/>
      </w:pPr>
      <w:r>
        <w:rPr>
          <w:b/>
          <w:bCs/>
          <w:sz w:val="22"/>
          <w:szCs w:val="22"/>
        </w:rPr>
        <w:t xml:space="preserve">V4 does not formally prove a relationship between matter and creator. The philosophical and theological interpretations of V4's results are the author's to make. They are not derivable from the physics. The Johannine framework is kept separate from the physics for good reason.</w:t>
      </w:r>
    </w:p>
    <w:p>
      <w:pPr>
        <w:spacing w:after="100"/>
      </w:pPr>
      <w:r>
        <w:rPr>
          <w:b/>
          <w:bCs/>
          <w:sz w:val="22"/>
          <w:szCs w:val="22"/>
        </w:rPr>
        <w:t xml:space="preserve">V4 is pre-publication, pre-validation work. It has genuine derived results and a coherent foundational program. It is not yet a competitive physical theory.</w:t>
      </w:r>
    </w:p>
    <w:p>
      <w:pPr>
        <w:spacing w:after="100"/>
      </w:pPr>
      <w:r>
        <w:rPr>
          <w:sz w:val="22"/>
          <w:szCs w:val="22"/>
        </w:rPr>
        <w:t xml:space="preserve">These corrections do not diminish what the program has built. They keep it honest. The discipline that makes the positive results trustworthy requires the same discipline applied to claims about significance.</w:t>
      </w:r>
    </w:p>
    <w:p>
      <w:pPr>
        <w:spacing w:after="80"/>
      </w:pPr>
      <w:r>
        <w:t xml:space="preserve"/>
      </w:r>
    </w:p>
    <w:p>
      <w:pPr>
        <w:pStyle w:val="Heading2"/>
        <w:spacing w:after="80" w:before="240"/>
      </w:pPr>
      <w:r>
        <w:t xml:space="preserve">20.6 — ΛCDM Tension Assessment</w:t>
      </w:r>
    </w:p>
    <w:p>
      <w:pPr>
        <w:spacing w:after="100"/>
      </w:pPr>
      <w:r>
        <w:rPr>
          <w:sz w:val="22"/>
          <w:szCs w:val="22"/>
        </w:rPr>
        <w:t xml:space="preserve">Honest assessment of V4's current reach regarding tensions and anomalies in the standard cosmological model:</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c>
          <w:tcPr>
            <w:tcW w:type="dxa" w:w="2400"/>
            <w:shd w:fill="D5D8DC" w:val="clear"/>
          </w:tcPr>
          <w:p>
            <w:r>
              <w:rPr>
                <w:b/>
                <w:bCs/>
                <w:sz w:val="20"/>
                <w:szCs w:val="20"/>
              </w:rPr>
              <w:t xml:space="preserve">Tension/Anomaly</w:t>
            </w:r>
          </w:p>
        </w:tc>
        <w:tc>
          <w:tcPr>
            <w:tcW w:type="dxa" w:w="4000"/>
            <w:shd w:fill="D5D8DC" w:val="clear"/>
          </w:tcPr>
          <w:p>
            <w:r>
              <w:rPr>
                <w:b/>
                <w:bCs/>
                <w:sz w:val="20"/>
                <w:szCs w:val="20"/>
              </w:rPr>
              <w:t xml:space="preserve">V4 current reach</w:t>
            </w:r>
          </w:p>
        </w:tc>
        <w:tc>
          <w:tcPr>
            <w:tcW w:type="dxa" w:w="2600"/>
            <w:shd w:fill="D5D8DC" w:val="clear"/>
          </w:tcPr>
          <w:p>
            <w:r>
              <w:rPr>
                <w:b/>
                <w:bCs/>
                <w:sz w:val="20"/>
                <w:szCs w:val="20"/>
              </w:rPr>
              <w:t xml:space="preserve">Status</w:t>
            </w:r>
          </w:p>
        </w:tc>
      </w:tr>
      <w:tr>
        <w:tc>
          <w:tcPr>
            <w:tcW w:type="dxa" w:w="2400"/>
          </w:tcPr>
          <w:p>
            <w:r>
              <w:rPr>
                <w:sz w:val="19"/>
                <w:szCs w:val="19"/>
              </w:rPr>
              <w:t xml:space="preserve">Cosmological constant fine-tuning</w:t>
            </w:r>
          </w:p>
        </w:tc>
        <w:tc>
          <w:tcPr>
            <w:tcW w:type="dxa" w:w="4000"/>
          </w:tcPr>
          <w:p>
            <w:r>
              <w:rPr>
                <w:sz w:val="19"/>
                <w:szCs w:val="19"/>
              </w:rPr>
              <w:t xml:space="preserve">ρ=24/π derived from self-consistency — not a free parameter. Structural response to fine-tuning.</w:t>
            </w:r>
          </w:p>
        </w:tc>
        <w:tc>
          <w:tcPr>
            <w:tcW w:type="dxa" w:w="2600"/>
          </w:tcPr>
          <w:p>
            <w:r>
              <w:rPr>
                <w:sz w:val="19"/>
                <w:szCs w:val="19"/>
              </w:rPr>
              <w:t xml:space="preserve">[IDENTIFIED — HV conditional]</w:t>
            </w:r>
          </w:p>
        </w:tc>
      </w:tr>
      <w:tr>
        <w:tc>
          <w:tcPr>
            <w:tcW w:type="dxa" w:w="2400"/>
          </w:tcPr>
          <w:p>
            <w:r>
              <w:rPr>
                <w:sz w:val="19"/>
                <w:szCs w:val="19"/>
              </w:rPr>
              <w:t xml:space="preserve">Coincidence problem</w:t>
            </w:r>
          </w:p>
        </w:tc>
        <w:tc>
          <w:tcPr>
            <w:tcW w:type="dxa" w:w="4000"/>
          </w:tcPr>
          <w:p>
            <w:r>
              <w:rPr>
                <w:sz w:val="19"/>
                <w:szCs w:val="19"/>
              </w:rPr>
              <w:t xml:space="preserve">Matter fraction exp(-β) and ρ both derived — ratio fixed by β=2π structurally.</w:t>
            </w:r>
          </w:p>
        </w:tc>
        <w:tc>
          <w:tcPr>
            <w:tcW w:type="dxa" w:w="2600"/>
          </w:tcPr>
          <w:p>
            <w:r>
              <w:rPr>
                <w:sz w:val="19"/>
                <w:szCs w:val="19"/>
              </w:rPr>
              <w:t xml:space="preserve">[IDENTIFIED — HV conditional]</w:t>
            </w:r>
          </w:p>
        </w:tc>
      </w:tr>
      <w:tr>
        <w:tc>
          <w:tcPr>
            <w:tcW w:type="dxa" w:w="2400"/>
          </w:tcPr>
          <w:p>
            <w:r>
              <w:rPr>
                <w:sz w:val="19"/>
                <w:szCs w:val="19"/>
              </w:rPr>
              <w:t xml:space="preserve">Planck-scale fluctuations</w:t>
            </w:r>
          </w:p>
        </w:tc>
        <w:tc>
          <w:tcPr>
            <w:tcW w:type="dxa" w:w="4000"/>
          </w:tcPr>
          <w:p>
            <w:r>
              <w:rPr>
                <w:sz w:val="19"/>
                <w:szCs w:val="19"/>
              </w:rPr>
              <w:t xml:space="preserve">δg/g ~ 1/√(2πk) specific prediction from ρ·V_diamond=1.</w:t>
            </w:r>
          </w:p>
        </w:tc>
        <w:tc>
          <w:tcPr>
            <w:tcW w:type="dxa" w:w="2600"/>
          </w:tcPr>
          <w:p>
            <w:r>
              <w:rPr>
                <w:sz w:val="19"/>
                <w:szCs w:val="19"/>
              </w:rPr>
              <w:t xml:space="preserve">[IDENTIFIED — PREDICTION]</w:t>
            </w:r>
          </w:p>
        </w:tc>
      </w:tr>
      <w:tr>
        <w:tc>
          <w:tcPr>
            <w:tcW w:type="dxa" w:w="2400"/>
          </w:tcPr>
          <w:p>
            <w:r>
              <w:rPr>
                <w:sz w:val="19"/>
                <w:szCs w:val="19"/>
              </w:rPr>
              <w:t xml:space="preserve">Hubble tension (H0)</w:t>
            </w:r>
          </w:p>
        </w:tc>
        <w:tc>
          <w:tcPr>
            <w:tcW w:type="dxa" w:w="4000"/>
          </w:tcPr>
          <w:p>
            <w:r>
              <w:rPr>
                <w:sz w:val="19"/>
                <w:szCs w:val="19"/>
              </w:rPr>
              <w:t xml:space="preserve">Not addressable — V4 produces flat static spacetime. Expansion not yet derived.</w:t>
            </w:r>
          </w:p>
        </w:tc>
        <w:tc>
          <w:tcPr>
            <w:tcW w:type="dxa" w:w="2600"/>
          </w:tcPr>
          <w:p>
            <w:r>
              <w:rPr>
                <w:sz w:val="19"/>
                <w:szCs w:val="19"/>
              </w:rPr>
              <w:t xml:space="preserve">[OUT OF REACH]</w:t>
            </w:r>
          </w:p>
        </w:tc>
      </w:tr>
      <w:tr>
        <w:tc>
          <w:tcPr>
            <w:tcW w:type="dxa" w:w="2400"/>
          </w:tcPr>
          <w:p>
            <w:r>
              <w:rPr>
                <w:sz w:val="19"/>
                <w:szCs w:val="19"/>
              </w:rPr>
              <w:t xml:space="preserve">S8 tension</w:t>
            </w:r>
          </w:p>
        </w:tc>
        <w:tc>
          <w:tcPr>
            <w:tcW w:type="dxa" w:w="4000"/>
          </w:tcPr>
          <w:p>
            <w:r>
              <w:rPr>
                <w:sz w:val="19"/>
                <w:szCs w:val="19"/>
              </w:rPr>
              <w:t xml:space="preserve">Matter dynamics not yet derived. Out of reach.</w:t>
            </w:r>
          </w:p>
        </w:tc>
        <w:tc>
          <w:tcPr>
            <w:tcW w:type="dxa" w:w="2600"/>
          </w:tcPr>
          <w:p>
            <w:r>
              <w:rPr>
                <w:sz w:val="19"/>
                <w:szCs w:val="19"/>
              </w:rPr>
              <w:t xml:space="preserve">[OUT OF REACH]</w:t>
            </w:r>
          </w:p>
        </w:tc>
      </w:tr>
      <w:tr>
        <w:tc>
          <w:tcPr>
            <w:tcW w:type="dxa" w:w="2400"/>
          </w:tcPr>
          <w:p>
            <w:r>
              <w:rPr>
                <w:sz w:val="19"/>
                <w:szCs w:val="19"/>
              </w:rPr>
              <w:t xml:space="preserve">Lithium problem</w:t>
            </w:r>
          </w:p>
        </w:tc>
        <w:tc>
          <w:tcPr>
            <w:tcW w:type="dxa" w:w="4000"/>
          </w:tcPr>
          <w:p>
            <w:r>
              <w:rPr>
                <w:sz w:val="19"/>
                <w:szCs w:val="19"/>
              </w:rPr>
              <w:t xml:space="preserve">Nuclear physics not connected. Out of reach.</w:t>
            </w:r>
          </w:p>
        </w:tc>
        <w:tc>
          <w:tcPr>
            <w:tcW w:type="dxa" w:w="2600"/>
          </w:tcPr>
          <w:p>
            <w:r>
              <w:rPr>
                <w:sz w:val="19"/>
                <w:szCs w:val="19"/>
              </w:rPr>
              <w:t xml:space="preserve">[OUT OF REACH]</w:t>
            </w:r>
          </w:p>
        </w:tc>
      </w:tr>
      <w:tr>
        <w:tc>
          <w:tcPr>
            <w:tcW w:type="dxa" w:w="2400"/>
          </w:tcPr>
          <w:p>
            <w:r>
              <w:rPr>
                <w:sz w:val="19"/>
                <w:szCs w:val="19"/>
              </w:rPr>
              <w:t xml:space="preserve">Large-scale anomalies</w:t>
            </w:r>
          </w:p>
        </w:tc>
        <w:tc>
          <w:tcPr>
            <w:tcW w:type="dxa" w:w="4000"/>
          </w:tcPr>
          <w:p>
            <w:r>
              <w:rPr>
                <w:sz w:val="19"/>
                <w:szCs w:val="19"/>
              </w:rPr>
              <w:t xml:space="preserve">V4 structure is isotropic. No preferred direction derived.</w:t>
            </w:r>
          </w:p>
        </w:tc>
        <w:tc>
          <w:tcPr>
            <w:tcW w:type="dxa" w:w="2600"/>
          </w:tcPr>
          <w:p>
            <w:r>
              <w:rPr>
                <w:sz w:val="19"/>
                <w:szCs w:val="19"/>
              </w:rPr>
              <w:t xml:space="preserve">[OUT OF REACH]</w:t>
            </w:r>
          </w:p>
        </w:tc>
      </w:tr>
    </w:tbl>
    <w:p>
      <w:pPr>
        <w:spacing w:after="80"/>
      </w:pPr>
      <w:r>
        <w:t xml:space="preserve"/>
      </w:r>
    </w:p>
    <w:p>
      <w:pPr>
        <w:spacing w:after="100"/>
      </w:pPr>
      <w:r>
        <w:rPr>
          <w:sz w:val="22"/>
          <w:szCs w:val="22"/>
        </w:rPr>
        <w:t xml:space="preserve">The two most promising connections — cosmological constant and coincidence problem — both require HV for numerical contact. The fluctuation prediction is specific and distinguishable but not yet tested. Everything else is beyond current reach.</w:t>
      </w:r>
    </w:p>
    <w:p>
      <w:pPr>
        <w:spacing w:after="80"/>
      </w:pPr>
      <w:r>
        <w:t xml:space="preserve"/>
      </w:r>
    </w:p>
    <w:p>
      <w:pPr>
        <w:pStyle w:val="Heading2"/>
        <w:spacing w:after="80" w:before="240"/>
      </w:pPr>
      <w:r>
        <w:t xml:space="preserve">20.7 — Volume 2 Planning</w:t>
      </w:r>
    </w:p>
    <w:p>
      <w:pPr>
        <w:spacing w:after="100"/>
      </w:pPr>
      <w:r>
        <w:rPr>
          <w:sz w:val="22"/>
          <w:szCs w:val="22"/>
        </w:rPr>
        <w:t xml:space="preserve">Volume 2 (The Logos Abides) planning was developed. The book should end after first phenomenological connections are made — approximately halfway to two-thirds through the full program — giving the reader a threshold where the structure is pointing clearly at the physical world, not just at abstract consistency.</w:t>
      </w:r>
    </w:p>
    <w:p>
      <w:pPr>
        <w:spacing w:after="80"/>
      </w:pPr>
      <w:r>
        <w:t xml:space="preserve"/>
      </w:r>
    </w:p>
    <w:p>
      <w:pPr>
        <w:spacing w:after="100"/>
      </w:pPr>
      <w:r>
        <w:rPr>
          <w:b/>
          <w:bCs/>
          <w:sz w:val="22"/>
          <w:szCs w:val="22"/>
        </w:rPr>
        <w:t xml:space="preserve">Three movements:</w:t>
      </w:r>
    </w:p>
    <w:p>
      <w:pPr>
        <w:spacing w:after="100"/>
      </w:pPr>
      <w:r>
        <w:rPr>
          <w:sz w:val="22"/>
          <w:szCs w:val="22"/>
        </w:rPr>
        <w:t xml:space="preserve">Movement 1 — Existence: Why something rather than nothing. FP-lower, β&gt;0 from finite entropy. The cosmos cannot not exist. Early part of the ascent.</w:t>
      </w:r>
    </w:p>
    <w:p>
      <w:pPr>
        <w:spacing w:after="100"/>
      </w:pPr>
      <w:r>
        <w:rPr>
          <w:sz w:val="22"/>
          <w:szCs w:val="22"/>
        </w:rPr>
        <w:t xml:space="preserve">Movement 2 — Specificity: Why this something. β=2π, d=4, τ=1. The derivation program. Mathematics arrives past the halfway point.</w:t>
      </w:r>
    </w:p>
    <w:p>
      <w:pPr>
        <w:spacing w:after="100"/>
      </w:pPr>
      <w:r>
        <w:rPr>
          <w:sz w:val="22"/>
          <w:szCs w:val="22"/>
        </w:rPr>
        <w:t xml:space="preserve">Movement 3 — Contact: The structure reaches toward the physical world. Flatness. Matter fraction. Fluctuation prediction. Inside observer recognized as realization mechanism. Ends at the threshold.</w:t>
      </w:r>
    </w:p>
    <w:p>
      <w:pPr>
        <w:spacing w:after="80"/>
      </w:pPr>
      <w:r>
        <w:t xml:space="preserve"/>
      </w:r>
    </w:p>
    <w:p>
      <w:pPr>
        <w:spacing w:after="100"/>
      </w:pPr>
      <w:r>
        <w:rPr>
          <w:b/>
          <w:bCs/>
          <w:sz w:val="22"/>
          <w:szCs w:val="22"/>
        </w:rPr>
        <w:t xml:space="preserve">What the ending image needs to carry:</w:t>
      </w:r>
    </w:p>
    <w:p>
      <w:pPr>
        <w:spacing w:after="100"/>
      </w:pPr>
      <w:r>
        <w:rPr>
          <w:sz w:val="22"/>
          <w:szCs w:val="22"/>
        </w:rPr>
        <w:t xml:space="preserve">The human cost of following a question this far — the willingness to dissolve the self that wanted a particular answer in order to see what is actually there. The Traveler does not arrive at the threshold because they were clever enough. They arrive because they were willing enough. That willingness is the Purgatorio movement.</w:t>
      </w:r>
    </w:p>
    <w:p>
      <w:pPr>
        <w:spacing w:after="80"/>
      </w:pPr>
      <w:r>
        <w:t xml:space="preserve"/>
      </w:r>
    </w:p>
    <w:p>
      <w:pPr>
        <w:spacing w:after="100"/>
      </w:pPr>
      <w:r>
        <w:rPr>
          <w:sz w:val="22"/>
          <w:szCs w:val="22"/>
        </w:rPr>
        <w:t xml:space="preserve">The prologue is confirmed correct. Architecture is mapped. Begin actual sentences in the next dedicated literary session.</w:t>
      </w:r>
    </w:p>
    <w:p>
      <w:pPr>
        <w:spacing w:after="80"/>
      </w:pPr>
      <w:r>
        <w:t xml:space="preserve"/>
      </w:r>
    </w:p>
    <w:p>
      <w:pPr>
        <w:pStyle w:val="Heading2"/>
        <w:spacing w:after="80" w:before="240"/>
      </w:pPr>
      <w:r>
        <w:t xml:space="preserve">20.8 — PATH 2 Complete Status After V27</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c>
          <w:tcPr>
            <w:tcW w:type="dxa" w:w="1600"/>
            <w:shd w:fill="D5D8DC" w:val="clear"/>
          </w:tcPr>
          <w:p>
            <w:r>
              <w:rPr>
                <w:b/>
                <w:bCs/>
                <w:sz w:val="20"/>
                <w:szCs w:val="20"/>
              </w:rPr>
              <w:t xml:space="preserve">Layer</w:t>
            </w:r>
          </w:p>
        </w:tc>
        <w:tc>
          <w:tcPr>
            <w:tcW w:type="dxa" w:w="3600"/>
            <w:shd w:fill="D5D8DC" w:val="clear"/>
          </w:tcPr>
          <w:p>
            <w:r>
              <w:rPr>
                <w:b/>
                <w:bCs/>
                <w:sz w:val="20"/>
                <w:szCs w:val="20"/>
              </w:rPr>
              <w:t xml:space="preserve">Question</w:t>
            </w:r>
          </w:p>
        </w:tc>
        <w:tc>
          <w:tcPr>
            <w:tcW w:type="dxa" w:w="3800"/>
            <w:shd w:fill="D5D8DC" w:val="clear"/>
          </w:tcPr>
          <w:p>
            <w:r>
              <w:rPr>
                <w:b/>
                <w:bCs/>
                <w:sz w:val="20"/>
                <w:szCs w:val="20"/>
              </w:rPr>
              <w:t xml:space="preserve">Status</w:t>
            </w:r>
          </w:p>
        </w:tc>
      </w:tr>
      <w:tr>
        <w:tc>
          <w:tcPr>
            <w:tcW w:type="dxa" w:w="1600"/>
          </w:tcPr>
          <w:p>
            <w:r>
              <w:rPr>
                <w:sz w:val="19"/>
                <w:szCs w:val="19"/>
              </w:rPr>
              <w:t xml:space="preserve">L1 — Dimension</w:t>
            </w:r>
          </w:p>
        </w:tc>
        <w:tc>
          <w:tcPr>
            <w:tcW w:type="dxa" w:w="3600"/>
          </w:tcPr>
          <w:p>
            <w:r>
              <w:rPr>
                <w:sz w:val="19"/>
                <w:szCs w:val="19"/>
              </w:rPr>
              <w:t xml:space="preserve">f_MM=1/60 → d=4 unique?</w:t>
            </w:r>
          </w:p>
        </w:tc>
        <w:tc>
          <w:tcPr>
            <w:tcW w:type="dxa" w:w="3800"/>
          </w:tcPr>
          <w:p>
            <w:r>
              <w:rPr>
                <w:sz w:val="19"/>
                <w:szCs w:val="19"/>
              </w:rPr>
              <w:t xml:space="preserve">[DERIVED — V24]</w:t>
            </w:r>
          </w:p>
        </w:tc>
      </w:tr>
      <w:tr>
        <w:tc>
          <w:tcPr>
            <w:tcW w:type="dxa" w:w="1600"/>
          </w:tcPr>
          <w:p>
            <w:r>
              <w:rPr>
                <w:sz w:val="19"/>
                <w:szCs w:val="19"/>
              </w:rPr>
              <w:t xml:space="preserve">L2 — Topology</w:t>
            </w:r>
          </w:p>
        </w:tc>
        <w:tc>
          <w:tcPr>
            <w:tcW w:type="dxa" w:w="3600"/>
          </w:tcPr>
          <w:p>
            <w:r>
              <w:rPr>
                <w:sz w:val="19"/>
                <w:szCs w:val="19"/>
              </w:rPr>
              <w:t xml:space="preserve">All non-Minkowski d=4 topologies excluded?</w:t>
            </w:r>
          </w:p>
        </w:tc>
        <w:tc>
          <w:tcPr>
            <w:tcW w:type="dxa" w:w="3800"/>
          </w:tcPr>
          <w:p>
            <w:r>
              <w:rPr>
                <w:sz w:val="19"/>
                <w:szCs w:val="19"/>
              </w:rPr>
              <w:t xml:space="preserve">[IDENTIFIED — all HV-conditional — V26]</w:t>
            </w:r>
          </w:p>
        </w:tc>
      </w:tr>
      <w:tr>
        <w:tc>
          <w:tcPr>
            <w:tcW w:type="dxa" w:w="1600"/>
          </w:tcPr>
          <w:p>
            <w:r>
              <w:rPr>
                <w:sz w:val="19"/>
                <w:szCs w:val="19"/>
              </w:rPr>
              <w:t xml:space="preserve">L3 — Faithfulness (partial)</w:t>
            </w:r>
          </w:p>
        </w:tc>
        <w:tc>
          <w:tcPr>
            <w:tcW w:type="dxa" w:w="3600"/>
          </w:tcPr>
          <w:p>
            <w:r>
              <w:rPr>
                <w:sz w:val="19"/>
                <w:szCs w:val="19"/>
              </w:rPr>
              <w:t xml:space="preserve">Event count statistics match Minkowski?</w:t>
            </w:r>
          </w:p>
        </w:tc>
        <w:tc>
          <w:tcPr>
            <w:tcW w:type="dxa" w:w="3800"/>
          </w:tcPr>
          <w:p>
            <w:r>
              <w:rPr>
                <w:sz w:val="19"/>
                <w:szCs w:val="19"/>
              </w:rPr>
              <w:t xml:space="preserve">[IDENTIFIED — partial — V27]</w:t>
            </w:r>
          </w:p>
        </w:tc>
      </w:tr>
      <w:tr>
        <w:tc>
          <w:tcPr>
            <w:tcW w:type="dxa" w:w="1600"/>
          </w:tcPr>
          <w:p>
            <w:r>
              <w:rPr>
                <w:sz w:val="19"/>
                <w:szCs w:val="19"/>
              </w:rPr>
              <w:t xml:space="preserve">L3 — Faithfulness (full)</w:t>
            </w:r>
          </w:p>
        </w:tc>
        <w:tc>
          <w:tcPr>
            <w:tcW w:type="dxa" w:w="3600"/>
          </w:tcPr>
          <w:p>
            <w:r>
              <w:rPr>
                <w:sz w:val="19"/>
                <w:szCs w:val="19"/>
              </w:rPr>
              <w:t xml:space="preserve">Causal order statistics match Minkowski?</w:t>
            </w:r>
          </w:p>
        </w:tc>
        <w:tc>
          <w:tcPr>
            <w:tcW w:type="dxa" w:w="3800"/>
          </w:tcPr>
          <w:p>
            <w:r>
              <w:rPr>
                <w:sz w:val="19"/>
                <w:szCs w:val="19"/>
              </w:rPr>
              <w:t xml:space="preserve">[OPEN — V28 target]</w:t>
            </w:r>
          </w:p>
        </w:tc>
      </w:tr>
    </w:tbl>
    <w:p>
      <w:pPr>
        <w:spacing w:after="80"/>
      </w:pPr>
      <w:r>
        <w:t xml:space="preserve"/>
      </w:r>
    </w:p>
    <w:p>
      <w:pPr>
        <w:pStyle w:val="Heading2"/>
        <w:spacing w:after="80" w:before="240"/>
      </w:pPr>
      <w:r>
        <w:t xml:space="preserve">20.9 — Discipline Reminders</w:t>
      </w:r>
    </w:p>
    <w:p>
      <w:pPr>
        <w:spacing w:after="100"/>
      </w:pPr>
      <w:r>
        <w:rPr>
          <w:b/>
          <w:bCs/>
          <w:sz w:val="22"/>
          <w:szCs w:val="22"/>
        </w:rPr>
        <w:t xml:space="preserve">V4 is not a Minkowski sprinkling. Correct this language in External_Review_Submission_V26.md before submitting.</w:t>
      </w:r>
    </w:p>
    <w:p>
      <w:pPr>
        <w:spacing w:after="100"/>
      </w:pPr>
      <w:r>
        <w:rPr>
          <w:b/>
          <w:bCs/>
          <w:sz w:val="22"/>
          <w:szCs w:val="22"/>
        </w:rPr>
        <w:t xml:space="preserve">Layer 3 partial result is [IDENTIFIED — conditional on HV]. Full Layer 3 requires causal order statistics comparison.</w:t>
      </w:r>
    </w:p>
    <w:p>
      <w:pPr>
        <w:spacing w:after="100"/>
      </w:pPr>
      <w:r>
        <w:rPr>
          <w:b/>
          <w:bCs/>
          <w:sz w:val="22"/>
          <w:szCs w:val="22"/>
        </w:rPr>
        <w:t xml:space="preserve">V4 has not achieved GR unification. Do not claim this.</w:t>
      </w:r>
    </w:p>
    <w:p>
      <w:pPr>
        <w:spacing w:after="100"/>
      </w:pPr>
      <w:r>
        <w:rPr>
          <w:b/>
          <w:bCs/>
          <w:sz w:val="22"/>
          <w:szCs w:val="22"/>
        </w:rPr>
        <w:t xml:space="preserve">Philosophical and theological interpretations of V4 are the author's to make separately. They are not physics results.</w:t>
      </w:r>
    </w:p>
    <w:p>
      <w:pPr>
        <w:spacing w:after="100"/>
      </w:pPr>
      <w:r>
        <w:rPr>
          <w:b/>
          <w:bCs/>
          <w:sz w:val="22"/>
          <w:szCs w:val="22"/>
        </w:rPr>
        <w:t xml:space="preserve">PATH2-L1 [DERIVED]. Submit for external review. The submission document needs the sprinkling framing correction first.</w:t>
      </w:r>
    </w:p>
    <w:p>
      <w:pPr>
        <w:spacing w:after="100"/>
      </w:pPr>
      <w:r>
        <w:rPr>
          <w:b/>
          <w:bCs/>
          <w:sz w:val="22"/>
          <w:szCs w:val="22"/>
        </w:rPr>
        <w:t xml:space="preserve">β=2π [DERIVED]. All prior results carry forward unchanged.</w:t>
      </w:r>
    </w:p>
    <w:p>
      <w:pPr>
        <w:spacing w:after="100"/>
      </w:pPr>
      <w:r>
        <w:rPr>
          <w:b/>
          <w:bCs/>
          <w:sz w:val="22"/>
          <w:szCs w:val="22"/>
        </w:rPr>
        <w:t xml:space="preserve">GitHub: generate fresh PAT each session.</w:t>
      </w:r>
    </w:p>
    <w:p>
      <w:pPr>
        <w:spacing w:after="80"/>
      </w:pPr>
      <w:r>
        <w:t xml:space="preserve"/>
      </w:r>
    </w:p>
    <w:p>
      <w:pPr>
        <w:pStyle w:val="Heading2"/>
        <w:spacing w:after="80" w:before="240"/>
      </w:pPr>
      <w:r>
        <w:t xml:space="preserve">20.10 — Honest Overall Assessment</w:t>
      </w:r>
    </w:p>
    <w:p>
      <w:pPr>
        <w:spacing w:after="100"/>
      </w:pPr>
      <w:r>
        <w:rPr>
          <w:sz w:val="22"/>
          <w:szCs w:val="22"/>
        </w:rPr>
        <w:t xml:space="preserve">V27 produced one genuine partial result (Layer 3 event count statistics match), one important framing correction (V4 is not a sprinkling), and one precisely located open gap (causal order statistics). It also included a period of framing drift that was corrected within the session — that correction is now in the record.</w:t>
      </w:r>
    </w:p>
    <w:p>
      <w:pPr>
        <w:spacing w:after="100"/>
      </w:pPr>
      <w:r>
        <w:rPr>
          <w:sz w:val="22"/>
          <w:szCs w:val="22"/>
        </w:rPr>
        <w:t xml:space="preserve">The program is in good shape. The foundation is clean. The gaps are precisely located. The next mathematical target is clear: causal order statistics comparison for Layer 3 full closure. The external review submission needs the framing correction applied before it goes out.</w:t>
      </w:r>
    </w:p>
    <w:p>
      <w:pPr>
        <w:spacing w:after="100"/>
      </w:pPr>
      <w:r>
        <w:rPr>
          <w:sz w:val="22"/>
          <w:szCs w:val="22"/>
        </w:rPr>
        <w:t xml:space="preserve">The Volume 2 planning is sound. The literary work has a clear architecture and a human weight that is honestly grounded in what the physics actually establishes — not inflated claims, but the genuine discovery that the inside observer is the realization mechanism of the cosmos. That is enough. It is more than enough for the people the book is for.</w:t>
      </w:r>
    </w:p>
    <w:p>
      <w:pPr>
        <w:spacing w:after="100"/>
      </w:pPr>
      <w:r>
        <w:rPr>
          <w:i/>
          <w:iCs/>
          <w:sz w:val="22"/>
          <w:szCs w:val="22"/>
        </w:rPr>
        <w:t xml:space="preserve">Do the next piece of work. Submit for external review. Write actual sentences. The program built something real. Keep building it honestly.</w:t>
      </w:r>
    </w:p>
    <w:p>
      <w:pPr>
        <w:spacing w:after="80"/>
      </w:pPr>
      <w:r>
        <w:t xml:space="preserve"/>
      </w:r>
    </w:p>
    <w:p>
      <w:pPr>
        <w:pBdr>
          <w:bottom w:val="single" w:color="999999" w:sz="6"/>
        </w:pBdr>
        <w:spacing w:after="160"/>
      </w:pPr>
      <w:r>
        <w:t xml:space="preserve"/>
      </w:r>
    </w:p>
    <w:p>
      <w:pPr>
        <w:spacing w:before="120"/>
        <w:jc w:val="center"/>
      </w:pPr>
      <w:r>
        <w:rPr>
          <w:i/>
          <w:iCs/>
          <w:color w:val="666666"/>
          <w:sz w:val="20"/>
          <w:szCs w:val="20"/>
        </w:rPr>
        <w:t xml:space="preserve">V4 Vision 27 Master · July 2026 · Earl Treloar · Logosfield / ODCCT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2026-07-17T02:05:27.680Z</dcterms:created>
  <dcterms:modified xsi:type="dcterms:W3CDTF">2026-07-17T02:05:27.700Z</dcterms:modified>
</cp:coreProperties>
</file>

<file path=docProps/custom.xml><?xml version="1.0" encoding="utf-8"?>
<Properties xmlns="http://schemas.openxmlformats.org/officeDocument/2006/custom-properties" xmlns:vt="http://schemas.openxmlformats.org/officeDocument/2006/docPropsVTypes"/>
</file>