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Logosfield V4 — Complete Session Handoff</w:t>
      </w:r>
    </w:p>
    <w:p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 xml:space="preserve">Upload this + Logosfield_V4_Vision_17_Final_Complete.docx</w:t>
      </w:r>
    </w:p>
    <w:p>
      <w:pPr>
        <w:spacing w:after="160"/>
        <w:jc w:val="center"/>
      </w:pPr>
      <w:r>
        <w:rPr>
          <w:color w:val="666666"/>
          <w:sz w:val="20"/>
          <w:szCs w:val="20"/>
        </w:rPr>
        <w:t xml:space="preserve">Earl Treloar · V4 Vision 17 Final Complete · June 22, 2026</w:t>
      </w:r>
    </w:p>
    <w:p>
      <w:pPr>
        <w:pBdr>
          <w:top w:val="single" w:color="1B5E20" w:sz="4"/>
          <w:bottom w:val="single" w:color="1B5E20" w:sz="4"/>
        </w:pBdr>
        <w:spacing w:after="80"/>
        <w:jc w:val="center"/>
      </w:pPr>
      <w:r>
        <w:rPr>
          <w:b/>
          <w:bCs/>
          <w:color w:val="1B5E20"/>
          <w:sz w:val="22"/>
          <w:szCs w:val="22"/>
        </w:rPr>
        <w:t xml:space="preserve">LAYER 1 DERIVED AND AUDITED. HARBOR INSIGHT OPENED. NEXT: DERIVE τ=1 AND SECOND CO-DETERMINATION EQUATION.</w:t>
      </w:r>
    </w:p>
    <w:p>
      <w:pPr>
        <w:spacing w:after="240"/>
        <w:jc w:val="center"/>
      </w:pPr>
      <w:r>
        <w:rPr>
          <w:i/>
          <w:iCs/>
          <w:color w:val="444441"/>
          <w:sz w:val="20"/>
          <w:szCs w:val="20"/>
        </w:rPr>
        <w:t xml:space="preserve">The Hauptvermutung may be a consistency check, not a gate. β and τ* may co-determine each other from inside the discrete structure.</w:t>
      </w:r>
    </w:p>
    <w:p>
      <w:pPr>
        <w:pStyle w:val="Heading1"/>
        <w:spacing w:after="100" w:before="200"/>
      </w:pPr>
      <w:r>
        <w:t xml:space="preserve">1. Opening Protocol</w:t>
      </w:r>
    </w:p>
    <w:p>
      <w:pPr>
        <w:spacing w:after="80"/>
      </w:pPr>
      <w:r>
        <w:rPr>
          <w:b/>
          <w:bCs/>
          <w:sz w:val="24"/>
          <w:szCs w:val="24"/>
        </w:rPr>
        <w:t xml:space="preserve">Read: </w:t>
      </w:r>
      <w:r>
        <w:rPr>
          <w:sz w:val="24"/>
          <w:szCs w:val="24"/>
        </w:rPr>
        <w:t xml:space="preserve">Sections 2.0, 2.5, 2.7, 2.7b, Part 4 (especially 4.6-4.9), Part 5 (all subsections 5.1-5.15) completely.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Carry: </w:t>
      </w:r>
      <w:r>
        <w:rPr>
          <w:sz w:val="24"/>
          <w:szCs w:val="24"/>
        </w:rPr>
        <w:t xml:space="preserve">V4 discipline strictly. No SM, GR, or continuum geometry before derived. Flag any import immediately. Nothing in Layer 3 is [DERIVED] — do not treat it as such.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Target: </w:t>
      </w:r>
      <w:r>
        <w:rPr>
          <w:i/>
          <w:iCs/>
          <w:sz w:val="24"/>
          <w:szCs w:val="24"/>
        </w:rPr>
        <w:t xml:space="preserve">"The next target is deriving the reference interval τ=1 from V4 primitives (A1-A3+FP). Is it forced or chosen? Then find the second co-determination equation between β and τ* that, combined with τ*·exp(−β) = ln(3), closes the system."</w:t>
      </w:r>
    </w:p>
    <w:p>
      <w:pPr>
        <w:pStyle w:val="Heading1"/>
        <w:spacing w:after="120" w:before="200"/>
      </w:pPr>
      <w:r>
        <w:t xml:space="preserve">2. Complete Status by Layer</w:t>
      </w:r>
    </w:p>
    <w:p>
      <w:pPr>
        <w:spacing w:after="80"/>
      </w:pPr>
      <w:r>
        <w:rPr>
          <w:b/>
          <w:bCs/>
          <w:color w:val="1B5E20"/>
          <w:sz w:val="24"/>
          <w:szCs w:val="24"/>
        </w:rPr>
        <w:t xml:space="preserve">LAYER 1 — DERIVED [Concrete, audited, externally reviewed]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Founding principle FP [CONSTRAINT]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A1 Events, A2 Partial order [AXIOM] — A1+A2 = CST axioms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A3 Memory relation [AXIOM — form DERIVED] — exp(−βL) unique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Grading + k-chain homogeneity [CO-DERIVED]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ρ &gt; 0 [DERIVED]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Poisson form N_k(τ)=(ρτ)^k/k! [DERIVED] — Q4b sub-problem 2 closed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d = 4 [DERIVED — fully closed] — no remaining flags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S = ρ·(exp(τ·exp(−β))−1) [DERIVED — fully V4-native]</w:t>
      </w:r>
    </w:p>
    <w:p>
      <w:pPr>
        <w:spacing w:after="40"/>
      </w:pPr>
      <w:r>
        <w:rPr>
          <w:color w:val="1B5E20"/>
          <w:sz w:val="22"/>
          <w:szCs w:val="22"/>
        </w:rPr>
        <w:t xml:space="preserve">• β = Ω_past [DERIVED — conditional]</w:t>
      </w:r>
    </w:p>
    <w:p>
      <w:pPr>
        <w:spacing w:after="80" w:before="160"/>
      </w:pPr>
      <w:r>
        <w:rPr>
          <w:b/>
          <w:bCs/>
          <w:color w:val="1565C0"/>
          <w:sz w:val="24"/>
          <w:szCs w:val="24"/>
        </w:rPr>
        <w:t xml:space="preserve">LAYER 2 — IDENTIFIED [Scaffolding, correctly labeled]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Fixed point eq. C₄=(1−u)⁴/(1+4u+u²) [IDENTIFIED — conditional on shell-count, normalization corrected Ψ(e)=exp(−β)]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Algebraic identity C₄·exp(−4β)=deficit ratio [IDENTIFIED — exact]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Asymptotic ln(C₄)=−8exp(−β) [IDENTIFIED]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Path F: 2π/β=1 step → β=2π [IDENTIFIED — medium import risk]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Foresight/memory ratio = exp(−β)/2 [IDENTIFIED]</w:t>
      </w:r>
    </w:p>
    <w:p>
      <w:pPr>
        <w:spacing w:after="40"/>
      </w:pPr>
      <w:r>
        <w:rPr>
          <w:color w:val="1565C0"/>
          <w:sz w:val="22"/>
          <w:szCs w:val="22"/>
        </w:rPr>
        <w:t xml:space="preserve">• C₄(u)=u fixed point at β≈π/2 [IDENTIFIED — self-reference exists, not 2π]</w:t>
      </w:r>
    </w:p>
    <w:p>
      <w:pPr>
        <w:spacing w:after="80" w:before="160"/>
      </w:pPr>
      <w:r>
        <w:rPr>
          <w:b/>
          <w:bCs/>
          <w:color w:val="BA7517"/>
          <w:sz w:val="24"/>
          <w:szCs w:val="24"/>
        </w:rPr>
        <w:t xml:space="preserve">LAYER 3 — SPECULATIVE [Documented, not claimed]</w:t>
      </w:r>
    </w:p>
    <w:p>
      <w:pPr>
        <w:spacing w:after="40"/>
      </w:pPr>
      <w:r>
        <w:rPr>
          <w:color w:val="BA7517"/>
          <w:sz w:val="22"/>
          <w:szCs w:val="22"/>
        </w:rPr>
        <w:t xml:space="preserve">• Bidirectional inside observer [SPECULATIVE] — V4-consistent, not derived</w:t>
      </w:r>
    </w:p>
    <w:p>
      <w:pPr>
        <w:spacing w:after="40"/>
      </w:pPr>
      <w:r>
        <w:rPr>
          <w:color w:val="BA7517"/>
          <w:sz w:val="22"/>
          <w:szCs w:val="22"/>
        </w:rPr>
        <w:t xml:space="preserve">• Harbor insight — β encrypted in discrete structure [SPECULATIVE]</w:t>
      </w:r>
    </w:p>
    <w:p>
      <w:pPr>
        <w:spacing w:after="40"/>
      </w:pPr>
      <w:r>
        <w:rPr>
          <w:color w:val="BA7517"/>
          <w:sz w:val="22"/>
          <w:szCs w:val="22"/>
        </w:rPr>
        <w:t xml:space="preserve">• Co-determination τ*·exp(−β)=ln(3) [SPECULATIVE — reference interval not derived]</w:t>
      </w:r>
    </w:p>
    <w:p>
      <w:pPr>
        <w:spacing w:after="40"/>
      </w:pPr>
      <w:r>
        <w:rPr>
          <w:color w:val="BA7517"/>
          <w:sz w:val="22"/>
          <w:szCs w:val="22"/>
        </w:rPr>
        <w:t xml:space="preserve">• τ*≈588 at candidate β=2π [SPECULATIVE]</w:t>
      </w:r>
    </w:p>
    <w:p>
      <w:pPr>
        <w:spacing w:after="40"/>
      </w:pPr>
      <w:r>
        <w:rPr>
          <w:color w:val="BA7517"/>
          <w:sz w:val="22"/>
          <w:szCs w:val="22"/>
        </w:rPr>
        <w:t xml:space="preserve">• Baryon deficit≈1.2×10⁻¹¹ at candidate β=2π [SPECULATIVE — weaker post-correction]</w:t>
      </w:r>
    </w:p>
    <w:p>
      <w:pPr>
        <w:spacing w:after="80" w:before="160"/>
      </w:pPr>
      <w:r>
        <w:rPr>
          <w:b/>
          <w:bCs/>
          <w:color w:val="888780"/>
          <w:sz w:val="24"/>
          <w:szCs w:val="24"/>
        </w:rPr>
        <w:t xml:space="preserve">LAYER 4 — RULED OUT [Closed]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Path E — spectral periodicity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Path F(1) — memory gradient = Unruh (gives β≈2.904)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Path H — maximum entropy (confirms Poisson, no β constraint)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Path L — variational principle DEFINITIVE: no τ-independent action gives β=2π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KMS analog — gives β=√(2π)≈2.507, not 2π</w:t>
      </w:r>
    </w:p>
    <w:p>
      <w:pPr>
        <w:spacing w:after="40"/>
      </w:pPr>
      <w:r>
        <w:rPr>
          <w:color w:val="888780"/>
          <w:sz w:val="22"/>
          <w:szCs w:val="22"/>
        </w:rPr>
        <w:t xml:space="preserve">• β as purely discrete — definitively ruled out (harbor reopens conditionally)</w:t>
      </w:r>
    </w:p>
    <w:p>
      <w:pPr>
        <w:pStyle w:val="Heading1"/>
        <w:spacing w:after="120" w:before="240"/>
      </w:pPr>
      <w:r>
        <w:t xml:space="preserve">3. The Harbor Insight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The apparent paradox: </w:t>
      </w:r>
      <w:r>
        <w:rPr>
          <w:sz w:val="24"/>
          <w:szCs w:val="24"/>
        </w:rPr>
        <w:t xml:space="preserve">β requires the continuum (Hauptvermutung) but the continuum is what V4 is deriving. Circular.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The harbor reading: </w:t>
      </w:r>
      <w:r>
        <w:rPr>
          <w:sz w:val="24"/>
          <w:szCs w:val="24"/>
        </w:rPr>
        <w:t xml:space="preserve">β is already encrypted in the discrete structure. The decryption key is the bidirectional inside observer's self-consistency. β and τ* co-determine each other. The Hauptvermutung is a consistency check that verifies what the discrete structure already determined — not a gate that must be crossed first.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The co-determination equation: </w:t>
      </w:r>
      <w:r>
        <w:rPr>
          <w:sz w:val="24"/>
          <w:szCs w:val="24"/>
        </w:rPr>
        <w:t xml:space="preserve">τ*·exp(−β) = ln(3). When foresight ratio = covering relation fraction. β determines τ*, τ* feeds back. Self-consistent. At β=2π: τ*≈588.</w:t>
      </w:r>
    </w:p>
    <w:p>
      <w:pPr>
        <w:spacing w:after="200"/>
      </w:pPr>
      <w:r>
        <w:rPr>
          <w:b/>
          <w:bCs/>
          <w:color w:val="BA7517"/>
          <w:sz w:val="24"/>
          <w:szCs w:val="24"/>
        </w:rPr>
        <w:t xml:space="preserve">CAUTION: </w:t>
      </w:r>
      <w:r>
        <w:rPr>
          <w:color w:val="BA7517"/>
          <w:sz w:val="24"/>
          <w:szCs w:val="24"/>
        </w:rPr>
        <w:t xml:space="preserve">Reference interval τ=1 was chosen as natural, not derived. Must be derived from V4 primitives before this becomes more than a structural observation. A different reference τ gives a different equation.</w:t>
      </w:r>
    </w:p>
    <w:p>
      <w:pPr>
        <w:pStyle w:val="Heading1"/>
        <w:spacing w:after="120" w:before="200"/>
      </w:pPr>
      <w:r>
        <w:t xml:space="preserve">4. Next Session Targets (Priority Order)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[PRIMARY] </w:t>
      </w:r>
      <w:r>
        <w:rPr>
          <w:sz w:val="24"/>
          <w:szCs w:val="24"/>
        </w:rPr>
        <w:t xml:space="preserve">Derive the reference interval τ=1 from A1-A3+FP. Is the covering relation (one step) the forced natural unit, or is it chosen? If derived, the co-determination equation becomes V4-internal.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[PRIMARY] </w:t>
      </w:r>
      <w:r>
        <w:rPr>
          <w:sz w:val="24"/>
          <w:szCs w:val="24"/>
        </w:rPr>
        <w:t xml:space="preserve">Find the second V4-internal equation relating β and τ*. Combined with τ*·exp(−β)=ln(3), this closes the system and selects β. If the system gives β=2π, that is the derivation.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[SECONDARY] </w:t>
      </w:r>
      <w:r>
        <w:rPr>
          <w:sz w:val="24"/>
          <w:szCs w:val="24"/>
        </w:rPr>
        <w:t xml:space="preserve">Untried paths: A (discrete null solid angle), I (kernel metric Gromov-Hausdorff), K (kernel as propagator), M (iteration fixed point state), N (covering relation graph). All low-medium import risk.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[CONDITIONAL] </w:t>
      </w:r>
      <w:r>
        <w:rPr>
          <w:sz w:val="24"/>
          <w:szCs w:val="24"/>
        </w:rPr>
        <w:t xml:space="preserve">Hauptvermutung (HV-1 through HV-4) — now potentially downstream of co-determination rather than upstream. If harbor insight is correct, Hauptvermutung is a consistency check not a gate.</w:t>
      </w:r>
    </w:p>
    <w:p>
      <w:pPr>
        <w:pStyle w:val="Heading1"/>
        <w:spacing w:after="120" w:before="200"/>
      </w:pPr>
      <w:r>
        <w:t xml:space="preserve">5. The Normalization Correction (Critical Reminder)</w:t>
      </w:r>
    </w:p>
    <w:p>
      <w:pPr>
        <w:spacing w:after="200"/>
      </w:pPr>
      <w:r>
        <w:rPr>
          <w:sz w:val="24"/>
          <w:szCs w:val="24"/>
        </w:rPr>
        <w:t xml:space="preserve">M(e,e)=1 was an axiom violation — A2 irreflexivity excludes self-chains. Corrected to Ψ(e)=exp(−β). New fixed point: C₄=(1−u)⁴/(1+4u+u²). C₄≈1 at large β (physically sensible). All downstream values updated. No [DERIVED] label affected.</w:t>
      </w:r>
    </w:p>
    <w:p>
      <w:pPr>
        <w:pStyle w:val="Heading1"/>
        <w:spacing w:after="120" w:before="200"/>
      </w:pPr>
      <w:r>
        <w:t xml:space="preserve">6. Discipline Reminders</w:t>
      </w:r>
    </w:p>
    <w:p>
      <w:pPr>
        <w:spacing w:after="60"/>
      </w:pPr>
      <w:r>
        <w:rPr>
          <w:sz w:val="22"/>
          <w:szCs w:val="22"/>
        </w:rPr>
        <w:t xml:space="preserve">• Nothing in Layer 3 is [DERIVED]. Do not treat it as such.</w:t>
      </w:r>
    </w:p>
    <w:p>
      <w:pPr>
        <w:spacing w:after="60"/>
      </w:pPr>
      <w:r>
        <w:rPr>
          <w:sz w:val="22"/>
          <w:szCs w:val="22"/>
        </w:rPr>
        <w:t xml:space="preserve">• "Spacetime," "null," "natural units," "rate of traversal" — all flagged as language imports. Use discrete language.</w:t>
      </w:r>
    </w:p>
    <w:p>
      <w:pPr>
        <w:spacing w:after="60"/>
      </w:pPr>
      <w:r>
        <w:rPr>
          <w:sz w:val="22"/>
          <w:szCs w:val="22"/>
        </w:rPr>
        <w:t xml:space="preserve">• π/24 is the prediction to match, not an input to assume.</w:t>
      </w:r>
    </w:p>
    <w:p>
      <w:pPr>
        <w:spacing w:after="60"/>
      </w:pPr>
      <w:r>
        <w:rPr>
          <w:sz w:val="22"/>
          <w:szCs w:val="22"/>
        </w:rPr>
        <w:t xml:space="preserve">• Baryon comparison always conditioned on "candidate β=2π (not derived)".</w:t>
      </w:r>
    </w:p>
    <w:p>
      <w:pPr>
        <w:spacing w:after="60"/>
      </w:pPr>
      <w:r>
        <w:rPr>
          <w:sz w:val="22"/>
          <w:szCs w:val="22"/>
        </w:rPr>
        <w:t xml:space="preserve">• τ=1 reference interval must be derived before co-determination equation is more than structural observation.</w:t>
      </w:r>
    </w:p>
    <w:p>
      <w:pPr>
        <w:spacing w:after="60"/>
      </w:pPr>
      <w:r>
        <w:rPr>
          <w:sz w:val="22"/>
          <w:szCs w:val="22"/>
        </w:rPr>
        <w:t xml:space="preserve">• The correct order: derive β from V4 primitives → evaluate deficit ratio → compare to η. Never reverse.</w:t>
      </w:r>
    </w:p>
    <w:p>
      <w:pPr>
        <w:spacing w:after="60"/>
      </w:pPr>
      <w:r>
        <w:rPr>
          <w:sz w:val="22"/>
          <w:szCs w:val="22"/>
        </w:rPr>
        <w:t xml:space="preserve">• If a path gives a number close to something known — check the leading order behavior first. (Example: ln(C₄)≈β is just leading order, not a signal.)</w:t>
      </w:r>
    </w:p>
    <w:p>
      <w:pPr>
        <w:pBdr>
          <w:top w:val="single" w:color="CCCCCC" w:sz="1"/>
        </w:pBdr>
        <w:spacing w:before="300"/>
        <w:jc w:val="center"/>
      </w:pPr>
      <w:r>
        <w:rPr>
          <w:color w:val="999999"/>
          <w:sz w:val="20"/>
          <w:szCs w:val="20"/>
        </w:rPr>
        <w:t xml:space="preserve">V4 Vision 17 Final Complete · June 22, 2026 · Earl Treloar · Logosfield / ODCCT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2026-07-10T22:29:16.648Z</dcterms:created>
  <dcterms:modified xsi:type="dcterms:W3CDTF">2026-07-10T22:29:16.665Z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