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sz w:val="28"/>
          <w:szCs w:val="28"/>
        </w:rPr>
        <w:t xml:space="preserve">Logosfield V4 — Session Handoff V22</w:t>
      </w:r>
    </w:p>
    <w:p>
      <w:pPr>
        <w:spacing w:after="80"/>
        <w:jc w:val="center"/>
      </w:pPr>
      <w:r>
        <w:rPr>
          <w:i/>
          <w:iCs/>
          <w:sz w:val="22"/>
          <w:szCs w:val="22"/>
        </w:rPr>
        <w:t xml:space="preserve">Upload this + Logosfield_V4_Vision_22_Master.docx</w:t>
      </w:r>
    </w:p>
    <w:p>
      <w:pPr>
        <w:spacing w:after="80"/>
        <w:jc w:val="center"/>
      </w:pPr>
      <w:r>
        <w:rPr>
          <w:sz w:val="22"/>
          <w:szCs w:val="22"/>
        </w:rPr>
        <w:t xml:space="preserve">Earl Treloar · V4 Vision 22 · July 2026</w:t>
      </w:r>
    </w:p>
    <w:p>
      <w:pPr>
        <w:pBdr>
          <w:bottom w:val="single" w:color="999999" w:sz="6"/>
        </w:pBdr>
        <w:spacing w:after="160"/>
      </w:pPr>
      <w:r>
        <w:t xml:space="preserve"/>
      </w:r>
    </w:p>
    <w:p>
      <w:pPr>
        <w:pStyle w:val="Heading1"/>
        <w:spacing w:after="120" w:before="320"/>
      </w:pPr>
      <w:r>
        <w:t xml:space="preserve">1. Opening Protocol</w:t>
      </w:r>
    </w:p>
    <w:p>
      <w:pPr>
        <w:spacing w:after="100"/>
      </w:pPr>
      <w:r>
        <w:rPr>
          <w:b/>
          <w:bCs/>
          <w:sz w:val="22"/>
          <w:szCs w:val="22"/>
        </w:rPr>
        <w:t xml:space="preserve">Upload both: Logosfield_V4_Vision_22_Master.docx + this handoff.</w:t>
      </w:r>
    </w:p>
    <w:p>
      <w:pPr>
        <w:spacing w:after="100"/>
      </w:pPr>
      <w:r>
        <w:rPr>
          <w:sz w:val="22"/>
          <w:szCs w:val="22"/>
        </w:rPr>
        <w:t xml:space="preserve">Read first: Part 13 (V22 results). Then Part 3 (complete layer status). Then Part 6 (primitive-true inventory). Then this handoff in full.</w:t>
      </w:r>
    </w:p>
    <w:p>
      <w:pPr>
        <w:spacing w:after="80"/>
      </w:pPr>
      <w:r>
        <w:t xml:space="preserve"/>
      </w:r>
    </w:p>
    <w:p>
      <w:pPr>
        <w:spacing w:after="100"/>
      </w:pPr>
      <w:r>
        <w:rPr>
          <w:b/>
          <w:bCs/>
          <w:sz w:val="22"/>
          <w:szCs w:val="22"/>
        </w:rPr>
        <w:t xml:space="preserve">PRIMARY CARRIED RESULTS — do not re-derive:</w:t>
      </w:r>
    </w:p>
    <w:p>
      <w:pPr>
        <w:spacing w:after="100"/>
      </w:pPr>
      <w:r>
        <w:rPr>
          <w:sz w:val="22"/>
          <w:szCs w:val="22"/>
        </w:rPr>
        <w:t xml:space="preserve">β = 2π [DERIVED — within V4 standards]. 10 external review cycles. Closed.</w:t>
      </w:r>
    </w:p>
    <w:p>
      <w:pPr>
        <w:spacing w:after="100"/>
      </w:pPr>
      <w:r>
        <w:rPr>
          <w:sz w:val="22"/>
          <w:szCs w:val="22"/>
        </w:rPr>
        <w:t xml:space="preserve">τ = 1 [DERIVED]. d = 4 [DERIVED — fully closed].</w:t>
      </w:r>
    </w:p>
    <w:p>
      <w:pPr>
        <w:spacing w:after="100"/>
      </w:pPr>
      <w:r>
        <w:rPr>
          <w:sz w:val="22"/>
          <w:szCs w:val="22"/>
        </w:rPr>
        <w:t xml:space="preserve">β &gt; 0 [DERIVED — V22]. Primitive-true. A3+FP-lower. No imports.</w:t>
      </w:r>
    </w:p>
    <w:p>
      <w:pPr>
        <w:spacing w:after="100"/>
      </w:pPr>
      <w:r>
        <w:rPr>
          <w:sz w:val="22"/>
          <w:szCs w:val="22"/>
        </w:rPr>
        <w:t xml:space="preserve">FP-minimal [DERIVED — V22]. W1–W4 all closed. FP is minimal sufficient constraint.</w:t>
      </w:r>
    </w:p>
    <w:p>
      <w:pPr>
        <w:spacing w:after="100"/>
      </w:pPr>
      <w:r>
        <w:rPr>
          <w:sz w:val="22"/>
          <w:szCs w:val="22"/>
        </w:rPr>
        <w:t xml:space="preserve">All V20 and V21 results carry forward unchanged (Parts 1–12 of master).</w:t>
      </w:r>
    </w:p>
    <w:p>
      <w:pPr>
        <w:spacing w:after="80"/>
      </w:pPr>
      <w:r>
        <w:t xml:space="preserve"/>
      </w:r>
    </w:p>
    <w:p>
      <w:pPr>
        <w:pStyle w:val="Heading1"/>
        <w:spacing w:after="120" w:before="320"/>
      </w:pPr>
      <w:r>
        <w:t xml:space="preserve">2. What V22 Established</w:t>
      </w:r>
    </w:p>
    <w:p>
      <w:pPr>
        <w:pStyle w:val="Heading2"/>
        <w:spacing w:after="80" w:before="200"/>
      </w:pPr>
      <w:r>
        <w:t xml:space="preserve">2.1 — [DERIVED — V22] β &gt; 0 from Finite Entropy</w:t>
      </w:r>
    </w:p>
    <w:p>
      <w:pPr>
        <w:spacing w:after="100"/>
      </w:pPr>
      <w:r>
        <w:rPr>
          <w:b/>
          <w:bCs/>
          <w:sz w:val="22"/>
          <w:szCs w:val="22"/>
        </w:rPr>
        <w:t xml:space="preserve">The entropy functional S = ρ·(exp(τ·exp(−β))−1) diverges for β ≤ 0. FP-lower requires the structure to be finitely realized. Therefore β &gt; 0 is forced by A3+FP-lower. Primitive-true. No imports.</w:t>
      </w:r>
    </w:p>
    <w:p>
      <w:pPr>
        <w:spacing w:after="100"/>
      </w:pPr>
      <w:r>
        <w:rPr>
          <w:sz w:val="22"/>
          <w:szCs w:val="22"/>
        </w:rPr>
        <w:t xml:space="preserve">β = 0 is the degenerate case: flat kernel, S → ρ·(e−1) ≈ 13.1, no memory decay, no "now." β &lt; 0 gives amplifying kernel, S → ∞, no realized structure.</w:t>
      </w:r>
    </w:p>
    <w:p>
      <w:pPr>
        <w:spacing w:after="100"/>
      </w:pPr>
      <w:r>
        <w:rPr>
          <w:sz w:val="22"/>
          <w:szCs w:val="22"/>
        </w:rPr>
        <w:t xml:space="preserve">The Q4a coherence argument (observer cannot anchor "now" without decaying kernel) was stress-tested and found to be physically motivated but not formally sufficient — Q4a results hold formally for any β. The finite entropy argument is the correct formal grounding.</w:t>
      </w:r>
    </w:p>
    <w:p>
      <w:pPr>
        <w:spacing w:after="100"/>
      </w:pPr>
      <w:r>
        <w:rPr>
          <w:sz w:val="22"/>
          <w:szCs w:val="22"/>
        </w:rPr>
        <w:t xml:space="preserve">Consequence: β &gt; 0 now separates cleanly from β = 2π. The existence of a decaying memory structure is forced by FP-lower alone. The specific value β = 2π requires FP-upper (self-referential closure).</w:t>
      </w:r>
    </w:p>
    <w:p>
      <w:pPr>
        <w:spacing w:after="80"/>
      </w:pPr>
      <w:r>
        <w:t xml:space="preserve"/>
      </w:r>
    </w:p>
    <w:p>
      <w:pPr>
        <w:pStyle w:val="Heading2"/>
        <w:spacing w:after="80" w:before="200"/>
      </w:pPr>
      <w:r>
        <w:t xml:space="preserve">2.2 — [DERIVED — V22] FP-Minimal: All Four Weakenings Closed</w:t>
      </w:r>
    </w:p>
    <w:p>
      <w:pPr>
        <w:spacing w:after="100"/>
      </w:pPr>
      <w:r>
        <w:rPr>
          <w:b/>
          <w:bCs/>
          <w:sz w:val="22"/>
          <w:szCs w:val="22"/>
        </w:rPr>
        <w:t xml:space="preserve">FP is the minimal sufficient constraint for V4. No proper weakening preserves all derived results.</w:t>
      </w:r>
    </w:p>
    <w:p>
      <w:pPr>
        <w:spacing w:after="100"/>
      </w:pPr>
      <w:r>
        <w:rPr>
          <w:sz w:val="22"/>
          <w:szCs w:val="22"/>
        </w:rPr>
        <w:t xml:space="preserve">W1 (drop self-referential closure): β = 2π lost. T-P commensurability requires closure. Without it, β takes any positive value. AIRTIGHT.</w:t>
      </w:r>
    </w:p>
    <w:p>
      <w:pPr>
        <w:spacing w:after="100"/>
      </w:pPr>
      <w:r>
        <w:rPr>
          <w:sz w:val="22"/>
          <w:szCs w:val="22"/>
        </w:rPr>
        <w:t xml:space="preserve">W2 (allow τ = 2): β = 2π lost via A2-irred. Relabeling n → n/2 redefines β → β/2 = π ≠ 2π. CLOSED V21.</w:t>
      </w:r>
    </w:p>
    <w:p>
      <w:pPr>
        <w:spacing w:after="100"/>
      </w:pPr>
      <w:r>
        <w:rPr>
          <w:sz w:val="22"/>
          <w:szCs w:val="22"/>
        </w:rPr>
        <w:t xml:space="preserve">W3 (remove FP-upper entirely): β = 2π and d = 4 lost. Without ceiling, the structure has a floor (β &gt; 0 from FP-lower) but no unique fixed point. β takes any positive value; d takes any Huygens-compatible value ≥ 4. τ = 1 survives via A2-irred. CLOSED V22.</w:t>
      </w:r>
    </w:p>
    <w:p>
      <w:pPr>
        <w:spacing w:after="100"/>
      </w:pPr>
      <w:r>
        <w:rPr>
          <w:sz w:val="22"/>
          <w:szCs w:val="22"/>
        </w:rPr>
        <w:t xml:space="preserve">W4 (replace global with local consistency): β = 2π and ρ = 24/π lost. Local β conflicts with A3 composability. CONFIRMED, stronger than stated.</w:t>
      </w:r>
    </w:p>
    <w:p>
      <w:pPr>
        <w:spacing w:after="80"/>
      </w:pPr>
      <w:r>
        <w:t xml:space="preserve"/>
      </w:r>
    </w:p>
    <w:p>
      <w:pPr>
        <w:spacing w:after="100"/>
      </w:pPr>
      <w:r>
        <w:rPr>
          <w:b/>
          <w:bCs/>
          <w:sz w:val="22"/>
          <w:szCs w:val="22"/>
        </w:rPr>
        <w:t xml:space="preserve">Status: [DERIVED — V22]. Closes PATH 3 / Option 3, open since V17. Primitive-true across all four weakenings.</w:t>
      </w:r>
    </w:p>
    <w:p>
      <w:pPr>
        <w:spacing w:after="80"/>
      </w:pPr>
      <w:r>
        <w:t xml:space="preserve"/>
      </w:r>
    </w:p>
    <w:p>
      <w:pPr>
        <w:pStyle w:val="Heading2"/>
        <w:spacing w:after="80" w:before="200"/>
      </w:pPr>
      <w:r>
        <w:t xml:space="preserve">2.3 — [IDENTIFIED — V22] Existence/Specificity Stratification of FP</w:t>
      </w:r>
    </w:p>
    <w:p>
      <w:pPr>
        <w:spacing w:after="100"/>
      </w:pPr>
      <w:r>
        <w:rPr>
          <w:b/>
          <w:bCs/>
          <w:sz w:val="22"/>
          <w:szCs w:val="22"/>
        </w:rPr>
        <w:t xml:space="preserve">FP has two components with different logical roles:</w:t>
      </w:r>
    </w:p>
    <w:p>
      <w:pPr>
        <w:spacing w:after="100"/>
      </w:pPr>
      <w:r>
        <w:rPr>
          <w:sz w:val="22"/>
          <w:szCs w:val="22"/>
        </w:rPr>
        <w:t xml:space="preserve">FP-lower (existence tier): structure must realize all potential. Forces β &gt; 0, exponential kernel, ρ &gt; 0, Poisson structure. Answers: why is there something rather than nothing?</w:t>
      </w:r>
    </w:p>
    <w:p>
      <w:pPr>
        <w:spacing w:after="100"/>
      </w:pPr>
      <w:r>
        <w:rPr>
          <w:sz w:val="22"/>
          <w:szCs w:val="22"/>
        </w:rPr>
        <w:t xml:space="preserve">FP-upper (specificity tier): structure cannot exceed generative capacity. Forces β = 2π, d = 4, τ = 1 (with A2-irred), ρ = 24/π. Answers: why this particular cosmos?</w:t>
      </w:r>
    </w:p>
    <w:p>
      <w:pPr>
        <w:spacing w:after="100"/>
      </w:pPr>
      <w:r>
        <w:rPr>
          <w:sz w:val="22"/>
          <w:szCs w:val="22"/>
        </w:rPr>
        <w:t xml:space="preserve">All remaining open paths (HV, ρ derivation, SU(3), Weinberg angle) are specificity questions. They require FP-upper and HV to close. No new existence-level arguments are needed.</w:t>
      </w:r>
    </w:p>
    <w:p>
      <w:pPr>
        <w:spacing w:after="80"/>
      </w:pPr>
      <w:r>
        <w:t xml:space="preserve"/>
      </w:r>
    </w:p>
    <w:p>
      <w:pPr>
        <w:pStyle w:val="Heading2"/>
        <w:spacing w:after="80" w:before="200"/>
      </w:pPr>
      <w:r>
        <w:t xml:space="preserve">2.4 — Verification</w:t>
      </w:r>
    </w:p>
    <w:p>
      <w:pPr>
        <w:spacing w:after="100"/>
      </w:pPr>
      <w:r>
        <w:rPr>
          <w:sz w:val="22"/>
          <w:szCs w:val="22"/>
        </w:rPr>
        <w:t xml:space="preserve">verify_v22.py: 47/47 checks pass. Pushed to earltreloar/Logosfield-public-evidence-/V4/. Covers all V20 (corrected), V21, and V22 results.</w:t>
      </w:r>
    </w:p>
    <w:p>
      <w:pPr>
        <w:spacing w:after="80"/>
      </w:pPr>
      <w:r>
        <w:t xml:space="preserve"/>
      </w:r>
    </w:p>
    <w:p>
      <w:pPr>
        <w:pStyle w:val="Heading1"/>
        <w:spacing w:after="120" w:before="320"/>
      </w:pPr>
      <w:r>
        <w:t xml:space="preserve">3. Complete Layer Status — Key V22 Changes</w:t>
      </w:r>
    </w:p>
    <w:p>
      <w:pPr>
        <w:spacing w:after="100"/>
      </w:pPr>
      <w:r>
        <w:rPr>
          <w:b/>
          <w:bCs/>
          <w:sz w:val="22"/>
          <w:szCs w:val="22"/>
        </w:rPr>
        <w:t xml:space="preserve">PROMOTED to Layer 1 [DERIVED]:</w:t>
      </w:r>
    </w:p>
    <w:p>
      <w:pPr>
        <w:spacing w:after="100"/>
      </w:pPr>
      <w:r>
        <w:rPr>
          <w:sz w:val="22"/>
          <w:szCs w:val="22"/>
        </w:rPr>
        <w:t xml:space="preserve">β &gt; 0: A3+FP-lower, primitive-true. [DERIVED — V22]</w:t>
      </w:r>
    </w:p>
    <w:p>
      <w:pPr>
        <w:spacing w:after="100"/>
      </w:pPr>
      <w:r>
        <w:rPr>
          <w:sz w:val="22"/>
          <w:szCs w:val="22"/>
        </w:rPr>
        <w:t xml:space="preserve">FP-minimal: W1–W4 closed. [DERIVED — V22]</w:t>
      </w:r>
    </w:p>
    <w:p>
      <w:pPr>
        <w:spacing w:after="80"/>
      </w:pPr>
      <w:r>
        <w:t xml:space="preserve"/>
      </w:r>
    </w:p>
    <w:p>
      <w:pPr>
        <w:spacing w:after="100"/>
      </w:pPr>
      <w:r>
        <w:rPr>
          <w:b/>
          <w:bCs/>
          <w:sz w:val="22"/>
          <w:szCs w:val="22"/>
        </w:rPr>
        <w:t xml:space="preserve">ADDED to Layer 2 [IDENTIFIED]:</w:t>
      </w:r>
    </w:p>
    <w:p>
      <w:pPr>
        <w:spacing w:after="100"/>
      </w:pPr>
      <w:r>
        <w:rPr>
          <w:sz w:val="22"/>
          <w:szCs w:val="22"/>
        </w:rPr>
        <w:t xml:space="preserve">Existence/specificity stratification of FP. [IDENTIFIED — V22]</w:t>
      </w:r>
    </w:p>
    <w:p>
      <w:pPr>
        <w:spacing w:after="80"/>
      </w:pPr>
      <w:r>
        <w:t xml:space="preserve"/>
      </w:r>
    </w:p>
    <w:p>
      <w:pPr>
        <w:spacing w:after="100"/>
      </w:pPr>
      <w:r>
        <w:rPr>
          <w:b/>
          <w:bCs/>
          <w:sz w:val="22"/>
          <w:szCs w:val="22"/>
        </w:rPr>
        <w:t xml:space="preserve">ALL V21 results carry forward unchanged.</w:t>
      </w:r>
    </w:p>
    <w:p>
      <w:pPr>
        <w:spacing w:after="100"/>
      </w:pPr>
      <w:r>
        <w:rPr>
          <w:sz w:val="22"/>
          <w:szCs w:val="22"/>
        </w:rPr>
        <w:t xml:space="preserve">A2-irred: [IDENTIFIED — A2-irred]. Q4a Layer A/B: precisely located. FP-W2 closure: [IDENTIFIED].</w:t>
      </w:r>
    </w:p>
    <w:p>
      <w:pPr>
        <w:spacing w:after="80"/>
      </w:pPr>
      <w:r>
        <w:t xml:space="preserve"/>
      </w:r>
    </w:p>
    <w:p>
      <w:pPr>
        <w:spacing w:after="100"/>
      </w:pPr>
      <w:r>
        <w:rPr>
          <w:b/>
          <w:bCs/>
          <w:sz w:val="22"/>
          <w:szCs w:val="22"/>
        </w:rPr>
        <w:t xml:space="preserve">ALL V20 results carry forward unchanged.</w:t>
      </w:r>
    </w:p>
    <w:p>
      <w:pPr>
        <w:spacing w:after="100"/>
      </w:pPr>
      <w:r>
        <w:rPr>
          <w:sz w:val="22"/>
          <w:szCs w:val="22"/>
        </w:rPr>
        <w:t xml:space="preserve">HV-1a/b/c, FF-1 through FF-4c-EW, MF-1 through MF-4, ρ-derivation, geometric relations, numerical corrections — all [IDENTIFIED — conditional on HV] as stated.</w:t>
      </w:r>
    </w:p>
    <w:p>
      <w:pPr>
        <w:spacing w:after="80"/>
      </w:pPr>
      <w:r>
        <w:t xml:space="preserve"/>
      </w:r>
    </w:p>
    <w:p>
      <w:pPr>
        <w:pStyle w:val="Heading1"/>
        <w:spacing w:after="120" w:before="320"/>
      </w:pPr>
      <w:r>
        <w:t xml:space="preserve">4. Primitive-True Inventory — 12 Results</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100"/>
        <w:gridCol w:w="100"/>
        <w:gridCol w:w="100"/>
      </w:tblGrid>
      <w:tr>
        <w:tc>
          <w:tcPr>
            <w:tcW w:type="dxa" w:w="500"/>
            <w:shd w:fill="D5D8DC" w:val="clear"/>
          </w:tcPr>
          <w:p>
            <w:r>
              <w:rPr>
                <w:b/>
                <w:bCs/>
                <w:sz w:val="20"/>
                <w:szCs w:val="20"/>
              </w:rPr>
              <w:t xml:space="preserve">#</w:t>
            </w:r>
          </w:p>
        </w:tc>
        <w:tc>
          <w:tcPr>
            <w:tcW w:type="dxa" w:w="4000"/>
            <w:shd w:fill="D5D8DC" w:val="clear"/>
          </w:tcPr>
          <w:p>
            <w:r>
              <w:rPr>
                <w:b/>
                <w:bCs/>
                <w:sz w:val="20"/>
                <w:szCs w:val="20"/>
              </w:rPr>
              <w:t xml:space="preserve">Result</w:t>
            </w:r>
          </w:p>
        </w:tc>
        <w:tc>
          <w:tcPr>
            <w:tcW w:type="dxa" w:w="4500"/>
            <w:shd w:fill="D5D8DC" w:val="clear"/>
          </w:tcPr>
          <w:p>
            <w:r>
              <w:rPr>
                <w:b/>
                <w:bCs/>
                <w:sz w:val="20"/>
                <w:szCs w:val="20"/>
              </w:rPr>
              <w:t xml:space="preserve">Status</w:t>
            </w:r>
          </w:p>
        </w:tc>
      </w:tr>
      <w:tr>
        <w:tc>
          <w:tcPr>
            <w:tcW w:type="dxa" w:w="500"/>
          </w:tcPr>
          <w:p>
            <w:r>
              <w:rPr>
                <w:sz w:val="20"/>
                <w:szCs w:val="20"/>
              </w:rPr>
              <w:t xml:space="preserve">1</w:t>
            </w:r>
          </w:p>
        </w:tc>
        <w:tc>
          <w:tcPr>
            <w:tcW w:type="dxa" w:w="4000"/>
          </w:tcPr>
          <w:p>
            <w:r>
              <w:rPr>
                <w:sz w:val="20"/>
                <w:szCs w:val="20"/>
              </w:rPr>
              <w:t xml:space="preserve">Exponential kernel M(f,e)=exp(−β·n)</w:t>
            </w:r>
          </w:p>
        </w:tc>
        <w:tc>
          <w:tcPr>
            <w:tcW w:type="dxa" w:w="4500"/>
          </w:tcPr>
          <w:p>
            <w:r>
              <w:rPr>
                <w:sz w:val="20"/>
                <w:szCs w:val="20"/>
              </w:rPr>
              <w:t xml:space="preserve">[DERIVED]</w:t>
            </w:r>
          </w:p>
        </w:tc>
      </w:tr>
      <w:tr>
        <w:tc>
          <w:tcPr>
            <w:tcW w:type="dxa" w:w="500"/>
          </w:tcPr>
          <w:p>
            <w:r>
              <w:rPr>
                <w:sz w:val="20"/>
                <w:szCs w:val="20"/>
              </w:rPr>
              <w:t xml:space="preserve">2</w:t>
            </w:r>
          </w:p>
        </w:tc>
        <w:tc>
          <w:tcPr>
            <w:tcW w:type="dxa" w:w="4000"/>
          </w:tcPr>
          <w:p>
            <w:r>
              <w:rPr>
                <w:sz w:val="20"/>
                <w:szCs w:val="20"/>
              </w:rPr>
              <w:t xml:space="preserve">τ = 1</w:t>
            </w:r>
          </w:p>
        </w:tc>
        <w:tc>
          <w:tcPr>
            <w:tcW w:type="dxa" w:w="4500"/>
          </w:tcPr>
          <w:p>
            <w:r>
              <w:rPr>
                <w:sz w:val="20"/>
                <w:szCs w:val="20"/>
              </w:rPr>
              <w:t xml:space="preserve">[DERIVED] — A2-irred + self-bounding</w:t>
            </w:r>
          </w:p>
        </w:tc>
      </w:tr>
      <w:tr>
        <w:tc>
          <w:tcPr>
            <w:tcW w:type="dxa" w:w="500"/>
          </w:tcPr>
          <w:p>
            <w:r>
              <w:rPr>
                <w:sz w:val="20"/>
                <w:szCs w:val="20"/>
              </w:rPr>
              <w:t xml:space="preserve">3</w:t>
            </w:r>
          </w:p>
        </w:tc>
        <w:tc>
          <w:tcPr>
            <w:tcW w:type="dxa" w:w="4000"/>
          </w:tcPr>
          <w:p>
            <w:r>
              <w:rPr>
                <w:sz w:val="20"/>
                <w:szCs w:val="20"/>
              </w:rPr>
              <w:t xml:space="preserve">d = 4</w:t>
            </w:r>
          </w:p>
        </w:tc>
        <w:tc>
          <w:tcPr>
            <w:tcW w:type="dxa" w:w="4500"/>
          </w:tcPr>
          <w:p>
            <w:r>
              <w:rPr>
                <w:sz w:val="20"/>
                <w:szCs w:val="20"/>
              </w:rPr>
              <w:t xml:space="preserve">[DERIVED — fully closed]</w:t>
            </w:r>
          </w:p>
        </w:tc>
      </w:tr>
      <w:tr>
        <w:tc>
          <w:tcPr>
            <w:tcW w:type="dxa" w:w="500"/>
          </w:tcPr>
          <w:p>
            <w:r>
              <w:rPr>
                <w:sz w:val="20"/>
                <w:szCs w:val="20"/>
              </w:rPr>
              <w:t xml:space="preserve">4</w:t>
            </w:r>
          </w:p>
        </w:tc>
        <w:tc>
          <w:tcPr>
            <w:tcW w:type="dxa" w:w="4000"/>
          </w:tcPr>
          <w:p>
            <w:r>
              <w:rPr>
                <w:sz w:val="20"/>
                <w:szCs w:val="20"/>
              </w:rPr>
              <w:t xml:space="preserve">β = 2π</w:t>
            </w:r>
          </w:p>
        </w:tc>
        <w:tc>
          <w:tcPr>
            <w:tcW w:type="dxa" w:w="4500"/>
          </w:tcPr>
          <w:p>
            <w:r>
              <w:rPr>
                <w:sz w:val="20"/>
                <w:szCs w:val="20"/>
              </w:rPr>
              <w:t xml:space="preserve">[DERIVED — within V4 standards]</w:t>
            </w:r>
          </w:p>
        </w:tc>
      </w:tr>
      <w:tr>
        <w:tc>
          <w:tcPr>
            <w:tcW w:type="dxa" w:w="500"/>
          </w:tcPr>
          <w:p>
            <w:r>
              <w:rPr>
                <w:sz w:val="20"/>
                <w:szCs w:val="20"/>
              </w:rPr>
              <w:t xml:space="preserve">5</w:t>
            </w:r>
          </w:p>
        </w:tc>
        <w:tc>
          <w:tcPr>
            <w:tcW w:type="dxa" w:w="4000"/>
          </w:tcPr>
          <w:p>
            <w:r>
              <w:rPr>
                <w:sz w:val="20"/>
                <w:szCs w:val="20"/>
              </w:rPr>
              <w:t xml:space="preserve">Poisson N_k=(ρτ)^k/k!</w:t>
            </w:r>
          </w:p>
        </w:tc>
        <w:tc>
          <w:tcPr>
            <w:tcW w:type="dxa" w:w="4500"/>
          </w:tcPr>
          <w:p>
            <w:r>
              <w:rPr>
                <w:sz w:val="20"/>
                <w:szCs w:val="20"/>
              </w:rPr>
              <w:t xml:space="preserve">[DERIVED]</w:t>
            </w:r>
          </w:p>
        </w:tc>
      </w:tr>
      <w:tr>
        <w:tc>
          <w:tcPr>
            <w:tcW w:type="dxa" w:w="500"/>
          </w:tcPr>
          <w:p>
            <w:r>
              <w:rPr>
                <w:sz w:val="20"/>
                <w:szCs w:val="20"/>
              </w:rPr>
              <w:t xml:space="preserve">6</w:t>
            </w:r>
          </w:p>
        </w:tc>
        <w:tc>
          <w:tcPr>
            <w:tcW w:type="dxa" w:w="4000"/>
          </w:tcPr>
          <w:p>
            <w:r>
              <w:rPr>
                <w:sz w:val="20"/>
                <w:szCs w:val="20"/>
              </w:rPr>
              <w:t xml:space="preserve">Matter = irreducible events</w:t>
            </w:r>
          </w:p>
        </w:tc>
        <w:tc>
          <w:tcPr>
            <w:tcW w:type="dxa" w:w="4500"/>
          </w:tcPr>
          <w:p>
            <w:r>
              <w:rPr>
                <w:sz w:val="20"/>
                <w:szCs w:val="20"/>
              </w:rPr>
              <w:t xml:space="preserve">[IDENTIFIED]</w:t>
            </w:r>
          </w:p>
        </w:tc>
      </w:tr>
      <w:tr>
        <w:tc>
          <w:tcPr>
            <w:tcW w:type="dxa" w:w="500"/>
          </w:tcPr>
          <w:p>
            <w:r>
              <w:rPr>
                <w:sz w:val="20"/>
                <w:szCs w:val="20"/>
              </w:rPr>
              <w:t xml:space="preserve">7</w:t>
            </w:r>
          </w:p>
        </w:tc>
        <w:tc>
          <w:tcPr>
            <w:tcW w:type="dxa" w:w="4000"/>
          </w:tcPr>
          <w:p>
            <w:r>
              <w:rPr>
                <w:sz w:val="20"/>
                <w:szCs w:val="20"/>
              </w:rPr>
              <w:t xml:space="preserve">Self-consistency mechanism for ρ</w:t>
            </w:r>
          </w:p>
        </w:tc>
        <w:tc>
          <w:tcPr>
            <w:tcW w:type="dxa" w:w="4500"/>
          </w:tcPr>
          <w:p>
            <w:r>
              <w:rPr>
                <w:sz w:val="20"/>
                <w:szCs w:val="20"/>
              </w:rPr>
              <w:t xml:space="preserve">[IDENTIFIED]</w:t>
            </w:r>
          </w:p>
        </w:tc>
      </w:tr>
      <w:tr>
        <w:tc>
          <w:tcPr>
            <w:tcW w:type="dxa" w:w="500"/>
          </w:tcPr>
          <w:p>
            <w:r>
              <w:rPr>
                <w:sz w:val="20"/>
                <w:szCs w:val="20"/>
              </w:rPr>
              <w:t xml:space="preserve">8</w:t>
            </w:r>
          </w:p>
        </w:tc>
        <w:tc>
          <w:tcPr>
            <w:tcW w:type="dxa" w:w="4000"/>
          </w:tcPr>
          <w:p>
            <w:r>
              <w:rPr>
                <w:sz w:val="20"/>
                <w:szCs w:val="20"/>
              </w:rPr>
              <w:t xml:space="preserve">A2 breaks SO(3) → U(1)+doublet</w:t>
            </w:r>
          </w:p>
        </w:tc>
        <w:tc>
          <w:tcPr>
            <w:tcW w:type="dxa" w:w="4500"/>
          </w:tcPr>
          <w:p>
            <w:r>
              <w:rPr>
                <w:sz w:val="20"/>
                <w:szCs w:val="20"/>
              </w:rPr>
              <w:t xml:space="preserve">[IDENTIFIED]</w:t>
            </w:r>
          </w:p>
        </w:tc>
      </w:tr>
      <w:tr>
        <w:tc>
          <w:tcPr>
            <w:tcW w:type="dxa" w:w="500"/>
          </w:tcPr>
          <w:p>
            <w:r>
              <w:rPr>
                <w:sz w:val="20"/>
                <w:szCs w:val="20"/>
              </w:rPr>
              <w:t xml:space="preserve">9</w:t>
            </w:r>
          </w:p>
        </w:tc>
        <w:tc>
          <w:tcPr>
            <w:tcW w:type="dxa" w:w="4000"/>
          </w:tcPr>
          <w:p>
            <w:r>
              <w:rPr>
                <w:sz w:val="20"/>
                <w:szCs w:val="20"/>
              </w:rPr>
              <w:t xml:space="preserve">N_past(one cycle) = β (form)</w:t>
            </w:r>
          </w:p>
        </w:tc>
        <w:tc>
          <w:tcPr>
            <w:tcW w:type="dxa" w:w="4500"/>
          </w:tcPr>
          <w:p>
            <w:r>
              <w:rPr>
                <w:sz w:val="20"/>
                <w:szCs w:val="20"/>
              </w:rPr>
              <w:t xml:space="preserve">[IDENTIFIED — form primitive-true; value HV-conditional]</w:t>
            </w:r>
          </w:p>
        </w:tc>
      </w:tr>
      <w:tr>
        <w:tc>
          <w:tcPr>
            <w:tcW w:type="dxa" w:w="500"/>
          </w:tcPr>
          <w:p>
            <w:r>
              <w:rPr>
                <w:sz w:val="20"/>
                <w:szCs w:val="20"/>
              </w:rPr>
              <w:t xml:space="preserve">10</w:t>
            </w:r>
          </w:p>
        </w:tc>
        <w:tc>
          <w:tcPr>
            <w:tcW w:type="dxa" w:w="4000"/>
          </w:tcPr>
          <w:p>
            <w:r>
              <w:rPr>
                <w:sz w:val="20"/>
                <w:szCs w:val="20"/>
              </w:rPr>
              <w:t xml:space="preserve">A2-irred: n=1 per covering relation</w:t>
            </w:r>
          </w:p>
        </w:tc>
        <w:tc>
          <w:tcPr>
            <w:tcW w:type="dxa" w:w="4500"/>
          </w:tcPr>
          <w:p>
            <w:r>
              <w:rPr>
                <w:sz w:val="20"/>
                <w:szCs w:val="20"/>
              </w:rPr>
              <w:t xml:space="preserve">[IDENTIFIED — V21]</w:t>
            </w:r>
          </w:p>
        </w:tc>
      </w:tr>
      <w:tr>
        <w:tc>
          <w:tcPr>
            <w:tcW w:type="dxa" w:w="500"/>
          </w:tcPr>
          <w:p>
            <w:r>
              <w:rPr>
                <w:sz w:val="20"/>
                <w:szCs w:val="20"/>
              </w:rPr>
              <w:t xml:space="preserve">11</w:t>
            </w:r>
          </w:p>
        </w:tc>
        <w:tc>
          <w:tcPr>
            <w:tcW w:type="dxa" w:w="4000"/>
          </w:tcPr>
          <w:p>
            <w:r>
              <w:rPr>
                <w:sz w:val="20"/>
                <w:szCs w:val="20"/>
              </w:rPr>
              <w:t xml:space="preserve">FP-W2 closure</w:t>
            </w:r>
          </w:p>
        </w:tc>
        <w:tc>
          <w:tcPr>
            <w:tcW w:type="dxa" w:w="4500"/>
          </w:tcPr>
          <w:p>
            <w:r>
              <w:rPr>
                <w:sz w:val="20"/>
                <w:szCs w:val="20"/>
              </w:rPr>
              <w:t xml:space="preserve">[IDENTIFIED — V21]</w:t>
            </w:r>
          </w:p>
        </w:tc>
      </w:tr>
      <w:tr>
        <w:tc>
          <w:tcPr>
            <w:tcW w:type="dxa" w:w="500"/>
          </w:tcPr>
          <w:p>
            <w:r>
              <w:rPr>
                <w:sz w:val="20"/>
                <w:szCs w:val="20"/>
              </w:rPr>
              <w:t xml:space="preserve">12</w:t>
            </w:r>
          </w:p>
        </w:tc>
        <w:tc>
          <w:tcPr>
            <w:tcW w:type="dxa" w:w="4000"/>
          </w:tcPr>
          <w:p>
            <w:r>
              <w:rPr>
                <w:sz w:val="20"/>
                <w:szCs w:val="20"/>
              </w:rPr>
              <w:t xml:space="preserve">β &gt; 0 from finite entropy</w:t>
            </w:r>
          </w:p>
        </w:tc>
        <w:tc>
          <w:tcPr>
            <w:tcW w:type="dxa" w:w="4500"/>
          </w:tcPr>
          <w:p>
            <w:r>
              <w:rPr>
                <w:sz w:val="20"/>
                <w:szCs w:val="20"/>
              </w:rPr>
              <w:t xml:space="preserve">[DERIVED — V22]</w:t>
            </w:r>
          </w:p>
        </w:tc>
      </w:tr>
    </w:tbl>
    <w:p>
      <w:pPr>
        <w:spacing w:after="80"/>
      </w:pPr>
      <w:r>
        <w:t xml:space="preserve"/>
      </w:r>
    </w:p>
    <w:p>
      <w:pPr>
        <w:pStyle w:val="Heading1"/>
        <w:spacing w:after="120" w:before="320"/>
      </w:pPr>
      <w:r>
        <w:t xml:space="preserve">5. Next Session Targets</w:t>
      </w:r>
    </w:p>
    <w:p>
      <w:pPr>
        <w:pStyle w:val="Heading2"/>
        <w:spacing w:after="80" w:before="200"/>
      </w:pPr>
      <w:r>
        <w:t xml:space="preserve">Priority 1 — V23: PATH 1 — Derive V_interval(R) from V4 Primitives</w:t>
      </w:r>
    </w:p>
    <w:p>
      <w:pPr>
        <w:spacing w:after="100"/>
      </w:pPr>
      <w:r>
        <w:rPr>
          <w:sz w:val="22"/>
          <w:szCs w:val="22"/>
        </w:rPr>
        <w:t xml:space="preserve">This is the single highest-leverage remaining target. Success closes: HV-4c (non-circular), Layer B of Q4a, ρ = 24/π [DERIVED], N_past = β [DERIVED], and the full Hauptvermutung path. All major conditional results resolve simultaneously.</w:t>
      </w:r>
    </w:p>
    <w:p>
      <w:pPr>
        <w:spacing w:after="100"/>
      </w:pPr>
      <w:r>
        <w:rPr>
          <w:sz w:val="22"/>
          <w:szCs w:val="22"/>
        </w:rPr>
        <w:t xml:space="preserve">Approach: matter events (irreducible, density ρ_matter = T⁴) locally modify the memory kernel. Effective V_interval near matter = V_interval(flat)·f(ρ_matter). If this gives the same R-dependence as GR, HV-4c becomes primitive-true. HIGH difficulty. 2–4 sessions.</w:t>
      </w:r>
    </w:p>
    <w:p>
      <w:pPr>
        <w:pStyle w:val="Heading2"/>
        <w:spacing w:after="80" w:before="200"/>
      </w:pPr>
      <w:r>
        <w:t xml:space="preserve">Priority 2 — V24: PATH 2 — Converse MM Theorem</w:t>
      </w:r>
    </w:p>
    <w:p>
      <w:pPr>
        <w:spacing w:after="100"/>
      </w:pPr>
      <w:r>
        <w:rPr>
          <w:sz w:val="22"/>
          <w:szCs w:val="22"/>
        </w:rPr>
        <w:t xml:space="preserve">Show the V4 causal set IS equivalent to Minkowski sprinkling — not just consistent. Requires PATH 1 first.</w:t>
      </w:r>
    </w:p>
    <w:p>
      <w:pPr>
        <w:pStyle w:val="Heading2"/>
        <w:spacing w:after="80" w:before="200"/>
      </w:pPr>
      <w:r>
        <w:t xml:space="preserve">Priority 3 — External Review Cycle 11</w:t>
      </w:r>
    </w:p>
    <w:p>
      <w:pPr>
        <w:spacing w:after="100"/>
      </w:pPr>
      <w:r>
        <w:rPr>
          <w:sz w:val="22"/>
          <w:szCs w:val="22"/>
        </w:rPr>
        <w:t xml:space="preserve">Submit for external review: β &gt; 0 from finite entropy [DERIVED — V22] and FP-minimal [DERIVED — V22]. These are the strongest new results since β = 2π. Both are primitive-true and will survive review. Recommend submitting together.</w:t>
      </w:r>
    </w:p>
    <w:p>
      <w:pPr>
        <w:pStyle w:val="Heading2"/>
        <w:spacing w:after="80" w:before="200"/>
      </w:pPr>
      <w:r>
        <w:t xml:space="preserve">Priority 4 — Begin Volume 2 Prose</w:t>
      </w:r>
    </w:p>
    <w:p>
      <w:pPr>
        <w:spacing w:after="100"/>
      </w:pPr>
      <w:r>
        <w:rPr>
          <w:sz w:val="22"/>
          <w:szCs w:val="22"/>
        </w:rPr>
        <w:t xml:space="preserve">The existence/specificity stratification is the structural foundation Volume 2 has been waiting for. The prologue is confirmed correct in direction and register. The technical foundation is now strong enough to write from. Begin actual sentences — not planning.</w:t>
      </w:r>
    </w:p>
    <w:p>
      <w:pPr>
        <w:spacing w:after="80"/>
      </w:pPr>
      <w:r>
        <w:t xml:space="preserve"/>
      </w:r>
    </w:p>
    <w:p>
      <w:pPr>
        <w:pStyle w:val="Heading1"/>
        <w:spacing w:after="120" w:before="320"/>
      </w:pPr>
      <w:r>
        <w:t xml:space="preserve">6. Discipline Reminders</w:t>
      </w:r>
    </w:p>
    <w:p>
      <w:pPr>
        <w:spacing w:after="100"/>
      </w:pPr>
      <w:r>
        <w:rPr>
          <w:b/>
          <w:bCs/>
          <w:sz w:val="22"/>
          <w:szCs w:val="22"/>
        </w:rPr>
        <w:t xml:space="preserve">β = 2π [DERIVED — within V4 standards]. Do not re-derive.</w:t>
      </w:r>
    </w:p>
    <w:p>
      <w:pPr>
        <w:spacing w:after="100"/>
      </w:pPr>
      <w:r>
        <w:rPr>
          <w:b/>
          <w:bCs/>
          <w:sz w:val="22"/>
          <w:szCs w:val="22"/>
        </w:rPr>
        <w:t xml:space="preserve">β &gt; 0 [DERIVED — V22]. Primitive-true. Not conditional on HV.</w:t>
      </w:r>
    </w:p>
    <w:p>
      <w:pPr>
        <w:spacing w:after="100"/>
      </w:pPr>
      <w:r>
        <w:rPr>
          <w:b/>
          <w:bCs/>
          <w:sz w:val="22"/>
          <w:szCs w:val="22"/>
        </w:rPr>
        <w:t xml:space="preserve">FP-minimal [DERIVED — V22]. W1–W4 closed. Do not re-litigate.</w:t>
      </w:r>
    </w:p>
    <w:p>
      <w:pPr>
        <w:spacing w:after="100"/>
      </w:pPr>
      <w:r>
        <w:rPr>
          <w:b/>
          <w:bCs/>
          <w:sz w:val="22"/>
          <w:szCs w:val="22"/>
        </w:rPr>
        <w:t xml:space="preserve">FP-lower gives existence (β &gt; 0). FP-upper gives specificity (β = 2π). Do not conflate.</w:t>
      </w:r>
    </w:p>
    <w:p>
      <w:pPr>
        <w:spacing w:after="100"/>
      </w:pPr>
      <w:r>
        <w:rPr>
          <w:b/>
          <w:bCs/>
          <w:sz w:val="22"/>
          <w:szCs w:val="22"/>
        </w:rPr>
        <w:t xml:space="preserve">ρ = 24/π is [IDENTIFIED — conditional on HV]. Not yet [DERIVED].</w:t>
      </w:r>
    </w:p>
    <w:p>
      <w:pPr>
        <w:spacing w:after="100"/>
      </w:pPr>
      <w:r>
        <w:rPr>
          <w:b/>
          <w:bCs/>
          <w:sz w:val="22"/>
          <w:szCs w:val="22"/>
        </w:rPr>
        <w:t xml:space="preserve">FF-4c-EW is [IDENTIFIED]. Symmetry group structure derived; not full electroweak theory.</w:t>
      </w:r>
    </w:p>
    <w:p>
      <w:pPr>
        <w:spacing w:after="100"/>
      </w:pPr>
      <w:r>
        <w:rPr>
          <w:b/>
          <w:bCs/>
          <w:sz w:val="22"/>
          <w:szCs w:val="22"/>
        </w:rPr>
        <w:t xml:space="preserve">SU(3) is [SPECULATIVE]. Do not promote.</w:t>
      </w:r>
    </w:p>
    <w:p>
      <w:pPr>
        <w:spacing w:after="100"/>
      </w:pPr>
      <w:r>
        <w:rPr>
          <w:b/>
          <w:bCs/>
          <w:sz w:val="22"/>
          <w:szCs w:val="22"/>
        </w:rPr>
        <w:t xml:space="preserve">τ = 1 survives W3 via A2-irred — but this does not remove FP from its derivation chain.</w:t>
      </w:r>
    </w:p>
    <w:p>
      <w:pPr>
        <w:spacing w:after="100"/>
      </w:pPr>
      <w:r>
        <w:rPr>
          <w:b/>
          <w:bCs/>
          <w:sz w:val="22"/>
          <w:szCs w:val="22"/>
        </w:rPr>
        <w:t xml:space="preserve">GitHub: earltreloar/Logosfield-public-evidence- — generate fresh PAT each session.</w:t>
      </w:r>
    </w:p>
    <w:p>
      <w:pPr>
        <w:spacing w:after="80"/>
      </w:pPr>
      <w:r>
        <w:t xml:space="preserve"/>
      </w:r>
    </w:p>
    <w:p>
      <w:pPr>
        <w:pStyle w:val="Heading1"/>
        <w:spacing w:after="120" w:before="320"/>
      </w:pPr>
      <w:r>
        <w:t xml:space="preserve">7. External Review Summary</w:t>
      </w:r>
    </w:p>
    <w:p>
      <w:pPr>
        <w:spacing w:after="100"/>
      </w:pPr>
      <w:r>
        <w:rPr>
          <w:sz w:val="22"/>
          <w:szCs w:val="22"/>
        </w:rPr>
        <w:t xml:space="preserve">Reviews 1–10 (V18–V21) carry forward. See V21 handoff.</w:t>
      </w:r>
    </w:p>
    <w:p>
      <w:pPr>
        <w:spacing w:after="100"/>
      </w:pPr>
      <w:r>
        <w:rPr>
          <w:sz w:val="22"/>
          <w:szCs w:val="22"/>
        </w:rPr>
        <w:t xml:space="preserve">V22 results not yet submitted. Recommend review cycle 11 for: β &gt; 0 from finite entropy, FP-minimal [DERIVED], existence/specificity stratification. The β &gt; 0 argument is the most straightforwardly reviewable — clean, short, no imports.</w:t>
      </w:r>
    </w:p>
    <w:p>
      <w:pPr>
        <w:spacing w:after="80"/>
      </w:pPr>
      <w:r>
        <w:t xml:space="preserve"/>
      </w:r>
    </w:p>
    <w:p>
      <w:pPr>
        <w:pStyle w:val="Heading1"/>
        <w:spacing w:after="120" w:before="320"/>
      </w:pPr>
      <w:r>
        <w:t xml:space="preserve">8. Honest Overall Assessment</w:t>
      </w:r>
    </w:p>
    <w:p>
      <w:pPr>
        <w:spacing w:after="100"/>
      </w:pPr>
      <w:r>
        <w:rPr>
          <w:sz w:val="22"/>
          <w:szCs w:val="22"/>
        </w:rPr>
        <w:t xml:space="preserve">V22 closed the final gap in PATH 3 and derived two results that will stand. FP-minimal [DERIVED] is the strongest meta-level result the program has produced — it means the foundation is not merely sufficient but necessary in the minimality sense. The program now knows it is not using a sledgehammer where a scalpel would do. FP is exactly what is needed: no more, no less.</w:t>
      </w:r>
    </w:p>
    <w:p>
      <w:pPr>
        <w:spacing w:after="100"/>
      </w:pPr>
      <w:r>
        <w:rPr>
          <w:sz w:val="22"/>
          <w:szCs w:val="22"/>
        </w:rPr>
        <w:t xml:space="preserve">β &gt; 0 is quieter but equally important. It formally separates existence from specificity and grounds the Q4a observer coherence results on a derivation rather than an intuition.</w:t>
      </w:r>
    </w:p>
    <w:p>
      <w:pPr>
        <w:spacing w:after="100"/>
      </w:pPr>
      <w:r>
        <w:rPr>
          <w:sz w:val="22"/>
          <w:szCs w:val="22"/>
        </w:rPr>
        <w:t xml:space="preserve">The existence/specificity stratification is the philosophical yield of V22. It was always implicit in the program. Naming it now — with formal backing — gives Volume 2 its clearest foundation. The people this work is for are not primarily asking the existence question. They feel that something is here. They are asking the specificity question: why this, why me, why now? V4 is building the formal answer to that question. The answer is not yet complete. But the architecture is sound, the foundation is honestly stated, and the direction is clear.</w:t>
      </w:r>
    </w:p>
    <w:p>
      <w:pPr>
        <w:spacing w:after="80"/>
      </w:pPr>
      <w:r>
        <w:t xml:space="preserve"/>
      </w:r>
    </w:p>
    <w:p>
      <w:pPr>
        <w:pBdr>
          <w:bottom w:val="single" w:color="999999" w:sz="6"/>
        </w:pBdr>
        <w:spacing w:after="160"/>
      </w:pPr>
      <w:r>
        <w:t xml:space="preserve"/>
      </w:r>
    </w:p>
    <w:p>
      <w:pPr>
        <w:spacing w:before="120"/>
        <w:jc w:val="center"/>
      </w:pPr>
      <w:r>
        <w:rPr>
          <w:i/>
          <w:iCs/>
          <w:color w:val="666666"/>
          <w:sz w:val="20"/>
          <w:szCs w:val="20"/>
        </w:rPr>
        <w:t xml:space="preserve">V4 Vision 22 Handoff · July 2026 · Earl Treloar · Logosfield / ODCCT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2026-07-15T02:06:52.662Z</dcterms:created>
  <dcterms:modified xsi:type="dcterms:W3CDTF">2026-07-15T02:06:52.663Z</dcterms:modified>
</cp:coreProperties>
</file>

<file path=docProps/custom.xml><?xml version="1.0" encoding="utf-8"?>
<Properties xmlns="http://schemas.openxmlformats.org/officeDocument/2006/custom-properties" xmlns:vt="http://schemas.openxmlformats.org/officeDocument/2006/docPropsVTypes"/>
</file>