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1介绍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1.1问题分析</w:t>
      </w:r>
    </w:p>
    <w:p w:rsidR="00786859" w:rsidRDefault="000613D9" w:rsidP="0092346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这道题</w:t>
      </w:r>
      <w:r w:rsidR="0066507B">
        <w:rPr>
          <w:rFonts w:ascii="仿宋" w:eastAsia="仿宋" w:hAnsi="仿宋" w:hint="eastAsia"/>
          <w:color w:val="231F20"/>
          <w:sz w:val="28"/>
          <w:szCs w:val="28"/>
        </w:rPr>
        <w:t>的</w:t>
      </w:r>
      <w:r>
        <w:rPr>
          <w:rFonts w:ascii="仿宋" w:eastAsia="仿宋" w:hAnsi="仿宋"/>
          <w:color w:val="231F20"/>
          <w:sz w:val="28"/>
          <w:szCs w:val="28"/>
        </w:rPr>
        <w:t>主要</w:t>
      </w:r>
      <w:r w:rsidR="0066507B">
        <w:rPr>
          <w:rFonts w:ascii="仿宋" w:eastAsia="仿宋" w:hAnsi="仿宋" w:hint="eastAsia"/>
          <w:color w:val="231F20"/>
          <w:sz w:val="28"/>
          <w:szCs w:val="28"/>
        </w:rPr>
        <w:t>部分，</w:t>
      </w:r>
      <w:r>
        <w:rPr>
          <w:rFonts w:ascii="仿宋" w:eastAsia="仿宋" w:hAnsi="仿宋" w:hint="eastAsia"/>
          <w:color w:val="231F20"/>
          <w:sz w:val="28"/>
          <w:szCs w:val="28"/>
        </w:rPr>
        <w:t>我们</w:t>
      </w:r>
      <w:r>
        <w:rPr>
          <w:rFonts w:ascii="仿宋" w:eastAsia="仿宋" w:hAnsi="仿宋"/>
          <w:color w:val="231F20"/>
          <w:sz w:val="28"/>
          <w:szCs w:val="28"/>
        </w:rPr>
        <w:t>可以理解为投资</w:t>
      </w:r>
      <w:r w:rsidR="0066507B">
        <w:rPr>
          <w:rFonts w:ascii="仿宋" w:eastAsia="仿宋" w:hAnsi="仿宋"/>
          <w:color w:val="231F20"/>
          <w:sz w:val="28"/>
          <w:szCs w:val="28"/>
        </w:rPr>
        <w:t>组合</w:t>
      </w:r>
      <w:r>
        <w:rPr>
          <w:rFonts w:ascii="仿宋" w:eastAsia="仿宋" w:hAnsi="仿宋"/>
          <w:color w:val="231F20"/>
          <w:sz w:val="28"/>
          <w:szCs w:val="28"/>
        </w:rPr>
        <w:t>问题。</w:t>
      </w:r>
      <w:r w:rsidR="0066507B">
        <w:rPr>
          <w:rFonts w:ascii="仿宋" w:eastAsia="仿宋" w:hAnsi="仿宋" w:hint="eastAsia"/>
          <w:color w:val="231F20"/>
          <w:sz w:val="28"/>
          <w:szCs w:val="28"/>
        </w:rPr>
        <w:t>其次，我们需要给出合适的ROI定义。</w:t>
      </w:r>
      <w:r w:rsidR="007E5F89" w:rsidRPr="007E5F89">
        <w:rPr>
          <w:rFonts w:ascii="仿宋" w:eastAsia="仿宋" w:hAnsi="仿宋" w:hint="eastAsia"/>
          <w:color w:val="FF0000"/>
          <w:sz w:val="28"/>
          <w:szCs w:val="28"/>
        </w:rPr>
        <w:t>这里我们的理解是用学生完成大学学业后，在社会中产生的价值来反映ROI。</w:t>
      </w:r>
      <w:bookmarkStart w:id="0" w:name="_GoBack"/>
      <w:bookmarkEnd w:id="0"/>
      <w:r w:rsidR="0066507B">
        <w:rPr>
          <w:rFonts w:ascii="仿宋" w:eastAsia="仿宋" w:hAnsi="仿宋" w:hint="eastAsia"/>
          <w:color w:val="231F20"/>
          <w:sz w:val="28"/>
          <w:szCs w:val="28"/>
        </w:rPr>
        <w:t>而且，这个ROI制定的方式要适合</w:t>
      </w:r>
      <w:r w:rsidR="0066507B">
        <w:rPr>
          <w:rFonts w:ascii="仿宋" w:eastAsia="仿宋" w:hAnsi="仿宋"/>
          <w:color w:val="231F20"/>
          <w:sz w:val="28"/>
          <w:szCs w:val="28"/>
        </w:rPr>
        <w:t>the Goodgrant Foundation</w:t>
      </w:r>
      <w:r w:rsidR="0066507B">
        <w:rPr>
          <w:rFonts w:ascii="仿宋" w:eastAsia="仿宋" w:hAnsi="仿宋" w:hint="eastAsia"/>
          <w:color w:val="231F20"/>
          <w:sz w:val="28"/>
          <w:szCs w:val="28"/>
        </w:rPr>
        <w:t>。</w:t>
      </w:r>
      <w:r w:rsidR="00B06FB5">
        <w:rPr>
          <w:rFonts w:ascii="仿宋" w:eastAsia="仿宋" w:hAnsi="仿宋" w:hint="eastAsia"/>
          <w:color w:val="231F20"/>
          <w:sz w:val="28"/>
          <w:szCs w:val="28"/>
        </w:rPr>
        <w:t>结合题目所提供的数据，我们需要给这个慈善组织一个最优的投资策略，包括投资的学校、投资金额以及投资持续时间。最后，给Mr.</w:t>
      </w:r>
      <w:r w:rsidR="00B06FB5">
        <w:rPr>
          <w:rFonts w:ascii="仿宋" w:eastAsia="仿宋" w:hAnsi="仿宋"/>
          <w:color w:val="231F20"/>
          <w:sz w:val="28"/>
          <w:szCs w:val="28"/>
        </w:rPr>
        <w:t xml:space="preserve"> </w:t>
      </w:r>
      <w:r w:rsidR="00B06FB5">
        <w:rPr>
          <w:rFonts w:ascii="仿宋" w:eastAsia="仿宋" w:hAnsi="仿宋" w:hint="eastAsia"/>
          <w:color w:val="231F20"/>
          <w:sz w:val="28"/>
          <w:szCs w:val="28"/>
        </w:rPr>
        <w:t>Alpha</w:t>
      </w:r>
      <w:r w:rsidR="00B06FB5">
        <w:rPr>
          <w:rFonts w:ascii="仿宋" w:eastAsia="仿宋" w:hAnsi="仿宋"/>
          <w:color w:val="231F20"/>
          <w:sz w:val="28"/>
          <w:szCs w:val="28"/>
        </w:rPr>
        <w:t xml:space="preserve"> </w:t>
      </w:r>
      <w:r w:rsidR="00B06FB5">
        <w:rPr>
          <w:rFonts w:ascii="仿宋" w:eastAsia="仿宋" w:hAnsi="仿宋" w:hint="eastAsia"/>
          <w:color w:val="231F20"/>
          <w:sz w:val="28"/>
          <w:szCs w:val="28"/>
        </w:rPr>
        <w:t>Chiang写一份描述投资策略的信。</w:t>
      </w:r>
    </w:p>
    <w:p w:rsidR="00B06FB5" w:rsidRDefault="00B06FB5" w:rsidP="0092346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对于</w:t>
      </w:r>
      <w:r>
        <w:rPr>
          <w:rFonts w:ascii="仿宋" w:eastAsia="仿宋" w:hAnsi="仿宋"/>
          <w:color w:val="231F20"/>
          <w:sz w:val="28"/>
          <w:szCs w:val="28"/>
        </w:rPr>
        <w:t>ROI</w:t>
      </w:r>
      <w:r>
        <w:rPr>
          <w:rFonts w:ascii="仿宋" w:eastAsia="仿宋" w:hAnsi="仿宋" w:hint="eastAsia"/>
          <w:color w:val="231F20"/>
          <w:sz w:val="28"/>
          <w:szCs w:val="28"/>
        </w:rPr>
        <w:t>的定义，我们可以查阅相关文献资料，确定于ROI有关的因素。我们以学校的回报率和私有资金利用率为标准</w:t>
      </w:r>
      <w:r w:rsidR="00AB4001">
        <w:rPr>
          <w:rFonts w:ascii="仿宋" w:eastAsia="仿宋" w:hAnsi="仿宋" w:hint="eastAsia"/>
          <w:color w:val="231F20"/>
          <w:sz w:val="28"/>
          <w:szCs w:val="28"/>
        </w:rPr>
        <w:t>可以建立综合评价模型。我们通过排名确定投资学校的候选名单。我们利用回报率和学校对资金的利用率，建立投资组合模型。我们能够确定对投资学校的投资金额。</w:t>
      </w:r>
    </w:p>
    <w:p w:rsidR="00AB4001" w:rsidRPr="004A3C52" w:rsidRDefault="00AB4001" w:rsidP="0092346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对于投资持续时间，我们可以收集学校多年来的数据。我们可以利用数据求出各年份的回报率，得到回报率随时间的变化情况。这样就可以确定最佳投资持续时间。</w:t>
      </w:r>
    </w:p>
    <w:p w:rsid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1.2研究背景</w:t>
      </w:r>
    </w:p>
    <w:p w:rsidR="00923469" w:rsidRDefault="000613D9" w:rsidP="004A3C52">
      <w:pPr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1.3解题思路</w:t>
      </w:r>
    </w:p>
    <w:p w:rsidR="000613D9" w:rsidRPr="004A3C52" w:rsidRDefault="000613D9" w:rsidP="000613D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 w:hint="eastAsia"/>
          <w:color w:val="231F20"/>
          <w:sz w:val="28"/>
          <w:szCs w:val="28"/>
        </w:rPr>
        <w:t>首先，我们对数据进行处理。我们将候选学校的信息提取出来，总过</w:t>
      </w:r>
      <w:r w:rsidRPr="004A3C52">
        <w:rPr>
          <w:rFonts w:ascii="仿宋" w:eastAsia="仿宋" w:hAnsi="仿宋"/>
          <w:color w:val="231F20"/>
          <w:sz w:val="28"/>
          <w:szCs w:val="28"/>
        </w:rPr>
        <w:t>2977所。结合题目所给的</w:t>
      </w:r>
      <w:r w:rsidRPr="004A3C52">
        <w:rPr>
          <w:rFonts w:ascii="仿宋" w:eastAsia="仿宋" w:hAnsi="仿宋" w:hint="eastAsia"/>
          <w:color w:val="231F20"/>
          <w:sz w:val="28"/>
          <w:szCs w:val="28"/>
        </w:rPr>
        <w:t>信息，我们发现有</w:t>
      </w:r>
      <w:r w:rsidRPr="004A3C52">
        <w:rPr>
          <w:rFonts w:ascii="仿宋" w:eastAsia="仿宋" w:hAnsi="仿宋"/>
          <w:color w:val="231F20"/>
          <w:sz w:val="28"/>
          <w:szCs w:val="28"/>
        </w:rPr>
        <w:t>41个学校缺乏数据。我们将这41所学校排除。然后我们对各学校的指标进行</w:t>
      </w:r>
      <w:r w:rsidRPr="004A3C52">
        <w:rPr>
          <w:rFonts w:ascii="仿宋" w:eastAsia="仿宋" w:hAnsi="仿宋" w:hint="eastAsia"/>
          <w:color w:val="231F20"/>
          <w:sz w:val="28"/>
          <w:szCs w:val="28"/>
        </w:rPr>
        <w:t>初步筛</w:t>
      </w:r>
      <w:r w:rsidRPr="004A3C52">
        <w:rPr>
          <w:rFonts w:ascii="仿宋" w:eastAsia="仿宋" w:hAnsi="仿宋" w:hint="eastAsia"/>
          <w:color w:val="231F20"/>
          <w:sz w:val="28"/>
          <w:szCs w:val="28"/>
        </w:rPr>
        <w:lastRenderedPageBreak/>
        <w:t>选。通过阅读相关文献资料，确定</w:t>
      </w:r>
      <w:r w:rsidRPr="004A3C52">
        <w:rPr>
          <w:rFonts w:ascii="仿宋" w:eastAsia="仿宋" w:hAnsi="仿宋"/>
          <w:color w:val="231F20"/>
          <w:sz w:val="28"/>
          <w:szCs w:val="28"/>
        </w:rPr>
        <w:t>X个与回报率、学校对资金利用率有关的指标。</w:t>
      </w:r>
    </w:p>
    <w:p w:rsidR="000613D9" w:rsidRDefault="000613D9" w:rsidP="000613D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 w:hint="eastAsia"/>
          <w:color w:val="231F20"/>
          <w:sz w:val="28"/>
          <w:szCs w:val="28"/>
        </w:rPr>
        <w:t>我们对筛选后的数据进行主成分分析，分析变量之间的相关性。然后建立层次分析和模糊评价模型。结合这两种方法的评价结果，可以得到</w:t>
      </w:r>
      <w:r>
        <w:rPr>
          <w:rFonts w:ascii="仿宋" w:eastAsia="仿宋" w:hAnsi="仿宋" w:hint="eastAsia"/>
          <w:color w:val="231F20"/>
          <w:sz w:val="28"/>
          <w:szCs w:val="28"/>
        </w:rPr>
        <w:t>资助学校的候选名单。</w:t>
      </w:r>
    </w:p>
    <w:p w:rsidR="000613D9" w:rsidRDefault="000613D9" w:rsidP="000613D9">
      <w:pPr>
        <w:ind w:firstLineChars="200" w:firstLine="560"/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在候选名单中，我们给回报率和资金利用率综合评价高的若干学校进行投资。计算出各个学校的回报率和资金利用率。建立组合投资模型。利用粒子群算法，求出最优解。确定出各个学校的投资金额。</w:t>
      </w:r>
    </w:p>
    <w:p w:rsidR="000613D9" w:rsidRPr="004A3C52" w:rsidRDefault="000613D9" w:rsidP="000613D9">
      <w:pPr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持续时间求解是这样处理的。我们收集已经确定了将要投资的学校，若干年的相关数据。我们求出每个学校每一年的回报率。我们做出回报率随时间变化的图像进行拟合。我们就可以得到各个学校回报率最大的时间，从而可以判断出投资持续时间。</w:t>
      </w:r>
    </w:p>
    <w:p w:rsid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2.假设</w:t>
      </w:r>
    </w:p>
    <w:p w:rsidR="00923469" w:rsidRPr="004A3C52" w:rsidRDefault="00923469" w:rsidP="004A3C52">
      <w:pPr>
        <w:rPr>
          <w:rFonts w:ascii="仿宋" w:eastAsia="仿宋" w:hAnsi="仿宋"/>
          <w:color w:val="231F20"/>
          <w:sz w:val="28"/>
          <w:szCs w:val="28"/>
        </w:rPr>
      </w:pPr>
      <w:r>
        <w:rPr>
          <w:rFonts w:ascii="仿宋" w:eastAsia="仿宋" w:hAnsi="仿宋" w:hint="eastAsia"/>
          <w:color w:val="231F20"/>
          <w:sz w:val="28"/>
          <w:szCs w:val="28"/>
        </w:rPr>
        <w:t>假设我们排除的学校不影响</w:t>
      </w:r>
      <w:r w:rsidR="000613D9">
        <w:rPr>
          <w:rFonts w:ascii="仿宋" w:eastAsia="仿宋" w:hAnsi="仿宋" w:hint="eastAsia"/>
          <w:color w:val="231F20"/>
          <w:sz w:val="28"/>
          <w:szCs w:val="28"/>
        </w:rPr>
        <w:t>最终的结果。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3.数据处理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3.1初步处理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 xml:space="preserve">       我们首先根据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4.模型建立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5.结果分析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6.灵敏性分析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t>7.模型分析</w:t>
      </w:r>
    </w:p>
    <w:p w:rsidR="004A3C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</w:p>
    <w:p w:rsidR="00D84A52" w:rsidRPr="004A3C52" w:rsidRDefault="004A3C52" w:rsidP="004A3C52">
      <w:pPr>
        <w:rPr>
          <w:rFonts w:ascii="仿宋" w:eastAsia="仿宋" w:hAnsi="仿宋"/>
          <w:color w:val="231F20"/>
          <w:sz w:val="28"/>
          <w:szCs w:val="28"/>
        </w:rPr>
      </w:pPr>
      <w:r w:rsidRPr="004A3C52">
        <w:rPr>
          <w:rFonts w:ascii="仿宋" w:eastAsia="仿宋" w:hAnsi="仿宋"/>
          <w:color w:val="231F20"/>
          <w:sz w:val="28"/>
          <w:szCs w:val="28"/>
        </w:rPr>
        <w:lastRenderedPageBreak/>
        <w:t>Administration costs</w:t>
      </w:r>
    </w:p>
    <w:sectPr w:rsidR="00D84A52" w:rsidRPr="004A3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D18" w:rsidRDefault="007E0D18" w:rsidP="007E5F89">
      <w:r>
        <w:separator/>
      </w:r>
    </w:p>
  </w:endnote>
  <w:endnote w:type="continuationSeparator" w:id="0">
    <w:p w:rsidR="007E0D18" w:rsidRDefault="007E0D18" w:rsidP="007E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D18" w:rsidRDefault="007E0D18" w:rsidP="007E5F89">
      <w:r>
        <w:separator/>
      </w:r>
    </w:p>
  </w:footnote>
  <w:footnote w:type="continuationSeparator" w:id="0">
    <w:p w:rsidR="007E0D18" w:rsidRDefault="007E0D18" w:rsidP="007E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5A15"/>
    <w:multiLevelType w:val="multilevel"/>
    <w:tmpl w:val="352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42C18"/>
    <w:multiLevelType w:val="multilevel"/>
    <w:tmpl w:val="A8F6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13B31"/>
    <w:multiLevelType w:val="multilevel"/>
    <w:tmpl w:val="ECE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F5490"/>
    <w:multiLevelType w:val="multilevel"/>
    <w:tmpl w:val="C812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24B"/>
    <w:rsid w:val="000613D9"/>
    <w:rsid w:val="002F724B"/>
    <w:rsid w:val="004A3C52"/>
    <w:rsid w:val="0066507B"/>
    <w:rsid w:val="006A02B3"/>
    <w:rsid w:val="00786859"/>
    <w:rsid w:val="007E0D18"/>
    <w:rsid w:val="007E5F89"/>
    <w:rsid w:val="00802372"/>
    <w:rsid w:val="00923469"/>
    <w:rsid w:val="00974FA3"/>
    <w:rsid w:val="00AB4001"/>
    <w:rsid w:val="00B06FB5"/>
    <w:rsid w:val="00D449DC"/>
    <w:rsid w:val="00D84A52"/>
    <w:rsid w:val="00E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F3CA1"/>
  <w15:chartTrackingRefBased/>
  <w15:docId w15:val="{CDB6D8D4-16EF-4A15-ADEB-6EC3B150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F72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72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F724B"/>
    <w:rPr>
      <w:b/>
      <w:bCs/>
    </w:rPr>
  </w:style>
  <w:style w:type="character" w:customStyle="1" w:styleId="30">
    <w:name w:val="标题 3 字符"/>
    <w:basedOn w:val="a0"/>
    <w:link w:val="3"/>
    <w:uiPriority w:val="9"/>
    <w:rsid w:val="002F724B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F724B"/>
    <w:rPr>
      <w:color w:val="0000FF"/>
      <w:u w:val="single"/>
    </w:rPr>
  </w:style>
  <w:style w:type="character" w:styleId="a6">
    <w:name w:val="Emphasis"/>
    <w:basedOn w:val="a0"/>
    <w:uiPriority w:val="20"/>
    <w:qFormat/>
    <w:rsid w:val="002F724B"/>
    <w:rPr>
      <w:i/>
      <w:iCs/>
    </w:rPr>
  </w:style>
  <w:style w:type="character" w:customStyle="1" w:styleId="apple-converted-space">
    <w:name w:val="apple-converted-space"/>
    <w:basedOn w:val="a0"/>
    <w:rsid w:val="002F724B"/>
  </w:style>
  <w:style w:type="paragraph" w:styleId="a7">
    <w:name w:val="header"/>
    <w:basedOn w:val="a"/>
    <w:link w:val="a8"/>
    <w:uiPriority w:val="99"/>
    <w:unhideWhenUsed/>
    <w:rsid w:val="007E5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5F8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5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5F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feifei tong</dc:creator>
  <cp:keywords/>
  <dc:description/>
  <cp:lastModifiedBy>feifei tong</cp:lastModifiedBy>
  <cp:revision>2</cp:revision>
  <dcterms:created xsi:type="dcterms:W3CDTF">2016-01-29T08:57:00Z</dcterms:created>
  <dcterms:modified xsi:type="dcterms:W3CDTF">2016-01-31T07:52:00Z</dcterms:modified>
</cp:coreProperties>
</file>