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05981" w14:textId="4AD44446" w:rsidR="0046392A" w:rsidRDefault="0090515D">
      <w:pPr>
        <w:pStyle w:val="FirstParagraph"/>
        <w:rPr>
          <w:lang w:eastAsia="zh-CN"/>
        </w:rPr>
      </w:pPr>
      <w:r>
        <w:rPr>
          <w:lang w:eastAsia="zh-CN"/>
        </w:rPr>
        <w:t>文献解读丨</w:t>
      </w:r>
      <w:r w:rsidR="008C46C4">
        <w:rPr>
          <w:rFonts w:ascii="宋体" w:eastAsia="宋体" w:hAnsi="宋体" w:cs="宋体" w:hint="eastAsia"/>
          <w:lang w:eastAsia="zh-CN"/>
        </w:rPr>
        <w:t>番薯</w:t>
      </w:r>
      <w:r>
        <w:rPr>
          <w:lang w:eastAsia="zh-CN"/>
        </w:rPr>
        <w:t>的前世今生</w:t>
      </w:r>
      <w:r>
        <w:rPr>
          <w:lang w:eastAsia="zh-CN"/>
        </w:rPr>
        <w:br/>
        <w:t>#组学测序 #叶绿体</w:t>
      </w:r>
    </w:p>
    <w:p w14:paraId="62105982" w14:textId="77777777" w:rsidR="0046392A" w:rsidRDefault="0090515D">
      <w:pPr>
        <w:pStyle w:val="CaptionedFigure"/>
      </w:pPr>
      <w:r>
        <w:rPr>
          <w:noProof/>
        </w:rPr>
        <w:drawing>
          <wp:inline distT="0" distB="0" distL="114300" distR="114300" wp14:anchorId="621059AD" wp14:editId="621059AE">
            <wp:extent cx="5166995" cy="214122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a:xfrm>
                      <a:off x="0" y="0"/>
                      <a:ext cx="5167280" cy="2141782"/>
                    </a:xfrm>
                    <a:prstGeom prst="rect">
                      <a:avLst/>
                    </a:prstGeom>
                    <a:noFill/>
                    <a:ln w="9525">
                      <a:noFill/>
                    </a:ln>
                  </pic:spPr>
                </pic:pic>
              </a:graphicData>
            </a:graphic>
          </wp:inline>
        </w:drawing>
      </w:r>
    </w:p>
    <w:p w14:paraId="62105983" w14:textId="77777777" w:rsidR="0046392A" w:rsidRDefault="0046392A">
      <w:pPr>
        <w:pStyle w:val="ImageCaption"/>
      </w:pPr>
    </w:p>
    <w:p w14:paraId="62105984" w14:textId="77777777" w:rsidR="0046392A" w:rsidRDefault="0090515D">
      <w:pPr>
        <w:pStyle w:val="2"/>
        <w:rPr>
          <w:lang w:eastAsia="zh-CN"/>
        </w:rPr>
      </w:pPr>
      <w:bookmarkStart w:id="0" w:name="导读"/>
      <w:r>
        <w:rPr>
          <w:lang w:eastAsia="zh-CN"/>
        </w:rPr>
        <w:t>导读</w:t>
      </w:r>
    </w:p>
    <w:p w14:paraId="62105985" w14:textId="35CE3D10" w:rsidR="0046392A" w:rsidRDefault="008C46C4">
      <w:pPr>
        <w:pStyle w:val="FirstParagraph"/>
        <w:rPr>
          <w:lang w:eastAsia="zh-CN"/>
        </w:rPr>
      </w:pPr>
      <w:r>
        <w:rPr>
          <w:rFonts w:ascii="宋体" w:eastAsia="宋体" w:hAnsi="宋体" w:cs="宋体" w:hint="eastAsia"/>
          <w:lang w:eastAsia="zh-CN"/>
        </w:rPr>
        <w:t>番薯</w:t>
      </w:r>
      <w:r w:rsidR="0090515D">
        <w:rPr>
          <w:lang w:eastAsia="zh-CN"/>
        </w:rPr>
        <w:t>Ipomoea batatas [L</w:t>
      </w:r>
      <w:r w:rsidR="0090515D">
        <w:rPr>
          <w:rFonts w:eastAsia="宋体" w:hint="eastAsia"/>
          <w:lang w:eastAsia="zh-CN"/>
        </w:rPr>
        <w:t>.</w:t>
      </w:r>
      <w:r w:rsidR="0090515D">
        <w:rPr>
          <w:lang w:eastAsia="zh-CN"/>
        </w:rPr>
        <w:t>] Lam是一种重要的粮食作物。然而，由于其基因组庞大，遗传背景复杂</w:t>
      </w:r>
      <w:r w:rsidR="0090515D">
        <w:rPr>
          <w:rFonts w:eastAsia="宋体" w:hint="eastAsia"/>
          <w:lang w:eastAsia="zh-CN"/>
        </w:rPr>
        <w:t>，</w:t>
      </w:r>
      <w:r w:rsidR="0090515D">
        <w:rPr>
          <w:lang w:eastAsia="zh-CN"/>
        </w:rPr>
        <w:t>很难准确确定该物种核基因组的遗传信息。迄今为止，</w:t>
      </w:r>
      <w:r>
        <w:rPr>
          <w:rFonts w:ascii="宋体" w:eastAsia="宋体" w:hAnsi="宋体" w:cs="宋体" w:hint="eastAsia"/>
          <w:lang w:eastAsia="zh-CN"/>
        </w:rPr>
        <w:t>番薯</w:t>
      </w:r>
      <w:r w:rsidR="0090515D">
        <w:rPr>
          <w:lang w:eastAsia="zh-CN"/>
        </w:rPr>
        <w:t>的起源和进化仍不清楚</w:t>
      </w:r>
      <w:r w:rsidR="0090515D">
        <w:rPr>
          <w:rFonts w:eastAsia="宋体" w:hint="eastAsia"/>
          <w:lang w:eastAsia="zh-CN"/>
        </w:rPr>
        <w:t>。</w:t>
      </w:r>
      <w:r w:rsidR="0090515D">
        <w:rPr>
          <w:lang w:eastAsia="zh-CN"/>
        </w:rPr>
        <w:t>这一缺陷限制了对</w:t>
      </w:r>
      <w:r>
        <w:rPr>
          <w:rFonts w:ascii="宋体" w:eastAsia="宋体" w:hAnsi="宋体" w:cs="宋体" w:hint="eastAsia"/>
          <w:lang w:eastAsia="zh-CN"/>
        </w:rPr>
        <w:t>番薯</w:t>
      </w:r>
      <w:r w:rsidR="0090515D">
        <w:rPr>
          <w:lang w:eastAsia="zh-CN"/>
        </w:rPr>
        <w:t>起源、进化、遗传多样性等相关研究的开展。在准确获得核基因组的细节之前，利用叶绿体基因组分析</w:t>
      </w:r>
      <w:r>
        <w:rPr>
          <w:rFonts w:ascii="宋体" w:eastAsia="宋体" w:hAnsi="宋体" w:cs="宋体" w:hint="eastAsia"/>
          <w:lang w:eastAsia="zh-CN"/>
        </w:rPr>
        <w:t>番薯</w:t>
      </w:r>
      <w:r w:rsidR="0090515D">
        <w:rPr>
          <w:lang w:eastAsia="zh-CN"/>
        </w:rPr>
        <w:t>的遗传多样性是一个很好的选择。</w:t>
      </w:r>
    </w:p>
    <w:p w14:paraId="62105986" w14:textId="4140A52A" w:rsidR="0046392A" w:rsidRDefault="0090515D">
      <w:pPr>
        <w:pStyle w:val="a0"/>
        <w:rPr>
          <w:lang w:eastAsia="zh-CN"/>
        </w:rPr>
      </w:pPr>
      <w:r>
        <w:rPr>
          <w:lang w:eastAsia="zh-CN"/>
        </w:rPr>
        <w:t xml:space="preserve"> 本篇文章对107个</w:t>
      </w:r>
      <w:r w:rsidR="008C46C4">
        <w:rPr>
          <w:rFonts w:ascii="宋体" w:eastAsia="宋体" w:hAnsi="宋体" w:cs="宋体" w:hint="eastAsia"/>
          <w:lang w:eastAsia="zh-CN"/>
        </w:rPr>
        <w:t>番薯</w:t>
      </w:r>
      <w:r>
        <w:rPr>
          <w:lang w:eastAsia="zh-CN"/>
        </w:rPr>
        <w:t>栽培种的叶绿体基因组进行了测序、组装和注释。将得到的cp基因组与已发表野生</w:t>
      </w:r>
      <w:r w:rsidR="006A5C69">
        <w:rPr>
          <w:rFonts w:ascii="宋体" w:eastAsia="宋体" w:hAnsi="宋体" w:cs="宋体" w:hint="eastAsia"/>
          <w:lang w:eastAsia="zh-CN"/>
        </w:rPr>
        <w:t>种</w:t>
      </w:r>
      <w:r>
        <w:rPr>
          <w:lang w:eastAsia="zh-CN"/>
        </w:rPr>
        <w:t>的cp基因组进行了比较分析、系统进化和遗传结构分析。基于cp基因组中的InDel设计了分子标记。该研究有助于分析</w:t>
      </w:r>
      <w:r w:rsidR="008C46C4">
        <w:rPr>
          <w:rFonts w:ascii="宋体" w:eastAsia="宋体" w:hAnsi="宋体" w:cs="宋体" w:hint="eastAsia"/>
          <w:lang w:eastAsia="zh-CN"/>
        </w:rPr>
        <w:t>番薯</w:t>
      </w:r>
      <w:r>
        <w:rPr>
          <w:lang w:eastAsia="zh-CN"/>
        </w:rPr>
        <w:t>的进化、遗传结构和发育等。</w:t>
      </w:r>
    </w:p>
    <w:p w14:paraId="62105987" w14:textId="77777777" w:rsidR="0046392A" w:rsidRDefault="0090515D">
      <w:pPr>
        <w:pStyle w:val="2"/>
      </w:pPr>
      <w:bookmarkStart w:id="1" w:name="论文id"/>
      <w:bookmarkEnd w:id="0"/>
      <w:r>
        <w:t>论文</w:t>
      </w:r>
      <w:r>
        <w:t xml:space="preserve">ID </w:t>
      </w:r>
    </w:p>
    <w:p w14:paraId="62105988" w14:textId="410130BC" w:rsidR="0046392A" w:rsidRDefault="0090515D">
      <w:pPr>
        <w:pStyle w:val="FirstParagraph"/>
      </w:pPr>
      <w:r>
        <w:t>原名：Comparative analysis of chloroplast genomes of cultivars and wild species of sweetpotato (Ipomoea batatas [L</w:t>
      </w:r>
      <w:r>
        <w:rPr>
          <w:rFonts w:eastAsia="宋体" w:hint="eastAsia"/>
          <w:lang w:eastAsia="zh-CN"/>
        </w:rPr>
        <w:t>.</w:t>
      </w:r>
      <w:r>
        <w:t>] Lam)</w:t>
      </w:r>
      <w:r>
        <w:br/>
        <w:t>译名：</w:t>
      </w:r>
      <w:r w:rsidR="008C46C4">
        <w:rPr>
          <w:rFonts w:ascii="宋体" w:eastAsia="宋体" w:hAnsi="宋体" w:cs="宋体" w:hint="eastAsia"/>
        </w:rPr>
        <w:t>番薯</w:t>
      </w:r>
      <w:r>
        <w:t>栽培种与野生种叶绿体基因组的比较分析</w:t>
      </w:r>
      <w:r>
        <w:br/>
        <w:t>期刊：BMC genomics</w:t>
      </w:r>
      <w:r>
        <w:br/>
        <w:t>IF：3</w:t>
      </w:r>
      <w:r>
        <w:rPr>
          <w:rFonts w:eastAsia="宋体" w:hint="eastAsia"/>
          <w:lang w:eastAsia="zh-CN"/>
        </w:rPr>
        <w:t>.</w:t>
      </w:r>
      <w:r>
        <w:t>969</w:t>
      </w:r>
      <w:r>
        <w:br/>
        <w:t>发表时间：2021</w:t>
      </w:r>
      <w:r>
        <w:rPr>
          <w:rFonts w:eastAsia="宋体" w:hint="eastAsia"/>
          <w:lang w:eastAsia="zh-CN"/>
        </w:rPr>
        <w:t>.</w:t>
      </w:r>
      <w:r>
        <w:t>4</w:t>
      </w:r>
      <w:r>
        <w:br/>
        <w:t>通讯作者：曹清河</w:t>
      </w:r>
      <w:r>
        <w:br/>
        <w:t>通讯作者单位：江苏徐州农业科学研究所/江苏徐州</w:t>
      </w:r>
      <w:r w:rsidR="008C46C4">
        <w:rPr>
          <w:rFonts w:ascii="宋体" w:eastAsia="宋体" w:hAnsi="宋体" w:cs="宋体" w:hint="eastAsia"/>
        </w:rPr>
        <w:t>番薯</w:t>
      </w:r>
      <w:r>
        <w:t>中心</w:t>
      </w:r>
      <w:r>
        <w:br/>
        <w:t>DOI：10</w:t>
      </w:r>
      <w:r>
        <w:rPr>
          <w:rFonts w:eastAsia="宋体" w:hint="eastAsia"/>
          <w:lang w:eastAsia="zh-CN"/>
        </w:rPr>
        <w:t>.</w:t>
      </w:r>
      <w:r>
        <w:t>1186/s12864-021-07544-y</w:t>
      </w:r>
    </w:p>
    <w:p w14:paraId="62105989" w14:textId="77777777" w:rsidR="0046392A" w:rsidRDefault="0090515D">
      <w:pPr>
        <w:pStyle w:val="2"/>
        <w:rPr>
          <w:lang w:eastAsia="zh-CN"/>
        </w:rPr>
      </w:pPr>
      <w:bookmarkStart w:id="2" w:name="实验设计"/>
      <w:bookmarkEnd w:id="1"/>
      <w:r>
        <w:rPr>
          <w:lang w:eastAsia="zh-CN"/>
        </w:rPr>
        <w:lastRenderedPageBreak/>
        <w:t>实验设计</w:t>
      </w:r>
      <w:r>
        <w:rPr>
          <w:lang w:eastAsia="zh-CN"/>
        </w:rPr>
        <w:t xml:space="preserve"> </w:t>
      </w:r>
    </w:p>
    <w:p w14:paraId="6210598A" w14:textId="77777777" w:rsidR="0046392A" w:rsidRDefault="0090515D">
      <w:pPr>
        <w:pStyle w:val="FirstParagraph"/>
        <w:rPr>
          <w:lang w:eastAsia="zh-CN"/>
        </w:rPr>
      </w:pPr>
      <w:r>
        <w:rPr>
          <w:lang w:eastAsia="zh-CN"/>
        </w:rPr>
        <w:t>研究材料：107份</w:t>
      </w:r>
      <w:r>
        <w:rPr>
          <w:rFonts w:eastAsia="宋体" w:hint="eastAsia"/>
          <w:lang w:eastAsia="zh-CN"/>
        </w:rPr>
        <w:t>栽培种</w:t>
      </w:r>
      <w:r>
        <w:rPr>
          <w:lang w:eastAsia="zh-CN"/>
        </w:rPr>
        <w:t>新鲜叶片</w:t>
      </w:r>
      <w:r>
        <w:rPr>
          <w:lang w:eastAsia="zh-CN"/>
        </w:rPr>
        <w:br/>
        <w:t>技术方法：CTAB 法提取DNA 二代测序建库测序</w:t>
      </w:r>
    </w:p>
    <w:p w14:paraId="6210598B" w14:textId="77777777" w:rsidR="0046392A" w:rsidRDefault="0090515D">
      <w:pPr>
        <w:pStyle w:val="2"/>
      </w:pPr>
      <w:bookmarkStart w:id="3" w:name="实验路线"/>
      <w:bookmarkEnd w:id="2"/>
      <w:r>
        <w:t>实验路线</w:t>
      </w:r>
    </w:p>
    <w:p w14:paraId="6210598C" w14:textId="77777777" w:rsidR="0046392A" w:rsidRDefault="0090515D">
      <w:pPr>
        <w:pStyle w:val="CaptionedFigure"/>
      </w:pPr>
      <w:r>
        <w:rPr>
          <w:noProof/>
        </w:rPr>
        <w:drawing>
          <wp:inline distT="0" distB="0" distL="114300" distR="114300" wp14:anchorId="621059AF" wp14:editId="621059B0">
            <wp:extent cx="5334000" cy="122809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a:xfrm>
                      <a:off x="0" y="0"/>
                      <a:ext cx="5334000" cy="1228683"/>
                    </a:xfrm>
                    <a:prstGeom prst="rect">
                      <a:avLst/>
                    </a:prstGeom>
                    <a:noFill/>
                    <a:ln w="9525">
                      <a:noFill/>
                    </a:ln>
                  </pic:spPr>
                </pic:pic>
              </a:graphicData>
            </a:graphic>
          </wp:inline>
        </w:drawing>
      </w:r>
    </w:p>
    <w:p w14:paraId="6210598D" w14:textId="77777777" w:rsidR="0046392A" w:rsidRDefault="0046392A">
      <w:pPr>
        <w:pStyle w:val="ImageCaption"/>
      </w:pPr>
    </w:p>
    <w:p w14:paraId="6210598E" w14:textId="77777777" w:rsidR="0046392A" w:rsidRDefault="0090515D">
      <w:pPr>
        <w:pStyle w:val="2"/>
        <w:rPr>
          <w:lang w:eastAsia="zh-CN"/>
        </w:rPr>
      </w:pPr>
      <w:bookmarkStart w:id="4" w:name="结果"/>
      <w:bookmarkEnd w:id="3"/>
      <w:r>
        <w:rPr>
          <w:lang w:eastAsia="zh-CN"/>
        </w:rPr>
        <w:t>结果</w:t>
      </w:r>
    </w:p>
    <w:p w14:paraId="6210598F" w14:textId="17FDA8CB" w:rsidR="0046392A" w:rsidRDefault="0090515D">
      <w:pPr>
        <w:pStyle w:val="FirstParagraph"/>
        <w:rPr>
          <w:lang w:eastAsia="zh-CN"/>
        </w:rPr>
      </w:pPr>
      <w:r>
        <w:rPr>
          <w:noProof/>
        </w:rPr>
        <w:drawing>
          <wp:inline distT="0" distB="0" distL="114300" distR="114300" wp14:anchorId="621059B1" wp14:editId="621059B2">
            <wp:extent cx="5334000" cy="1351915"/>
            <wp:effectExtent l="0" t="0" r="0" b="0"/>
            <wp:docPr id="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title="fig:"/>
                    <pic:cNvPicPr>
                      <a:picLocks noChangeAspect="1" noChangeArrowheads="1"/>
                    </pic:cNvPicPr>
                  </pic:nvPicPr>
                  <pic:blipFill>
                    <a:blip r:embed="rId8"/>
                    <a:stretch>
                      <a:fillRect/>
                    </a:stretch>
                  </pic:blipFill>
                  <pic:spPr>
                    <a:xfrm>
                      <a:off x="0" y="0"/>
                      <a:ext cx="5334000" cy="1352169"/>
                    </a:xfrm>
                    <a:prstGeom prst="rect">
                      <a:avLst/>
                    </a:prstGeom>
                    <a:noFill/>
                    <a:ln w="9525">
                      <a:noFill/>
                    </a:ln>
                  </pic:spPr>
                </pic:pic>
              </a:graphicData>
            </a:graphic>
          </wp:inline>
        </w:drawing>
      </w:r>
      <w:r>
        <w:rPr>
          <w:lang w:eastAsia="zh-CN"/>
        </w:rPr>
        <w:br/>
        <w:t>在全球范围内共获得107个</w:t>
      </w:r>
      <w:r w:rsidR="008C46C4">
        <w:rPr>
          <w:rFonts w:ascii="宋体" w:eastAsia="宋体" w:hAnsi="宋体" w:cs="宋体" w:hint="eastAsia"/>
          <w:lang w:eastAsia="zh-CN"/>
        </w:rPr>
        <w:t>番薯</w:t>
      </w:r>
      <w:r>
        <w:rPr>
          <w:lang w:eastAsia="zh-CN"/>
        </w:rPr>
        <w:t>栽培种，其中92个样品来自中国各地</w:t>
      </w:r>
      <w:r>
        <w:rPr>
          <w:rFonts w:eastAsia="宋体" w:hint="eastAsia"/>
          <w:lang w:eastAsia="zh-CN"/>
        </w:rPr>
        <w:t>。</w:t>
      </w:r>
      <w:r>
        <w:rPr>
          <w:lang w:eastAsia="zh-CN"/>
        </w:rPr>
        <w:t>利用Nova- Seq 6000平台对107个</w:t>
      </w:r>
      <w:r w:rsidR="008C46C4">
        <w:rPr>
          <w:rFonts w:ascii="宋体" w:eastAsia="宋体" w:hAnsi="宋体" w:cs="宋体" w:hint="eastAsia"/>
          <w:lang w:eastAsia="zh-CN"/>
        </w:rPr>
        <w:t>番薯</w:t>
      </w:r>
      <w:r>
        <w:rPr>
          <w:lang w:eastAsia="zh-CN"/>
        </w:rPr>
        <w:t>栽培种的全基因组进行重测序，获得原始数据2064</w:t>
      </w:r>
      <w:r>
        <w:rPr>
          <w:rFonts w:eastAsia="宋体" w:hint="eastAsia"/>
          <w:lang w:eastAsia="zh-CN"/>
        </w:rPr>
        <w:t>.</w:t>
      </w:r>
      <w:r>
        <w:rPr>
          <w:lang w:eastAsia="zh-CN"/>
        </w:rPr>
        <w:t>03 Gb。</w:t>
      </w:r>
    </w:p>
    <w:p w14:paraId="62105990" w14:textId="56170A05" w:rsidR="0046392A" w:rsidRDefault="0090515D">
      <w:pPr>
        <w:pStyle w:val="a0"/>
        <w:rPr>
          <w:rFonts w:eastAsia="宋体"/>
          <w:lang w:eastAsia="zh-CN"/>
        </w:rPr>
      </w:pPr>
      <w:r>
        <w:rPr>
          <w:noProof/>
        </w:rPr>
        <w:lastRenderedPageBreak/>
        <w:drawing>
          <wp:inline distT="0" distB="0" distL="114300" distR="114300" wp14:anchorId="621059B3" wp14:editId="621059B4">
            <wp:extent cx="5334000" cy="5525135"/>
            <wp:effectExtent l="0" t="0" r="0" b="0"/>
            <wp:docPr id="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title="fig:"/>
                    <pic:cNvPicPr>
                      <a:picLocks noChangeAspect="1" noChangeArrowheads="1"/>
                    </pic:cNvPicPr>
                  </pic:nvPicPr>
                  <pic:blipFill>
                    <a:blip r:embed="rId9"/>
                    <a:stretch>
                      <a:fillRect/>
                    </a:stretch>
                  </pic:blipFill>
                  <pic:spPr>
                    <a:xfrm>
                      <a:off x="0" y="0"/>
                      <a:ext cx="5334000" cy="5525552"/>
                    </a:xfrm>
                    <a:prstGeom prst="rect">
                      <a:avLst/>
                    </a:prstGeom>
                    <a:noFill/>
                    <a:ln w="9525">
                      <a:noFill/>
                    </a:ln>
                  </pic:spPr>
                </pic:pic>
              </a:graphicData>
            </a:graphic>
          </wp:inline>
        </w:drawing>
      </w:r>
      <w:r>
        <w:rPr>
          <w:lang w:eastAsia="zh-CN"/>
        </w:rPr>
        <w:br/>
      </w:r>
      <w:r w:rsidR="008C46C4">
        <w:rPr>
          <w:rFonts w:ascii="宋体" w:eastAsia="宋体" w:hAnsi="宋体" w:cs="宋体" w:hint="eastAsia"/>
          <w:lang w:eastAsia="zh-CN"/>
        </w:rPr>
        <w:t>番薯</w:t>
      </w:r>
      <w:r>
        <w:rPr>
          <w:lang w:eastAsia="zh-CN"/>
        </w:rPr>
        <w:t>叶绿体基因组具有大多数高等植物所特有的四方结构。这些叶绿体基因组的长度在156</w:t>
      </w:r>
      <w:r>
        <w:rPr>
          <w:rFonts w:eastAsia="宋体" w:hint="eastAsia"/>
          <w:lang w:eastAsia="zh-CN"/>
        </w:rPr>
        <w:t>,</w:t>
      </w:r>
      <w:r>
        <w:rPr>
          <w:lang w:eastAsia="zh-CN"/>
        </w:rPr>
        <w:t>888 bp到161</w:t>
      </w:r>
      <w:r>
        <w:rPr>
          <w:rFonts w:eastAsia="宋体" w:hint="eastAsia"/>
          <w:lang w:eastAsia="zh-CN"/>
        </w:rPr>
        <w:t>,</w:t>
      </w:r>
      <w:r>
        <w:rPr>
          <w:lang w:eastAsia="zh-CN"/>
        </w:rPr>
        <w:t>302 bp之间</w:t>
      </w:r>
      <w:r>
        <w:rPr>
          <w:rFonts w:eastAsia="宋体" w:hint="eastAsia"/>
          <w:lang w:eastAsia="zh-CN"/>
        </w:rPr>
        <w:t>。</w:t>
      </w:r>
    </w:p>
    <w:p w14:paraId="62105991" w14:textId="07C0859E" w:rsidR="0046392A" w:rsidRDefault="008C46C4">
      <w:pPr>
        <w:pStyle w:val="a0"/>
        <w:rPr>
          <w:rFonts w:eastAsia="宋体"/>
          <w:lang w:eastAsia="zh-CN"/>
        </w:rPr>
      </w:pPr>
      <w:r>
        <w:rPr>
          <w:rFonts w:ascii="宋体" w:eastAsia="宋体" w:hAnsi="宋体" w:cs="宋体" w:hint="eastAsia"/>
          <w:lang w:eastAsia="zh-CN"/>
        </w:rPr>
        <w:t>番薯</w:t>
      </w:r>
      <w:r w:rsidR="0090515D">
        <w:rPr>
          <w:lang w:eastAsia="zh-CN"/>
        </w:rPr>
        <w:t>完整的叶绿体基因组包含80个编码蛋白的基因，其中8对位于2个IR区。共发现37个tRNA，其中7个在每个IR区域中都存在。此外，还观察到22个包含内含子的orf，包括14个蛋白编码基因(ndhA，ndhB，rps16、rpoC1、ycf3、clpP、petB、petD、rpl16、atpF及两拷贝的ndhB和rps)和8个trnA(trnK-UUU、trnG-UCC、trnL-UAA、trnV-UAC及两拷贝的trnI- GAU和trnA-UGC)</w:t>
      </w:r>
      <w:r w:rsidR="0090515D">
        <w:rPr>
          <w:rFonts w:eastAsia="宋体" w:hint="eastAsia"/>
          <w:lang w:eastAsia="zh-CN"/>
        </w:rPr>
        <w:t>。</w:t>
      </w:r>
    </w:p>
    <w:p w14:paraId="62105992" w14:textId="7AF9F0D4" w:rsidR="0046392A" w:rsidRDefault="0090515D">
      <w:pPr>
        <w:pStyle w:val="a0"/>
        <w:rPr>
          <w:lang w:eastAsia="zh-CN"/>
        </w:rPr>
      </w:pPr>
      <w:r>
        <w:rPr>
          <w:noProof/>
        </w:rPr>
        <w:lastRenderedPageBreak/>
        <w:drawing>
          <wp:inline distT="0" distB="0" distL="114300" distR="114300" wp14:anchorId="621059B5" wp14:editId="621059B6">
            <wp:extent cx="5334000" cy="5334000"/>
            <wp:effectExtent l="0" t="0" r="0" b="0"/>
            <wp:docPr id="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title="fig:"/>
                    <pic:cNvPicPr>
                      <a:picLocks noChangeAspect="1" noChangeArrowheads="1"/>
                    </pic:cNvPicPr>
                  </pic:nvPicPr>
                  <pic:blipFill>
                    <a:blip r:embed="rId10"/>
                    <a:stretch>
                      <a:fillRect/>
                    </a:stretch>
                  </pic:blipFill>
                  <pic:spPr>
                    <a:xfrm>
                      <a:off x="0" y="0"/>
                      <a:ext cx="5334000" cy="5334000"/>
                    </a:xfrm>
                    <a:prstGeom prst="rect">
                      <a:avLst/>
                    </a:prstGeom>
                    <a:noFill/>
                    <a:ln w="9525">
                      <a:noFill/>
                    </a:ln>
                  </pic:spPr>
                </pic:pic>
              </a:graphicData>
            </a:graphic>
          </wp:inline>
        </w:drawing>
      </w:r>
      <w:r>
        <w:rPr>
          <w:lang w:eastAsia="zh-CN"/>
        </w:rPr>
        <w:br/>
        <w:t>从NCBI下载11个</w:t>
      </w:r>
      <w:r w:rsidR="008C46C4">
        <w:rPr>
          <w:rFonts w:ascii="宋体" w:eastAsia="宋体" w:hAnsi="宋体" w:cs="宋体" w:hint="eastAsia"/>
          <w:lang w:eastAsia="zh-CN"/>
        </w:rPr>
        <w:t>番薯</w:t>
      </w:r>
      <w:r>
        <w:rPr>
          <w:lang w:eastAsia="zh-CN"/>
        </w:rPr>
        <w:t>属物种用于与107种</w:t>
      </w:r>
      <w:r w:rsidR="008C46C4">
        <w:rPr>
          <w:rFonts w:ascii="宋体" w:eastAsia="宋体" w:hAnsi="宋体" w:cs="宋体" w:hint="eastAsia"/>
          <w:lang w:eastAsia="zh-CN"/>
        </w:rPr>
        <w:t>番薯</w:t>
      </w:r>
      <w:r>
        <w:rPr>
          <w:lang w:eastAsia="zh-CN"/>
        </w:rPr>
        <w:t>栽培品种进行叶绿体基因组比较分析(图3)</w:t>
      </w:r>
      <w:r>
        <w:rPr>
          <w:rFonts w:eastAsia="宋体" w:hint="eastAsia"/>
          <w:lang w:eastAsia="zh-CN"/>
        </w:rPr>
        <w:t>。</w:t>
      </w:r>
      <w:r>
        <w:rPr>
          <w:lang w:eastAsia="zh-CN"/>
        </w:rPr>
        <w:t>在不同品种甚至不同物种的</w:t>
      </w:r>
      <w:r w:rsidR="008C46C4">
        <w:rPr>
          <w:rFonts w:ascii="宋体" w:eastAsia="宋体" w:hAnsi="宋体" w:cs="宋体" w:hint="eastAsia"/>
          <w:lang w:eastAsia="zh-CN"/>
        </w:rPr>
        <w:t>番薯</w:t>
      </w:r>
      <w:r>
        <w:rPr>
          <w:lang w:eastAsia="zh-CN"/>
        </w:rPr>
        <w:t>属植物中，大部分核苷酸序列的相似性都高于98%。</w:t>
      </w:r>
    </w:p>
    <w:p w14:paraId="62105993" w14:textId="4063C0CA" w:rsidR="0046392A" w:rsidRDefault="0090515D">
      <w:pPr>
        <w:pStyle w:val="a0"/>
        <w:rPr>
          <w:lang w:eastAsia="zh-CN"/>
        </w:rPr>
      </w:pPr>
      <w:r>
        <w:t>然而，也存在一些例外情况，即在LSC约115–136 kb处，与其他</w:t>
      </w:r>
      <w:r w:rsidR="008C46C4">
        <w:rPr>
          <w:rFonts w:ascii="宋体" w:eastAsia="宋体" w:hAnsi="宋体" w:cs="宋体" w:hint="eastAsia"/>
        </w:rPr>
        <w:t>番薯</w:t>
      </w:r>
      <w:r>
        <w:t>属相比，Ipomoea nil 和 Ipomoea purpurea的相似性低于98%，高于94%。</w:t>
      </w:r>
      <w:r>
        <w:rPr>
          <w:lang w:eastAsia="zh-CN"/>
        </w:rPr>
        <w:t>该区域包含整个SSC区以及位于两个IR区中的rps15和ndhH。</w:t>
      </w:r>
    </w:p>
    <w:p w14:paraId="62105994" w14:textId="519C9433" w:rsidR="0046392A" w:rsidRDefault="0090515D">
      <w:pPr>
        <w:pStyle w:val="a0"/>
        <w:rPr>
          <w:lang w:eastAsia="zh-CN"/>
        </w:rPr>
      </w:pPr>
      <w:r>
        <w:rPr>
          <w:lang w:eastAsia="zh-CN"/>
        </w:rPr>
        <w:t>这两个野生物种属于茑萝属Quamoclit(旋花科/旋花亚科/番薯族/茑萝属)</w:t>
      </w:r>
      <w:r>
        <w:rPr>
          <w:rFonts w:eastAsia="宋体" w:hint="eastAsia"/>
          <w:lang w:eastAsia="zh-CN"/>
        </w:rPr>
        <w:t>，</w:t>
      </w:r>
      <w:r>
        <w:rPr>
          <w:lang w:eastAsia="zh-CN"/>
        </w:rPr>
        <w:t>被认为与</w:t>
      </w:r>
      <w:r w:rsidR="008C46C4">
        <w:rPr>
          <w:rFonts w:ascii="宋体" w:eastAsia="宋体" w:hAnsi="宋体" w:cs="宋体" w:hint="eastAsia"/>
          <w:lang w:eastAsia="zh-CN"/>
        </w:rPr>
        <w:t>番薯</w:t>
      </w:r>
      <w:r>
        <w:rPr>
          <w:lang w:eastAsia="zh-CN"/>
        </w:rPr>
        <w:t>栽培种(旋花科/旋花亚科/番薯族/番薯属/番薯)有相对远缘关系。叶绿体基因组这一部分的差异也可以支持这一假设。</w:t>
      </w:r>
    </w:p>
    <w:p w14:paraId="62105995" w14:textId="1715AF12" w:rsidR="0046392A" w:rsidRDefault="0090515D">
      <w:pPr>
        <w:pStyle w:val="a0"/>
        <w:rPr>
          <w:lang w:eastAsia="zh-CN"/>
        </w:rPr>
      </w:pPr>
      <w:r>
        <w:rPr>
          <w:noProof/>
        </w:rPr>
        <w:lastRenderedPageBreak/>
        <w:drawing>
          <wp:inline distT="0" distB="0" distL="114300" distR="114300" wp14:anchorId="621059B7" wp14:editId="621059B8">
            <wp:extent cx="5334000" cy="5597525"/>
            <wp:effectExtent l="0" t="0" r="0" b="0"/>
            <wp:docPr id="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title="fig:"/>
                    <pic:cNvPicPr>
                      <a:picLocks noChangeAspect="1" noChangeArrowheads="1"/>
                    </pic:cNvPicPr>
                  </pic:nvPicPr>
                  <pic:blipFill>
                    <a:blip r:embed="rId11"/>
                    <a:stretch>
                      <a:fillRect/>
                    </a:stretch>
                  </pic:blipFill>
                  <pic:spPr>
                    <a:xfrm>
                      <a:off x="0" y="0"/>
                      <a:ext cx="5334000" cy="5597714"/>
                    </a:xfrm>
                    <a:prstGeom prst="rect">
                      <a:avLst/>
                    </a:prstGeom>
                    <a:noFill/>
                    <a:ln w="9525">
                      <a:noFill/>
                    </a:ln>
                  </pic:spPr>
                </pic:pic>
              </a:graphicData>
            </a:graphic>
          </wp:inline>
        </w:drawing>
      </w:r>
      <w:r>
        <w:rPr>
          <w:lang w:eastAsia="zh-CN"/>
        </w:rPr>
        <w:br/>
        <w:t>基于叶绿体基因组中注释的单拷贝基因，用最大似然法(ML)对11个野生种和107个</w:t>
      </w:r>
      <w:r w:rsidR="008C46C4">
        <w:rPr>
          <w:rFonts w:ascii="宋体" w:eastAsia="宋体" w:hAnsi="宋体" w:cs="宋体" w:hint="eastAsia"/>
          <w:lang w:eastAsia="zh-CN"/>
        </w:rPr>
        <w:t>番薯</w:t>
      </w:r>
      <w:r>
        <w:rPr>
          <w:lang w:eastAsia="zh-CN"/>
        </w:rPr>
        <w:t>栽培种进行了系统发育分析(图4)</w:t>
      </w:r>
      <w:r>
        <w:rPr>
          <w:rFonts w:eastAsia="宋体" w:hint="eastAsia"/>
          <w:lang w:eastAsia="zh-CN"/>
        </w:rPr>
        <w:t>。</w:t>
      </w:r>
      <w:r>
        <w:rPr>
          <w:lang w:eastAsia="zh-CN"/>
        </w:rPr>
        <w:t>这些样本被明确分为9个分支。</w:t>
      </w:r>
    </w:p>
    <w:p w14:paraId="62105996" w14:textId="57C8A3BD" w:rsidR="0046392A" w:rsidRDefault="0090515D">
      <w:pPr>
        <w:pStyle w:val="a0"/>
        <w:rPr>
          <w:lang w:eastAsia="zh-CN"/>
        </w:rPr>
      </w:pPr>
      <w:r>
        <w:t>第Ⅰ分支，包括3种野生物种(I</w:t>
      </w:r>
      <w:r>
        <w:rPr>
          <w:rFonts w:eastAsia="宋体" w:hint="eastAsia"/>
          <w:lang w:eastAsia="zh-CN"/>
        </w:rPr>
        <w:t>.</w:t>
      </w:r>
      <w:r>
        <w:t>purpurea</w:t>
      </w:r>
      <w:r>
        <w:rPr>
          <w:rFonts w:eastAsia="宋体" w:hint="eastAsia"/>
          <w:lang w:eastAsia="zh-CN"/>
        </w:rPr>
        <w:t>，</w:t>
      </w:r>
      <w:r>
        <w:t xml:space="preserve"> </w:t>
      </w:r>
      <w:r>
        <w:rPr>
          <w:rFonts w:eastAsia="宋体" w:hint="eastAsia"/>
          <w:lang w:eastAsia="zh-CN"/>
        </w:rPr>
        <w:t>I.</w:t>
      </w:r>
      <w:r>
        <w:t xml:space="preserve">nil </w:t>
      </w:r>
      <w:r>
        <w:rPr>
          <w:rFonts w:eastAsia="宋体" w:hint="eastAsia"/>
          <w:lang w:eastAsia="zh-CN"/>
        </w:rPr>
        <w:t>和</w:t>
      </w:r>
      <w:r>
        <w:rPr>
          <w:rFonts w:eastAsia="宋体" w:hint="eastAsia"/>
          <w:lang w:eastAsia="zh-CN"/>
        </w:rPr>
        <w:t>I.</w:t>
      </w:r>
      <w:r>
        <w:t>splendor-sylvae)</w:t>
      </w:r>
      <w:r>
        <w:rPr>
          <w:rFonts w:eastAsia="宋体" w:hint="eastAsia"/>
          <w:lang w:eastAsia="zh-CN"/>
        </w:rPr>
        <w:t>，</w:t>
      </w:r>
      <w:r>
        <w:t>离栽培品种关系最远。第Ⅱ分支由6种野生种(</w:t>
      </w:r>
      <w:r>
        <w:rPr>
          <w:rFonts w:eastAsia="宋体" w:hint="eastAsia"/>
          <w:lang w:eastAsia="zh-CN"/>
        </w:rPr>
        <w:t>I.</w:t>
      </w:r>
      <w:r>
        <w:t>triloba</w:t>
      </w:r>
      <w:r>
        <w:rPr>
          <w:rFonts w:eastAsia="宋体" w:hint="eastAsia"/>
          <w:lang w:eastAsia="zh-CN"/>
        </w:rPr>
        <w:t>，</w:t>
      </w:r>
      <w:r>
        <w:t xml:space="preserve"> </w:t>
      </w:r>
      <w:r>
        <w:rPr>
          <w:rFonts w:eastAsia="宋体" w:hint="eastAsia"/>
          <w:lang w:eastAsia="zh-CN"/>
        </w:rPr>
        <w:t>I.</w:t>
      </w:r>
      <w:r>
        <w:t>lencantha</w:t>
      </w:r>
      <w:r>
        <w:rPr>
          <w:rFonts w:eastAsia="宋体" w:hint="eastAsia"/>
          <w:lang w:eastAsia="zh-CN"/>
        </w:rPr>
        <w:t>，</w:t>
      </w:r>
      <w:r>
        <w:t xml:space="preserve"> </w:t>
      </w:r>
      <w:r>
        <w:rPr>
          <w:rFonts w:eastAsia="宋体" w:hint="eastAsia"/>
          <w:lang w:eastAsia="zh-CN"/>
        </w:rPr>
        <w:t>I.</w:t>
      </w:r>
      <w:r>
        <w:t>cynanchifolia</w:t>
      </w:r>
      <w:r>
        <w:rPr>
          <w:rFonts w:eastAsia="宋体" w:hint="eastAsia"/>
          <w:lang w:eastAsia="zh-CN"/>
        </w:rPr>
        <w:t>，</w:t>
      </w:r>
      <w:r>
        <w:rPr>
          <w:rFonts w:eastAsia="宋体" w:hint="eastAsia"/>
          <w:lang w:eastAsia="zh-CN"/>
        </w:rPr>
        <w:t>I.</w:t>
      </w:r>
      <w:r>
        <w:t>ramosissima</w:t>
      </w:r>
      <w:r>
        <w:rPr>
          <w:rFonts w:eastAsia="宋体" w:hint="eastAsia"/>
          <w:lang w:eastAsia="zh-CN"/>
        </w:rPr>
        <w:t>，</w:t>
      </w:r>
      <w:r>
        <w:t xml:space="preserve"> </w:t>
      </w:r>
      <w:r>
        <w:rPr>
          <w:rFonts w:eastAsia="宋体" w:hint="eastAsia"/>
          <w:lang w:eastAsia="zh-CN"/>
        </w:rPr>
        <w:t>I.</w:t>
      </w:r>
      <w:r>
        <w:t xml:space="preserve">cordatotriloba </w:t>
      </w:r>
      <w:r>
        <w:rPr>
          <w:rFonts w:eastAsia="宋体" w:hint="eastAsia"/>
          <w:lang w:eastAsia="zh-CN"/>
        </w:rPr>
        <w:t>和</w:t>
      </w:r>
      <w:r>
        <w:t xml:space="preserve"> </w:t>
      </w:r>
      <w:r>
        <w:rPr>
          <w:rFonts w:eastAsia="宋体" w:hint="eastAsia"/>
          <w:lang w:eastAsia="zh-CN"/>
        </w:rPr>
        <w:t>I.</w:t>
      </w:r>
      <w:r>
        <w:t>lacunosa)组成，与</w:t>
      </w:r>
      <w:r w:rsidR="008C46C4">
        <w:rPr>
          <w:rFonts w:ascii="宋体" w:eastAsia="宋体" w:hAnsi="宋体" w:cs="宋体" w:hint="eastAsia"/>
        </w:rPr>
        <w:t>番薯</w:t>
      </w:r>
      <w:r>
        <w:t>栽培种关系近。</w:t>
      </w:r>
      <w:r>
        <w:rPr>
          <w:lang w:eastAsia="zh-CN"/>
        </w:rPr>
        <w:t>其他两种野生物种(</w:t>
      </w:r>
      <w:r>
        <w:rPr>
          <w:rFonts w:eastAsia="宋体" w:hint="eastAsia"/>
          <w:lang w:eastAsia="zh-CN"/>
        </w:rPr>
        <w:t>I.</w:t>
      </w:r>
      <w:r>
        <w:rPr>
          <w:lang w:eastAsia="zh-CN"/>
        </w:rPr>
        <w:t xml:space="preserve">trifida </w:t>
      </w:r>
      <w:r>
        <w:rPr>
          <w:rFonts w:eastAsia="宋体" w:hint="eastAsia"/>
          <w:lang w:eastAsia="zh-CN"/>
        </w:rPr>
        <w:t>和</w:t>
      </w:r>
      <w:r>
        <w:rPr>
          <w:lang w:eastAsia="zh-CN"/>
        </w:rPr>
        <w:t xml:space="preserve"> </w:t>
      </w:r>
      <w:r>
        <w:rPr>
          <w:rFonts w:eastAsia="宋体" w:hint="eastAsia"/>
          <w:lang w:eastAsia="zh-CN"/>
        </w:rPr>
        <w:t>I.</w:t>
      </w:r>
      <w:r>
        <w:rPr>
          <w:lang w:eastAsia="zh-CN"/>
        </w:rPr>
        <w:t>tabascana)被分为两个独立的分支:分支四IV和五V，它们与栽培种的关系最为密切。二倍体物种</w:t>
      </w:r>
      <w:r>
        <w:rPr>
          <w:rFonts w:eastAsia="宋体" w:hint="eastAsia"/>
          <w:lang w:eastAsia="zh-CN"/>
        </w:rPr>
        <w:t>I.</w:t>
      </w:r>
      <w:r>
        <w:rPr>
          <w:lang w:eastAsia="zh-CN"/>
        </w:rPr>
        <w:t>trifida长期以来被认为是</w:t>
      </w:r>
      <w:r w:rsidR="008C46C4">
        <w:rPr>
          <w:rFonts w:ascii="宋体" w:eastAsia="宋体" w:hAnsi="宋体" w:cs="宋体" w:hint="eastAsia"/>
          <w:lang w:eastAsia="zh-CN"/>
        </w:rPr>
        <w:t>番薯</w:t>
      </w:r>
      <w:r>
        <w:rPr>
          <w:lang w:eastAsia="zh-CN"/>
        </w:rPr>
        <w:t>的祖先之一</w:t>
      </w:r>
      <w:r>
        <w:rPr>
          <w:rFonts w:eastAsia="宋体" w:hint="eastAsia"/>
          <w:lang w:eastAsia="zh-CN"/>
        </w:rPr>
        <w:t>，</w:t>
      </w:r>
      <w:r>
        <w:rPr>
          <w:lang w:eastAsia="zh-CN"/>
        </w:rPr>
        <w:t>该系统发育分析可能支持这一观点。</w:t>
      </w:r>
    </w:p>
    <w:p w14:paraId="62105997" w14:textId="77777777" w:rsidR="0046392A" w:rsidRDefault="0090515D">
      <w:pPr>
        <w:pStyle w:val="a0"/>
        <w:rPr>
          <w:lang w:eastAsia="zh-CN"/>
        </w:rPr>
      </w:pPr>
      <w:r>
        <w:rPr>
          <w:lang w:eastAsia="zh-CN"/>
        </w:rPr>
        <w:t xml:space="preserve"> Xushu18曾是中国种植最广泛的品种，其亲本之一NancyHall被归为Ⅲ号枝。该分枝中的大多数品种与 Xushu18或其亲本有相对来说的亲缘关系。与其他分支相比，第六Ⅵ分支表现出较大的多样性，尽管该分支中仅有18个品种，但这些品种</w:t>
      </w:r>
      <w:r>
        <w:rPr>
          <w:lang w:eastAsia="zh-CN"/>
        </w:rPr>
        <w:lastRenderedPageBreak/>
        <w:t>被划分为9个亚分支。该分支的品种来自多个国家，包括日本、泰国、瓦努阿图，还包括一些中国古代的地方品种。</w:t>
      </w:r>
    </w:p>
    <w:p w14:paraId="62105998" w14:textId="747D6091" w:rsidR="0046392A" w:rsidRDefault="0090515D">
      <w:pPr>
        <w:pStyle w:val="a0"/>
        <w:rPr>
          <w:rFonts w:eastAsia="宋体"/>
          <w:lang w:eastAsia="zh-CN"/>
        </w:rPr>
      </w:pPr>
      <w:r>
        <w:rPr>
          <w:lang w:eastAsia="zh-CN"/>
        </w:rPr>
        <w:t>分枝七VII和九IX是分别包含26和27个</w:t>
      </w:r>
      <w:r w:rsidR="008C46C4">
        <w:rPr>
          <w:rFonts w:ascii="宋体" w:eastAsia="宋体" w:hAnsi="宋体" w:cs="宋体" w:hint="eastAsia"/>
          <w:lang w:eastAsia="zh-CN"/>
        </w:rPr>
        <w:t>番薯</w:t>
      </w:r>
      <w:r>
        <w:rPr>
          <w:lang w:eastAsia="zh-CN"/>
        </w:rPr>
        <w:t>栽培种的两个最大分枝。第七VII分支主要是橘黄果肉的</w:t>
      </w:r>
      <w:r w:rsidR="008C46C4">
        <w:rPr>
          <w:rFonts w:ascii="宋体" w:eastAsia="宋体" w:hAnsi="宋体" w:cs="宋体" w:hint="eastAsia"/>
          <w:lang w:eastAsia="zh-CN"/>
        </w:rPr>
        <w:t>番薯</w:t>
      </w:r>
      <w:r>
        <w:rPr>
          <w:lang w:eastAsia="zh-CN"/>
        </w:rPr>
        <w:t>，占26个栽培种中的18个。相比之下，第九分支的大部分品种是紫色</w:t>
      </w:r>
      <w:r w:rsidR="008C46C4">
        <w:rPr>
          <w:rFonts w:ascii="宋体" w:eastAsia="宋体" w:hAnsi="宋体" w:cs="宋体" w:hint="eastAsia"/>
          <w:lang w:eastAsia="zh-CN"/>
        </w:rPr>
        <w:t>番薯</w:t>
      </w:r>
      <w:r>
        <w:rPr>
          <w:lang w:eastAsia="zh-CN"/>
        </w:rPr>
        <w:t>，占27个栽培种中的15个。第八分支的标本主要来源于中国南方沿海地区，其中广东省3个，福建省3个，广西省2个，海南省2个</w:t>
      </w:r>
      <w:r>
        <w:rPr>
          <w:rFonts w:eastAsia="宋体" w:hint="eastAsia"/>
          <w:lang w:eastAsia="zh-CN"/>
        </w:rPr>
        <w:t>。</w:t>
      </w:r>
    </w:p>
    <w:p w14:paraId="62105999" w14:textId="44D81A23" w:rsidR="0046392A" w:rsidRDefault="0090515D">
      <w:pPr>
        <w:pStyle w:val="a0"/>
        <w:rPr>
          <w:lang w:eastAsia="zh-CN"/>
        </w:rPr>
      </w:pPr>
      <w:r>
        <w:rPr>
          <w:lang w:eastAsia="zh-CN"/>
        </w:rPr>
        <w:t xml:space="preserve"> 因此，尽管</w:t>
      </w:r>
      <w:r w:rsidR="008C46C4">
        <w:rPr>
          <w:rFonts w:ascii="宋体" w:eastAsia="宋体" w:hAnsi="宋体" w:cs="宋体" w:hint="eastAsia"/>
          <w:lang w:eastAsia="zh-CN"/>
        </w:rPr>
        <w:t>番薯</w:t>
      </w:r>
      <w:r>
        <w:rPr>
          <w:lang w:eastAsia="zh-CN"/>
        </w:rPr>
        <w:t>栽培种被分成不同的分支，但没有观察到地理、果肉颜色等性状与分支之间的显著关系。这种结果可能是由于中国不同地区品种之间广泛存在的相互引进和杂交所造成的。</w:t>
      </w:r>
    </w:p>
    <w:p w14:paraId="6210599A" w14:textId="201D5002" w:rsidR="0046392A" w:rsidRDefault="0090515D">
      <w:pPr>
        <w:pStyle w:val="a0"/>
        <w:rPr>
          <w:rFonts w:eastAsia="宋体"/>
          <w:lang w:eastAsia="zh-CN"/>
        </w:rPr>
      </w:pPr>
      <w:r>
        <w:rPr>
          <w:noProof/>
        </w:rPr>
        <w:drawing>
          <wp:inline distT="0" distB="0" distL="114300" distR="114300" wp14:anchorId="621059B9" wp14:editId="621059BA">
            <wp:extent cx="5334000" cy="3211830"/>
            <wp:effectExtent l="0" t="0" r="0" b="0"/>
            <wp:docPr id="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title="fig:"/>
                    <pic:cNvPicPr>
                      <a:picLocks noChangeAspect="1" noChangeArrowheads="1"/>
                    </pic:cNvPicPr>
                  </pic:nvPicPr>
                  <pic:blipFill>
                    <a:blip r:embed="rId12"/>
                    <a:stretch>
                      <a:fillRect/>
                    </a:stretch>
                  </pic:blipFill>
                  <pic:spPr>
                    <a:xfrm>
                      <a:off x="0" y="0"/>
                      <a:ext cx="5334000" cy="3212392"/>
                    </a:xfrm>
                    <a:prstGeom prst="rect">
                      <a:avLst/>
                    </a:prstGeom>
                    <a:noFill/>
                    <a:ln w="9525">
                      <a:noFill/>
                    </a:ln>
                  </pic:spPr>
                </pic:pic>
              </a:graphicData>
            </a:graphic>
          </wp:inline>
        </w:drawing>
      </w:r>
      <w:r>
        <w:rPr>
          <w:lang w:eastAsia="zh-CN"/>
        </w:rPr>
        <w:br/>
        <w:t>以 Xushu18叶绿体基因组为对照，检测</w:t>
      </w:r>
      <w:r w:rsidR="008C46C4">
        <w:rPr>
          <w:rFonts w:ascii="宋体" w:eastAsia="宋体" w:hAnsi="宋体" w:cs="宋体" w:hint="eastAsia"/>
          <w:lang w:eastAsia="zh-CN"/>
        </w:rPr>
        <w:t>番薯</w:t>
      </w:r>
      <w:r>
        <w:rPr>
          <w:lang w:eastAsia="zh-CN"/>
        </w:rPr>
        <w:t>cpDNA变异体。共筛选出229个突变位点，其中118个SNPs和111个InDels(图5a)。在这些变体中，129个变体位于基因的上游和下游(66个SNP和63个indel)，3个变体位于基因间区(均为SNP)，31个变体位于ncRNA或内含子中(25个SNP和6个indel)。外显子中共有66个变体(54个SNP和12个InDel)，其中25个是非同义突变</w:t>
      </w:r>
      <w:r>
        <w:rPr>
          <w:rFonts w:eastAsia="宋体" w:hint="eastAsia"/>
          <w:lang w:eastAsia="zh-CN"/>
        </w:rPr>
        <w:t>。</w:t>
      </w:r>
      <w:r>
        <w:rPr>
          <w:lang w:eastAsia="zh-CN"/>
        </w:rPr>
        <w:t>基因ycf1携带多达31个突变位点</w:t>
      </w:r>
      <w:r>
        <w:rPr>
          <w:rFonts w:eastAsia="宋体" w:hint="eastAsia"/>
          <w:lang w:eastAsia="zh-CN"/>
        </w:rPr>
        <w:t>，</w:t>
      </w:r>
      <w:r>
        <w:rPr>
          <w:lang w:eastAsia="zh-CN"/>
        </w:rPr>
        <w:t>与比较基因组学分析一致(图3)</w:t>
      </w:r>
      <w:r>
        <w:rPr>
          <w:rFonts w:eastAsia="宋体" w:hint="eastAsia"/>
          <w:lang w:eastAsia="zh-CN"/>
        </w:rPr>
        <w:t>。</w:t>
      </w:r>
    </w:p>
    <w:p w14:paraId="6210599B" w14:textId="77777777" w:rsidR="0046392A" w:rsidRDefault="0090515D">
      <w:pPr>
        <w:pStyle w:val="a0"/>
        <w:rPr>
          <w:rFonts w:eastAsia="宋体"/>
          <w:lang w:eastAsia="zh-CN"/>
        </w:rPr>
      </w:pPr>
      <w:r>
        <w:rPr>
          <w:lang w:eastAsia="zh-CN"/>
        </w:rPr>
        <w:t>提取的SNPs用于遗传结构分析。进行了系统发育树的构建、主成分分析和群体结构分析(图5)</w:t>
      </w:r>
      <w:r>
        <w:rPr>
          <w:rFonts w:eastAsia="宋体" w:hint="eastAsia"/>
          <w:lang w:eastAsia="zh-CN"/>
        </w:rPr>
        <w:t>。</w:t>
      </w:r>
      <w:r>
        <w:rPr>
          <w:lang w:eastAsia="zh-CN"/>
        </w:rPr>
        <w:t>系统发生树显示两个主要类群明显聚集(图5b)。当使用3个主成分时，107个品种可分为3组，大部分样本分为2个最大组，最小组只有6个样本(图5c)。用1 ~ 10的K值分析群体结构，K = 2时群体明显分离(图5d)。K = 2时，交叉验证(CV)误差也最低</w:t>
      </w:r>
      <w:r>
        <w:rPr>
          <w:rFonts w:eastAsia="宋体" w:hint="eastAsia"/>
          <w:lang w:eastAsia="zh-CN"/>
        </w:rPr>
        <w:t>。</w:t>
      </w:r>
    </w:p>
    <w:p w14:paraId="6210599C" w14:textId="6B932203" w:rsidR="0046392A" w:rsidRDefault="0090515D">
      <w:pPr>
        <w:pStyle w:val="a0"/>
        <w:rPr>
          <w:lang w:eastAsia="zh-CN"/>
        </w:rPr>
      </w:pPr>
      <w:r>
        <w:rPr>
          <w:lang w:eastAsia="zh-CN"/>
        </w:rPr>
        <w:t>总之，这些发现表明最好将</w:t>
      </w:r>
      <w:r w:rsidR="008C46C4">
        <w:rPr>
          <w:rFonts w:ascii="宋体" w:eastAsia="宋体" w:hAnsi="宋体" w:cs="宋体" w:hint="eastAsia"/>
          <w:lang w:eastAsia="zh-CN"/>
        </w:rPr>
        <w:t>番薯</w:t>
      </w:r>
      <w:r>
        <w:rPr>
          <w:lang w:eastAsia="zh-CN"/>
        </w:rPr>
        <w:t>群体分为两组。</w:t>
      </w:r>
    </w:p>
    <w:p w14:paraId="6210599D" w14:textId="77777777" w:rsidR="0046392A" w:rsidRDefault="0090515D">
      <w:pPr>
        <w:pStyle w:val="a0"/>
        <w:rPr>
          <w:lang w:eastAsia="zh-CN"/>
        </w:rPr>
      </w:pPr>
      <w:r>
        <w:rPr>
          <w:noProof/>
        </w:rPr>
        <w:lastRenderedPageBreak/>
        <w:drawing>
          <wp:inline distT="0" distB="0" distL="114300" distR="114300" wp14:anchorId="621059BB" wp14:editId="621059BC">
            <wp:extent cx="5334000" cy="1911985"/>
            <wp:effectExtent l="0" t="0" r="0" b="0"/>
            <wp:docPr id="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title="fig:"/>
                    <pic:cNvPicPr>
                      <a:picLocks noChangeAspect="1" noChangeArrowheads="1"/>
                    </pic:cNvPicPr>
                  </pic:nvPicPr>
                  <pic:blipFill>
                    <a:blip r:embed="rId13"/>
                    <a:stretch>
                      <a:fillRect/>
                    </a:stretch>
                  </pic:blipFill>
                  <pic:spPr>
                    <a:xfrm>
                      <a:off x="0" y="0"/>
                      <a:ext cx="5334000" cy="1912238"/>
                    </a:xfrm>
                    <a:prstGeom prst="rect">
                      <a:avLst/>
                    </a:prstGeom>
                    <a:noFill/>
                    <a:ln w="9525">
                      <a:noFill/>
                    </a:ln>
                  </pic:spPr>
                </pic:pic>
              </a:graphicData>
            </a:graphic>
          </wp:inline>
        </w:drawing>
      </w:r>
      <w:r>
        <w:rPr>
          <w:lang w:eastAsia="zh-CN"/>
        </w:rPr>
        <w:br/>
        <w:t>基于叶绿体基因组上检测到的InDels，选择碱基数不低于3的位点变异设计cpDNA标记。设计了20对扩增引物。这些引物的长度在20 bp至26 bp之间，Tm值在57</w:t>
      </w:r>
      <w:r>
        <w:rPr>
          <w:rFonts w:eastAsia="宋体" w:hint="eastAsia"/>
          <w:lang w:eastAsia="zh-CN"/>
        </w:rPr>
        <w:t>.</w:t>
      </w:r>
      <w:r>
        <w:rPr>
          <w:lang w:eastAsia="zh-CN"/>
        </w:rPr>
        <w:t>47°C至60</w:t>
      </w:r>
      <w:r>
        <w:rPr>
          <w:rFonts w:eastAsia="宋体" w:hint="eastAsia"/>
          <w:lang w:eastAsia="zh-CN"/>
        </w:rPr>
        <w:t>.</w:t>
      </w:r>
      <w:r>
        <w:rPr>
          <w:lang w:eastAsia="zh-CN"/>
        </w:rPr>
        <w:t>42°C之间。正向引物和反向引物之间的最大Tm差异为1</w:t>
      </w:r>
      <w:r>
        <w:rPr>
          <w:rFonts w:eastAsia="宋体" w:hint="eastAsia"/>
          <w:lang w:eastAsia="zh-CN"/>
        </w:rPr>
        <w:t>.</w:t>
      </w:r>
      <w:r>
        <w:rPr>
          <w:lang w:eastAsia="zh-CN"/>
        </w:rPr>
        <w:t>95°C。产物的长度大多在130 bp至195 bp之间，除了Ibcp-15的产物达到300 bp(表S3)</w:t>
      </w:r>
      <w:r>
        <w:rPr>
          <w:rFonts w:eastAsia="宋体" w:hint="eastAsia"/>
          <w:lang w:eastAsia="zh-CN"/>
        </w:rPr>
        <w:t>。</w:t>
      </w:r>
      <w:r>
        <w:rPr>
          <w:lang w:eastAsia="zh-CN"/>
        </w:rPr>
        <w:t>在cpDNA标记中，13个来自LSC，4个来自IR区，3个来自SSC。</w:t>
      </w:r>
    </w:p>
    <w:p w14:paraId="6210599E" w14:textId="60A43F79" w:rsidR="0046392A" w:rsidRDefault="0090515D">
      <w:pPr>
        <w:pStyle w:val="a0"/>
        <w:rPr>
          <w:lang w:eastAsia="zh-CN"/>
        </w:rPr>
      </w:pPr>
      <w:r>
        <w:rPr>
          <w:lang w:eastAsia="zh-CN"/>
        </w:rPr>
        <w:t>为验证cpDNA标记的有效性，随机抽取8个</w:t>
      </w:r>
      <w:r w:rsidR="008C46C4">
        <w:rPr>
          <w:rFonts w:ascii="宋体" w:eastAsia="宋体" w:hAnsi="宋体" w:cs="宋体" w:hint="eastAsia"/>
          <w:lang w:eastAsia="zh-CN"/>
        </w:rPr>
        <w:t>番薯</w:t>
      </w:r>
      <w:r>
        <w:rPr>
          <w:lang w:eastAsia="zh-CN"/>
        </w:rPr>
        <w:t>栽培种，提取其DNA作为模板。PCR结束后进行毛细管电泳。与核DNA标记相比</w:t>
      </w:r>
      <w:r>
        <w:rPr>
          <w:rFonts w:eastAsia="宋体" w:hint="eastAsia"/>
          <w:lang w:eastAsia="zh-CN"/>
        </w:rPr>
        <w:t>，</w:t>
      </w:r>
      <w:r>
        <w:rPr>
          <w:lang w:eastAsia="zh-CN"/>
        </w:rPr>
        <w:t>cpDNA标记条带单一，清晰，可读性更强(图6)</w:t>
      </w:r>
      <w:r>
        <w:rPr>
          <w:rFonts w:eastAsia="宋体" w:hint="eastAsia"/>
          <w:lang w:eastAsia="zh-CN"/>
        </w:rPr>
        <w:t>。</w:t>
      </w:r>
      <w:r>
        <w:rPr>
          <w:lang w:eastAsia="zh-CN"/>
        </w:rPr>
        <w:t>而且这些标记在样本间表现出良好的多态性。</w:t>
      </w:r>
    </w:p>
    <w:p w14:paraId="6210599F" w14:textId="4567781C" w:rsidR="0046392A" w:rsidRDefault="0090515D">
      <w:pPr>
        <w:pStyle w:val="a0"/>
        <w:rPr>
          <w:lang w:eastAsia="zh-CN"/>
        </w:rPr>
      </w:pPr>
      <w:r>
        <w:rPr>
          <w:lang w:eastAsia="zh-CN"/>
        </w:rPr>
        <w:t>因此，这些优秀的cpDNA标记可为</w:t>
      </w:r>
      <w:r w:rsidR="008C46C4">
        <w:rPr>
          <w:rFonts w:ascii="宋体" w:eastAsia="宋体" w:hAnsi="宋体" w:cs="宋体" w:hint="eastAsia"/>
          <w:lang w:eastAsia="zh-CN"/>
        </w:rPr>
        <w:t>番薯</w:t>
      </w:r>
      <w:r>
        <w:rPr>
          <w:lang w:eastAsia="zh-CN"/>
        </w:rPr>
        <w:t>遗传多样性分析或</w:t>
      </w:r>
      <w:r w:rsidR="008C46C4">
        <w:rPr>
          <w:rFonts w:ascii="宋体" w:eastAsia="宋体" w:hAnsi="宋体" w:cs="宋体" w:hint="eastAsia"/>
          <w:lang w:eastAsia="zh-CN"/>
        </w:rPr>
        <w:t>番薯</w:t>
      </w:r>
      <w:r>
        <w:rPr>
          <w:lang w:eastAsia="zh-CN"/>
        </w:rPr>
        <w:t>栽培种指纹图谱的构建提供有力的工具。</w:t>
      </w:r>
    </w:p>
    <w:p w14:paraId="621059A0" w14:textId="77777777" w:rsidR="0046392A" w:rsidRDefault="0090515D">
      <w:pPr>
        <w:pStyle w:val="2"/>
        <w:rPr>
          <w:lang w:eastAsia="zh-CN"/>
        </w:rPr>
      </w:pPr>
      <w:bookmarkStart w:id="5" w:name="结论"/>
      <w:bookmarkEnd w:id="4"/>
      <w:r>
        <w:rPr>
          <w:lang w:eastAsia="zh-CN"/>
        </w:rPr>
        <w:t>结论</w:t>
      </w:r>
      <w:r>
        <w:rPr>
          <w:lang w:eastAsia="zh-CN"/>
        </w:rPr>
        <w:t xml:space="preserve"> </w:t>
      </w:r>
    </w:p>
    <w:p w14:paraId="621059A1" w14:textId="7A3B7F0B" w:rsidR="0046392A" w:rsidRDefault="0090515D">
      <w:pPr>
        <w:pStyle w:val="FirstParagraph"/>
        <w:rPr>
          <w:lang w:eastAsia="zh-CN"/>
        </w:rPr>
      </w:pPr>
      <w:r>
        <w:rPr>
          <w:lang w:eastAsia="zh-CN"/>
        </w:rPr>
        <w:t>本研究对107个</w:t>
      </w:r>
      <w:r w:rsidR="008C46C4">
        <w:rPr>
          <w:rFonts w:ascii="宋体" w:eastAsia="宋体" w:hAnsi="宋体" w:cs="宋体" w:hint="eastAsia"/>
          <w:lang w:eastAsia="zh-CN"/>
        </w:rPr>
        <w:t>番薯</w:t>
      </w:r>
      <w:r>
        <w:rPr>
          <w:lang w:eastAsia="zh-CN"/>
        </w:rPr>
        <w:t>栽培种的叶绿体基因组进行了测序、组装和注释。对107个</w:t>
      </w:r>
      <w:r w:rsidR="008C46C4">
        <w:rPr>
          <w:rFonts w:ascii="宋体" w:eastAsia="宋体" w:hAnsi="宋体" w:cs="宋体" w:hint="eastAsia"/>
          <w:lang w:eastAsia="zh-CN"/>
        </w:rPr>
        <w:t>番薯</w:t>
      </w:r>
      <w:r>
        <w:rPr>
          <w:lang w:eastAsia="zh-CN"/>
        </w:rPr>
        <w:t>栽培种和野生种的叶绿体基因组进行了比较分析。</w:t>
      </w:r>
      <w:r w:rsidR="008C46C4">
        <w:rPr>
          <w:rFonts w:ascii="宋体" w:eastAsia="宋体" w:hAnsi="宋体" w:cs="宋体" w:hint="eastAsia"/>
          <w:lang w:eastAsia="zh-CN"/>
        </w:rPr>
        <w:t>番薯</w:t>
      </w:r>
      <w:r>
        <w:rPr>
          <w:lang w:eastAsia="zh-CN"/>
        </w:rPr>
        <w:t>栽培种及其野生种在叶绿体基因组中保持高度相似性。叶绿体基因组可以清晰地区分栽培种和野生种。</w:t>
      </w:r>
      <w:r>
        <w:rPr>
          <w:rFonts w:eastAsia="宋体" w:hint="eastAsia"/>
          <w:lang w:eastAsia="zh-CN"/>
        </w:rPr>
        <w:t>I.</w:t>
      </w:r>
      <w:r>
        <w:rPr>
          <w:lang w:eastAsia="zh-CN"/>
        </w:rPr>
        <w:t>trifida(2X)与</w:t>
      </w:r>
      <w:r>
        <w:rPr>
          <w:rFonts w:eastAsia="宋体" w:hint="eastAsia"/>
          <w:lang w:eastAsia="zh-CN"/>
        </w:rPr>
        <w:t>I.</w:t>
      </w:r>
      <w:r>
        <w:rPr>
          <w:lang w:eastAsia="zh-CN"/>
        </w:rPr>
        <w:t>tabascana(4X)与栽培种关系最为密切，可能参与了</w:t>
      </w:r>
      <w:r w:rsidR="008C46C4">
        <w:rPr>
          <w:rFonts w:ascii="宋体" w:eastAsia="宋体" w:hAnsi="宋体" w:cs="宋体" w:hint="eastAsia"/>
          <w:lang w:eastAsia="zh-CN"/>
        </w:rPr>
        <w:t>番薯</w:t>
      </w:r>
      <w:r>
        <w:rPr>
          <w:lang w:eastAsia="zh-CN"/>
        </w:rPr>
        <w:t>的进化。</w:t>
      </w:r>
      <w:r w:rsidR="008C46C4">
        <w:rPr>
          <w:rFonts w:ascii="宋体" w:eastAsia="宋体" w:hAnsi="宋体" w:cs="宋体" w:hint="eastAsia"/>
          <w:lang w:eastAsia="zh-CN"/>
        </w:rPr>
        <w:t>番薯</w:t>
      </w:r>
      <w:r>
        <w:rPr>
          <w:lang w:eastAsia="zh-CN"/>
        </w:rPr>
        <w:t>栽培种明显属于几个群体，但与地理来源或果肉颜色没有显著关系。基于叶绿体基因组变异设计的cpDNA标记与传统的核基因标记相比具有显著优势。该标记可用于</w:t>
      </w:r>
      <w:r w:rsidR="008C46C4">
        <w:rPr>
          <w:rFonts w:ascii="宋体" w:eastAsia="宋体" w:hAnsi="宋体" w:cs="宋体" w:hint="eastAsia"/>
          <w:lang w:eastAsia="zh-CN"/>
        </w:rPr>
        <w:t>番薯</w:t>
      </w:r>
      <w:r>
        <w:rPr>
          <w:lang w:eastAsia="zh-CN"/>
        </w:rPr>
        <w:t>栽培种的遗传多样性分析和分子鉴定。</w:t>
      </w:r>
    </w:p>
    <w:p w14:paraId="621059A2" w14:textId="77777777" w:rsidR="0046392A" w:rsidRDefault="0090515D">
      <w:pPr>
        <w:pStyle w:val="2"/>
        <w:rPr>
          <w:lang w:eastAsia="zh-CN"/>
        </w:rPr>
      </w:pPr>
      <w:bookmarkStart w:id="6" w:name="小编点评"/>
      <w:bookmarkEnd w:id="5"/>
      <w:r>
        <w:rPr>
          <w:lang w:eastAsia="zh-CN"/>
        </w:rPr>
        <w:t>小编点评</w:t>
      </w:r>
      <w:r>
        <w:rPr>
          <w:lang w:eastAsia="zh-CN"/>
        </w:rPr>
        <w:t xml:space="preserve"> </w:t>
      </w:r>
    </w:p>
    <w:p w14:paraId="621059A3" w14:textId="4975DF6D" w:rsidR="0046392A" w:rsidRDefault="00A23562">
      <w:pPr>
        <w:pStyle w:val="FirstParagraph"/>
        <w:rPr>
          <w:rFonts w:eastAsia="宋体" w:hint="eastAsia"/>
          <w:lang w:eastAsia="zh-CN"/>
        </w:rPr>
      </w:pPr>
      <w:r>
        <w:rPr>
          <w:rFonts w:ascii="宋体" w:eastAsia="宋体" w:hAnsi="宋体" w:cs="宋体" w:hint="eastAsia"/>
          <w:lang w:eastAsia="zh-CN"/>
        </w:rPr>
        <w:t>我们能看到</w:t>
      </w:r>
      <w:r w:rsidR="009359FD">
        <w:rPr>
          <w:rFonts w:ascii="宋体" w:eastAsia="宋体" w:hAnsi="宋体" w:cs="宋体" w:hint="eastAsia"/>
          <w:lang w:eastAsia="zh-CN"/>
        </w:rPr>
        <w:t>在很多叶绿体文章中,都会</w:t>
      </w:r>
      <w:r w:rsidR="00CA17E6">
        <w:rPr>
          <w:rFonts w:ascii="宋体" w:eastAsia="宋体" w:hAnsi="宋体" w:cs="宋体" w:hint="eastAsia"/>
          <w:lang w:eastAsia="zh-CN"/>
        </w:rPr>
        <w:t>进行</w:t>
      </w:r>
      <w:r w:rsidR="00C12BCA">
        <w:rPr>
          <w:rFonts w:ascii="宋体" w:eastAsia="宋体" w:hAnsi="宋体" w:cs="宋体" w:hint="eastAsia"/>
          <w:lang w:eastAsia="zh-CN"/>
        </w:rPr>
        <w:t>共线性分析</w:t>
      </w:r>
      <w:r w:rsidR="00CA17E6">
        <w:rPr>
          <w:rFonts w:ascii="宋体" w:eastAsia="宋体" w:hAnsi="宋体" w:cs="宋体" w:hint="eastAsia"/>
          <w:lang w:eastAsia="zh-CN"/>
        </w:rPr>
        <w:t>、</w:t>
      </w:r>
      <w:r w:rsidR="002B5C41">
        <w:rPr>
          <w:rFonts w:ascii="宋体" w:eastAsia="宋体" w:hAnsi="宋体" w:cs="宋体" w:hint="eastAsia"/>
          <w:lang w:eastAsia="zh-CN"/>
        </w:rPr>
        <w:t>同源性分析</w:t>
      </w:r>
      <w:r w:rsidR="00C0091F">
        <w:rPr>
          <w:rFonts w:ascii="宋体" w:eastAsia="宋体" w:hAnsi="宋体" w:cs="宋体" w:hint="eastAsia"/>
          <w:lang w:eastAsia="zh-CN"/>
        </w:rPr>
        <w:t>、系统发育分析、分子标记开发</w:t>
      </w:r>
      <w:r w:rsidR="006543ED">
        <w:rPr>
          <w:rFonts w:ascii="宋体" w:eastAsia="宋体" w:hAnsi="宋体" w:cs="宋体" w:hint="eastAsia"/>
          <w:lang w:eastAsia="zh-CN"/>
        </w:rPr>
        <w:t>等一系列</w:t>
      </w:r>
      <w:r w:rsidR="00042B9B">
        <w:rPr>
          <w:rFonts w:ascii="宋体" w:eastAsia="宋体" w:hAnsi="宋体" w:cs="宋体" w:hint="eastAsia"/>
          <w:lang w:eastAsia="zh-CN"/>
        </w:rPr>
        <w:t>常见</w:t>
      </w:r>
      <w:r w:rsidR="006543ED">
        <w:rPr>
          <w:rFonts w:ascii="宋体" w:eastAsia="宋体" w:hAnsi="宋体" w:cs="宋体" w:hint="eastAsia"/>
          <w:lang w:eastAsia="zh-CN"/>
        </w:rPr>
        <w:t>分析，讨论的</w:t>
      </w:r>
      <w:r w:rsidR="00042B9B">
        <w:rPr>
          <w:rFonts w:ascii="宋体" w:eastAsia="宋体" w:hAnsi="宋体" w:cs="宋体" w:hint="eastAsia"/>
          <w:lang w:eastAsia="zh-CN"/>
        </w:rPr>
        <w:t>切入点</w:t>
      </w:r>
      <w:r w:rsidR="006543ED">
        <w:rPr>
          <w:rFonts w:ascii="宋体" w:eastAsia="宋体" w:hAnsi="宋体" w:cs="宋体" w:hint="eastAsia"/>
          <w:lang w:eastAsia="zh-CN"/>
        </w:rPr>
        <w:t>也各有不同</w:t>
      </w:r>
      <w:r w:rsidR="007551E9">
        <w:rPr>
          <w:rFonts w:ascii="宋体" w:eastAsia="宋体" w:hAnsi="宋体" w:cs="宋体" w:hint="eastAsia"/>
          <w:lang w:eastAsia="zh-CN"/>
        </w:rPr>
        <w:t>。这篇文章的亮点在于</w:t>
      </w:r>
      <w:r w:rsidR="00811095">
        <w:rPr>
          <w:rFonts w:ascii="宋体" w:eastAsia="宋体" w:hAnsi="宋体" w:cs="宋体" w:hint="eastAsia"/>
          <w:lang w:eastAsia="zh-CN"/>
        </w:rPr>
        <w:t>由于</w:t>
      </w:r>
      <w:r w:rsidR="007551E9">
        <w:rPr>
          <w:rFonts w:ascii="宋体" w:eastAsia="宋体" w:hAnsi="宋体" w:cs="宋体" w:hint="eastAsia"/>
          <w:lang w:eastAsia="zh-CN"/>
        </w:rPr>
        <w:t>其</w:t>
      </w:r>
      <w:r w:rsidR="00CC00DC">
        <w:rPr>
          <w:rFonts w:ascii="宋体" w:eastAsia="宋体" w:hAnsi="宋体" w:cs="宋体" w:hint="eastAsia"/>
          <w:lang w:eastAsia="zh-CN"/>
        </w:rPr>
        <w:t>材料众多，</w:t>
      </w:r>
      <w:r w:rsidR="00042B9B">
        <w:rPr>
          <w:rFonts w:ascii="宋体" w:eastAsia="宋体" w:hAnsi="宋体" w:cs="宋体" w:hint="eastAsia"/>
          <w:lang w:eastAsia="zh-CN"/>
        </w:rPr>
        <w:t>因而还</w:t>
      </w:r>
      <w:r w:rsidR="007551E9">
        <w:rPr>
          <w:rFonts w:ascii="宋体" w:eastAsia="宋体" w:hAnsi="宋体" w:cs="宋体" w:hint="eastAsia"/>
          <w:lang w:eastAsia="zh-CN"/>
        </w:rPr>
        <w:t>进行了</w:t>
      </w:r>
      <w:r w:rsidR="00CC00DC">
        <w:rPr>
          <w:rFonts w:ascii="宋体" w:eastAsia="宋体" w:hAnsi="宋体" w:cs="宋体" w:hint="eastAsia"/>
          <w:lang w:eastAsia="zh-CN"/>
        </w:rPr>
        <w:t>群体结构分析</w:t>
      </w:r>
      <w:r w:rsidR="005427B0">
        <w:rPr>
          <w:rFonts w:ascii="宋体" w:eastAsia="宋体" w:hAnsi="宋体" w:cs="宋体" w:hint="eastAsia"/>
          <w:lang w:eastAsia="zh-CN"/>
        </w:rPr>
        <w:t>、pca分析</w:t>
      </w:r>
      <w:r w:rsidR="00811095">
        <w:rPr>
          <w:rFonts w:ascii="宋体" w:eastAsia="宋体" w:hAnsi="宋体" w:cs="宋体" w:hint="eastAsia"/>
          <w:lang w:eastAsia="zh-CN"/>
        </w:rPr>
        <w:t>将这些栽培种分为了两组</w:t>
      </w:r>
      <w:r w:rsidR="00042B9B">
        <w:rPr>
          <w:rFonts w:ascii="宋体" w:eastAsia="宋体" w:hAnsi="宋体" w:cs="宋体" w:hint="eastAsia"/>
          <w:lang w:eastAsia="zh-CN"/>
        </w:rPr>
        <w:t>。</w:t>
      </w:r>
      <w:r w:rsidR="00415DAD">
        <w:rPr>
          <w:rFonts w:ascii="宋体" w:eastAsia="宋体" w:hAnsi="宋体" w:cs="宋体" w:hint="eastAsia"/>
          <w:lang w:eastAsia="zh-CN"/>
        </w:rPr>
        <w:t>这启示我们，</w:t>
      </w:r>
      <w:r w:rsidR="00AF6E3E">
        <w:rPr>
          <w:rFonts w:ascii="宋体" w:eastAsia="宋体" w:hAnsi="宋体" w:cs="宋体" w:hint="eastAsia"/>
          <w:lang w:eastAsia="zh-CN"/>
        </w:rPr>
        <w:t>在材料众多的时候，</w:t>
      </w:r>
      <w:r w:rsidR="00C95EB3">
        <w:rPr>
          <w:rFonts w:ascii="宋体" w:eastAsia="宋体" w:hAnsi="宋体" w:cs="宋体" w:hint="eastAsia"/>
          <w:lang w:eastAsia="zh-CN"/>
        </w:rPr>
        <w:t>叶绿体基因组还</w:t>
      </w:r>
      <w:r w:rsidR="00A0257A">
        <w:rPr>
          <w:rFonts w:ascii="宋体" w:eastAsia="宋体" w:hAnsi="宋体" w:cs="宋体" w:hint="eastAsia"/>
          <w:lang w:eastAsia="zh-CN"/>
        </w:rPr>
        <w:t>可以往群体的角度</w:t>
      </w:r>
      <w:r w:rsidR="00AB4EB7">
        <w:rPr>
          <w:rFonts w:ascii="宋体" w:eastAsia="宋体" w:hAnsi="宋体" w:cs="宋体" w:hint="eastAsia"/>
          <w:lang w:eastAsia="zh-CN"/>
        </w:rPr>
        <w:t>延伸一下</w:t>
      </w:r>
      <w:r w:rsidR="004A0E1A">
        <w:rPr>
          <w:rFonts w:ascii="宋体" w:eastAsia="宋体" w:hAnsi="宋体" w:cs="宋体" w:hint="eastAsia"/>
          <w:lang w:eastAsia="zh-CN"/>
        </w:rPr>
        <w:t>，给人眼前一亮</w:t>
      </w:r>
      <w:r w:rsidR="00C95EB3">
        <w:rPr>
          <w:rFonts w:ascii="宋体" w:eastAsia="宋体" w:hAnsi="宋体" w:cs="宋体" w:hint="eastAsia"/>
          <w:lang w:eastAsia="zh-CN"/>
        </w:rPr>
        <w:t>的感觉。</w:t>
      </w:r>
    </w:p>
    <w:p w14:paraId="621059A4" w14:textId="77777777" w:rsidR="0046392A" w:rsidRDefault="0090515D">
      <w:pPr>
        <w:pStyle w:val="2"/>
        <w:rPr>
          <w:lang w:eastAsia="zh-CN"/>
        </w:rPr>
      </w:pPr>
      <w:bookmarkStart w:id="7" w:name="对标产品介绍"/>
      <w:bookmarkEnd w:id="6"/>
      <w:r>
        <w:rPr>
          <w:lang w:eastAsia="zh-CN"/>
        </w:rPr>
        <w:lastRenderedPageBreak/>
        <w:t>对标产品介绍</w:t>
      </w:r>
      <w:r>
        <w:rPr>
          <w:lang w:eastAsia="zh-CN"/>
        </w:rPr>
        <w:t xml:space="preserve"> </w:t>
      </w:r>
    </w:p>
    <w:p w14:paraId="621059A5" w14:textId="77777777" w:rsidR="0046392A" w:rsidRDefault="0090515D">
      <w:pPr>
        <w:pStyle w:val="FirstParagraph"/>
        <w:rPr>
          <w:lang w:eastAsia="zh-CN"/>
        </w:rPr>
      </w:pPr>
      <w:r>
        <w:rPr>
          <w:lang w:eastAsia="zh-CN"/>
        </w:rPr>
        <w:t>南京集思慧远生物科技公司在植物叶绿体线粒体以及动物线粒体基因组测序组装组注释中已积累丰富的经验，先后测序了几百种植物叶绿体线粒体基因组，同时公司还有线粒体基因组组装专利，是目前国内细胞器基因组测序的“领航”公司之一。公司目前已发表细胞器文章200余篇，分别发表在不同的杂志上，如《Genomics》、《Horticulture Research》、《International Journal of Molecular Sciences》、《Ecology and Evolution》、《Frontiers in Genetics》、《BMC Plant Biology》、《genes》等。公司的细胞器基因组测序组装周期短，组装准确、成本低。动植物细胞器基因组只需一篇叶子，一只昆虫又或者物种肌肉组织如肝脏、胸肌，提取下物种DNA ，可在1</w:t>
      </w:r>
      <w:r>
        <w:rPr>
          <w:rFonts w:eastAsia="宋体" w:hint="eastAsia"/>
          <w:lang w:eastAsia="zh-CN"/>
        </w:rPr>
        <w:t>.</w:t>
      </w:r>
      <w:r>
        <w:rPr>
          <w:lang w:eastAsia="zh-CN"/>
        </w:rPr>
        <w:t>5个月-3个月完成测序组装分析。如果你想在短期内发一篇2-3分的SCI 文章，那欢迎来电咨询：025-85381280。</w:t>
      </w:r>
    </w:p>
    <w:p w14:paraId="621059A6" w14:textId="77777777" w:rsidR="0046392A" w:rsidRDefault="0090515D">
      <w:pPr>
        <w:pStyle w:val="2"/>
        <w:rPr>
          <w:lang w:eastAsia="zh-CN"/>
        </w:rPr>
      </w:pPr>
      <w:bookmarkStart w:id="8" w:name="文献链接"/>
      <w:bookmarkEnd w:id="7"/>
      <w:r>
        <w:rPr>
          <w:lang w:eastAsia="zh-CN"/>
        </w:rPr>
        <w:t>文献链接</w:t>
      </w:r>
      <w:r>
        <w:rPr>
          <w:lang w:eastAsia="zh-CN"/>
        </w:rPr>
        <w:t xml:space="preserve"> </w:t>
      </w:r>
    </w:p>
    <w:p w14:paraId="621059A7" w14:textId="77777777" w:rsidR="0046392A" w:rsidRDefault="0090515D">
      <w:pPr>
        <w:pStyle w:val="FirstParagraph"/>
      </w:pPr>
      <w:r>
        <w:rPr>
          <w:lang w:eastAsia="zh-CN"/>
        </w:rPr>
        <w:t>文章在线链接</w:t>
      </w:r>
      <w:hyperlink r:id="rId14">
        <w:r>
          <w:rPr>
            <w:rStyle w:val="ab"/>
            <w:lang w:eastAsia="zh-CN"/>
          </w:rPr>
          <w:t>https://bmcgenomics</w:t>
        </w:r>
        <w:r>
          <w:rPr>
            <w:rStyle w:val="ab"/>
            <w:rFonts w:eastAsia="宋体" w:hint="eastAsia"/>
            <w:lang w:eastAsia="zh-CN"/>
          </w:rPr>
          <w:t>。</w:t>
        </w:r>
        <w:r>
          <w:rPr>
            <w:rStyle w:val="ab"/>
          </w:rPr>
          <w:t>biomedcentral</w:t>
        </w:r>
        <w:r>
          <w:rPr>
            <w:rStyle w:val="ab"/>
            <w:rFonts w:eastAsia="宋体" w:hint="eastAsia"/>
            <w:lang w:eastAsia="zh-CN"/>
          </w:rPr>
          <w:t>。</w:t>
        </w:r>
        <w:r>
          <w:rPr>
            <w:rStyle w:val="ab"/>
          </w:rPr>
          <w:t>com/articles/10</w:t>
        </w:r>
        <w:r>
          <w:rPr>
            <w:rStyle w:val="ab"/>
            <w:rFonts w:eastAsia="宋体" w:hint="eastAsia"/>
            <w:lang w:eastAsia="zh-CN"/>
          </w:rPr>
          <w:t>。</w:t>
        </w:r>
        <w:r>
          <w:rPr>
            <w:rStyle w:val="ab"/>
          </w:rPr>
          <w:t>1186/s12864-021-07544-y</w:t>
        </w:r>
      </w:hyperlink>
      <w:r>
        <w:t xml:space="preserve">，如想获取pdf版本，可以联系小编微信 </w:t>
      </w:r>
    </w:p>
    <w:p w14:paraId="621059A8" w14:textId="77777777" w:rsidR="0046392A" w:rsidRDefault="0090515D">
      <w:pPr>
        <w:pStyle w:val="2"/>
      </w:pPr>
      <w:bookmarkStart w:id="9" w:name="产品列表"/>
      <w:bookmarkEnd w:id="8"/>
      <w:r>
        <w:lastRenderedPageBreak/>
        <w:t>产品列表</w:t>
      </w:r>
      <w:r>
        <w:t xml:space="preserve"> </w:t>
      </w:r>
    </w:p>
    <w:p w14:paraId="621059A9" w14:textId="77777777" w:rsidR="0046392A" w:rsidRDefault="0090515D">
      <w:pPr>
        <w:pStyle w:val="CaptionedFigure"/>
      </w:pPr>
      <w:r>
        <w:rPr>
          <w:noProof/>
        </w:rPr>
        <w:drawing>
          <wp:inline distT="0" distB="0" distL="114300" distR="114300" wp14:anchorId="621059BD" wp14:editId="621059BE">
            <wp:extent cx="5334000" cy="754634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5"/>
                    <a:stretch>
                      <a:fillRect/>
                    </a:stretch>
                  </pic:blipFill>
                  <pic:spPr>
                    <a:xfrm>
                      <a:off x="0" y="0"/>
                      <a:ext cx="5334000" cy="7546622"/>
                    </a:xfrm>
                    <a:prstGeom prst="rect">
                      <a:avLst/>
                    </a:prstGeom>
                    <a:noFill/>
                    <a:ln w="9525">
                      <a:noFill/>
                    </a:ln>
                  </pic:spPr>
                </pic:pic>
              </a:graphicData>
            </a:graphic>
          </wp:inline>
        </w:drawing>
      </w:r>
    </w:p>
    <w:p w14:paraId="621059AA" w14:textId="77777777" w:rsidR="0046392A" w:rsidRDefault="0046392A">
      <w:pPr>
        <w:pStyle w:val="ImageCaption"/>
      </w:pPr>
    </w:p>
    <w:p w14:paraId="621059AB" w14:textId="77777777" w:rsidR="0046392A" w:rsidRDefault="0090515D">
      <w:pPr>
        <w:pStyle w:val="2"/>
        <w:rPr>
          <w:lang w:eastAsia="zh-CN"/>
        </w:rPr>
      </w:pPr>
      <w:bookmarkStart w:id="10" w:name="公司简介"/>
      <w:bookmarkEnd w:id="9"/>
      <w:r>
        <w:rPr>
          <w:lang w:eastAsia="zh-CN"/>
        </w:rPr>
        <w:lastRenderedPageBreak/>
        <w:t>公司简介</w:t>
      </w:r>
      <w:r>
        <w:rPr>
          <w:lang w:eastAsia="zh-CN"/>
        </w:rPr>
        <w:t xml:space="preserve"> </w:t>
      </w:r>
    </w:p>
    <w:p w14:paraId="621059AC" w14:textId="77777777" w:rsidR="0046392A" w:rsidRDefault="0090515D">
      <w:pPr>
        <w:pStyle w:val="FirstParagraph"/>
        <w:rPr>
          <w:lang w:eastAsia="zh-CN"/>
        </w:rPr>
      </w:pPr>
      <w:r>
        <w:rPr>
          <w:lang w:eastAsia="zh-CN"/>
        </w:rPr>
        <w:t>南京集思慧远（GENEPIONEER）生物科技有限公司于2015年4月成立，是一家专业从事高通量生物检测服务的企业。公司秉承“创新生物科技，服务惠及于民”的宗旨，依托前沿的基因测序技术和大数据分析平台，逐步建立一整套完善的分子生物学实验平台，打造真正的生命科学高新技术研发中心，加强科技创新和服务创新，推进生命科学、农业育种、食品安全和医疗健康等领域的研究与应用，致力于通过不懈的努力，成为国际生命科学领域的航空母舰，造福全世界，惠及全人类。</w:t>
      </w:r>
      <w:r>
        <w:rPr>
          <w:lang w:eastAsia="zh-CN"/>
        </w:rPr>
        <w:br/>
        <w:t>公司目前业务涵盖各组学测序服务、生理生化检测服务、分子实验外包服务以及生物大数据分析服务。主要产品涉及基因组学、转录组学、蛋白组学、代谢组学、表观组学、微生物组学等六大组学领域。公司2017年获得国家高新技术企业称号。公司自主开发各类实验技术以及数据分析算法，已获批软著62件，授权发明专利1件，受理发明专利5件。已为国内500多家高校、农科院、医院、医学院、药企等各类研究机构提供过科研服务。</w:t>
      </w:r>
      <w:bookmarkEnd w:id="10"/>
    </w:p>
    <w:sectPr w:rsidR="0046392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DC976" w14:textId="77777777" w:rsidR="00616BF6" w:rsidRDefault="00616BF6">
      <w:pPr>
        <w:spacing w:after="0"/>
      </w:pPr>
      <w:r>
        <w:separator/>
      </w:r>
    </w:p>
  </w:endnote>
  <w:endnote w:type="continuationSeparator" w:id="0">
    <w:p w14:paraId="6753DEBA" w14:textId="77777777" w:rsidR="00616BF6" w:rsidRDefault="00616B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43161" w14:textId="77777777" w:rsidR="00616BF6" w:rsidRDefault="00616BF6">
      <w:pPr>
        <w:spacing w:after="0"/>
      </w:pPr>
      <w:r>
        <w:separator/>
      </w:r>
    </w:p>
  </w:footnote>
  <w:footnote w:type="continuationSeparator" w:id="0">
    <w:p w14:paraId="0022B74D" w14:textId="77777777" w:rsidR="00616BF6" w:rsidRDefault="00616BF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docVars>
    <w:docVar w:name="commondata" w:val="eyJoZGlkIjoiYTQwM2IyOTdjNDgyYWE4MjdiMWEwMjBiMzA4YmViYzkifQ=="/>
  </w:docVars>
  <w:rsids>
    <w:rsidRoot w:val="00590D07"/>
    <w:rsid w:val="00011C8B"/>
    <w:rsid w:val="00042B9B"/>
    <w:rsid w:val="00196A80"/>
    <w:rsid w:val="002B5C41"/>
    <w:rsid w:val="00343651"/>
    <w:rsid w:val="00415DAD"/>
    <w:rsid w:val="0046392A"/>
    <w:rsid w:val="004A0E1A"/>
    <w:rsid w:val="004E29B3"/>
    <w:rsid w:val="005427B0"/>
    <w:rsid w:val="00590D07"/>
    <w:rsid w:val="00595F7A"/>
    <w:rsid w:val="00616BF6"/>
    <w:rsid w:val="006543ED"/>
    <w:rsid w:val="006A5C69"/>
    <w:rsid w:val="00704A31"/>
    <w:rsid w:val="007551E9"/>
    <w:rsid w:val="00784D58"/>
    <w:rsid w:val="007E795D"/>
    <w:rsid w:val="00811095"/>
    <w:rsid w:val="008C46C4"/>
    <w:rsid w:val="008D6863"/>
    <w:rsid w:val="0090515D"/>
    <w:rsid w:val="009359FD"/>
    <w:rsid w:val="00A0257A"/>
    <w:rsid w:val="00A23562"/>
    <w:rsid w:val="00AB4EB7"/>
    <w:rsid w:val="00AF6E3E"/>
    <w:rsid w:val="00B30D0A"/>
    <w:rsid w:val="00B86B75"/>
    <w:rsid w:val="00BC48D5"/>
    <w:rsid w:val="00C0091F"/>
    <w:rsid w:val="00C12BCA"/>
    <w:rsid w:val="00C36279"/>
    <w:rsid w:val="00C95EB3"/>
    <w:rsid w:val="00CA17E6"/>
    <w:rsid w:val="00CC00DC"/>
    <w:rsid w:val="00D47CF5"/>
    <w:rsid w:val="00E315A3"/>
    <w:rsid w:val="18D76C8A"/>
    <w:rsid w:val="250E741D"/>
    <w:rsid w:val="2D22562B"/>
    <w:rsid w:val="36E56CF1"/>
    <w:rsid w:val="46007B34"/>
    <w:rsid w:val="5F1D528A"/>
    <w:rsid w:val="798102C7"/>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05981"/>
  <w15:docId w15:val="{ABE4DB8D-7D8F-4D49-B54B-4A529713B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Title" w:qFormat="1"/>
    <w:lsdException w:name="Default Paragraph Font" w:semiHidden="1" w:unhideWhenUsed="1"/>
    <w:lsdException w:name="Body Text" w:qFormat="1"/>
    <w:lsdException w:name="Subtitle" w:qFormat="1"/>
    <w:lsdException w:name="Date" w:qFormat="1"/>
    <w:lsdException w:name="Block Text" w:uiPriority="9" w:unhideWhenUsed="1"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eastAsiaTheme="minorHAns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caption"/>
    <w:basedOn w:val="a"/>
    <w:next w:val="a"/>
    <w:pPr>
      <w:spacing w:after="120"/>
    </w:pPr>
    <w:rPr>
      <w:i/>
    </w:rPr>
  </w:style>
  <w:style w:type="paragraph" w:styleId="a6">
    <w:name w:val="Block Text"/>
    <w:basedOn w:val="a0"/>
    <w:next w:val="a0"/>
    <w:uiPriority w:val="9"/>
    <w:unhideWhenUsed/>
    <w:qFormat/>
    <w:pPr>
      <w:spacing w:before="100" w:after="100"/>
      <w:ind w:left="480" w:right="480"/>
    </w:p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a">
    <w:name w:val="footnote text"/>
    <w:basedOn w:val="a"/>
    <w:uiPriority w:val="9"/>
    <w:unhideWhenUsed/>
    <w:qFormat/>
  </w:style>
  <w:style w:type="character" w:styleId="ab">
    <w:name w:val="Hyperlink"/>
    <w:basedOn w:val="a4"/>
    <w:rPr>
      <w:color w:val="4F81BD" w:themeColor="accent1"/>
    </w:rPr>
  </w:style>
  <w:style w:type="character" w:customStyle="1" w:styleId="a4">
    <w:name w:val="正文文本 字符"/>
    <w:basedOn w:val="a1"/>
    <w:link w:val="a0"/>
  </w:style>
  <w:style w:type="character" w:styleId="ac">
    <w:name w:val="footnote reference"/>
    <w:basedOn w:val="a4"/>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5"/>
    <w:pPr>
      <w:keepNext/>
    </w:pPr>
  </w:style>
  <w:style w:type="paragraph" w:customStyle="1" w:styleId="ImageCaption">
    <w:name w:val="Image Caption"/>
    <w:basedOn w:val="a5"/>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4"/>
    <w:link w:val="SourceCode"/>
    <w:rPr>
      <w:rFonts w:ascii="Consolas" w:hAnsi="Consolas"/>
      <w:sz w:val="22"/>
    </w:rPr>
  </w:style>
  <w:style w:type="paragraph" w:customStyle="1" w:styleId="SourceCode">
    <w:name w:val="Source Code"/>
    <w:basedOn w:val="a"/>
    <w:link w:val="VerbatimChar"/>
    <w:pPr>
      <w:wordWrap w:val="0"/>
    </w:pPr>
  </w:style>
  <w:style w:type="character" w:customStyle="1" w:styleId="SectionNumber">
    <w:name w:val="Section Number"/>
    <w:basedOn w:val="a4"/>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bmcgenomics.biomedcentral.com/articles/10.1186/s12864-021-07544-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656</Words>
  <Characters>3741</Characters>
  <Application>Microsoft Office Word</Application>
  <DocSecurity>0</DocSecurity>
  <Lines>31</Lines>
  <Paragraphs>8</Paragraphs>
  <ScaleCrop>false</ScaleCrop>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Earnan</dc:creator>
  <cp:lastModifiedBy>于 杰</cp:lastModifiedBy>
  <cp:revision>28</cp:revision>
  <dcterms:created xsi:type="dcterms:W3CDTF">2022-05-29T16:02:00Z</dcterms:created>
  <dcterms:modified xsi:type="dcterms:W3CDTF">2022-05-31T03:59:00Z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27FE0D603D464E0597C643A55A4B264A</vt:lpwstr>
  </property>
</Properties>
</file>