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Week</w:t>
      </w:r>
      <w:r>
        <w:t xml:space="preserve"> </w:t>
      </w:r>
      <w:r>
        <w:t xml:space="preserve">3</w:t>
      </w:r>
      <w:r>
        <w:t xml:space="preserve"> </w:t>
      </w:r>
      <w:r>
        <w:t xml:space="preserve">Reading</w:t>
      </w:r>
      <w:r>
        <w:t xml:space="preserve"> </w:t>
      </w:r>
      <w:r>
        <w:t xml:space="preserve">Guide</w:t>
      </w:r>
      <w:r>
        <w:t xml:space="preserve"> </w:t>
      </w:r>
      <w:r>
        <w:t xml:space="preserve">Part</w:t>
      </w:r>
      <w:r>
        <w:t xml:space="preserve"> </w:t>
      </w:r>
      <w:r>
        <w:t xml:space="preserve">2:</w:t>
      </w:r>
      <w:r>
        <w:t xml:space="preserve"> </w:t>
      </w:r>
      <w:r>
        <w:t xml:space="preserve">Confidence</w:t>
      </w:r>
      <w:r>
        <w:t xml:space="preserve"> </w:t>
      </w:r>
      <w:r>
        <w:t xml:space="preserve">Intervals</w:t>
      </w:r>
    </w:p>
    <w:bookmarkStart w:id="20" w:name="confidence-intervals"/>
    <w:p>
      <w:pPr>
        <w:pStyle w:val="Heading2"/>
      </w:pPr>
      <w:r>
        <w:t xml:space="preserve">12.3: Confidence Intervals</w:t>
      </w:r>
    </w:p>
    <w:p>
      <w:pPr>
        <w:pStyle w:val="FirstParagraph"/>
      </w:pPr>
      <w:r>
        <w:rPr>
          <w:bCs/>
          <w:b/>
        </w:rPr>
        <w:t xml:space="preserve">Confidence interval: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Bootstrap sample: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rPr>
          <w:bCs/>
          <w:b/>
        </w:rPr>
        <w:t xml:space="preserve">Sampling with replacement:</w:t>
      </w:r>
    </w:p>
    <w:p>
      <w:pPr>
        <w:pStyle w:val="BodyText"/>
      </w:pPr>
      <w:r>
        <w:t xml:space="preserve"> </w:t>
      </w:r>
    </w:p>
    <w:p>
      <w:r>
        <w:pict>
          <v:rect style="width:0;height:1.5pt" o:hralign="center" o:hrstd="t" o:hr="t"/>
        </w:pict>
      </w:r>
    </w:p>
    <w:bookmarkEnd w:id="20"/>
    <w:bookmarkStart w:id="21" w:name="wrap-up-review"/>
    <w:p>
      <w:pPr>
        <w:pStyle w:val="Heading2"/>
      </w:pPr>
      <w:r>
        <w:t xml:space="preserve">Wrap-up Review</w:t>
      </w:r>
    </w:p>
    <w:p>
      <w:pPr>
        <w:pStyle w:val="FirstParagraph"/>
      </w:pPr>
      <w:r>
        <w:rPr>
          <w:bCs/>
          <w:b/>
        </w:rPr>
        <w:t xml:space="preserve">Confidence interval:</w:t>
      </w:r>
      <w:r>
        <w:t xml:space="preserve"> </w:t>
      </w:r>
      <w:r>
        <w:t xml:space="preserve">a process to determine how large an effect is; a range of plausible values for the population parameter.</w:t>
      </w:r>
    </w:p>
    <w:p>
      <w:pPr>
        <w:pStyle w:val="BodyText"/>
      </w:pPr>
      <w:r>
        <w:rPr>
          <w:bCs/>
          <w:b/>
        </w:rPr>
        <w:t xml:space="preserve">Margin of error:</w:t>
      </w:r>
      <w:r>
        <w:t xml:space="preserve"> </w:t>
      </w:r>
      <w:r>
        <w:t xml:space="preserve">the value that is added to and subtracted from the sample statistic to create a confidence interval; half the width of a confidence interval.</w:t>
      </w:r>
    </w:p>
    <w:p>
      <w:pPr>
        <w:pStyle w:val="BodyText"/>
      </w:pPr>
      <w:r>
        <w:rPr>
          <w:bCs/>
          <w:b/>
        </w:rPr>
        <w:t xml:space="preserve">Bootstrapping:</w:t>
      </w:r>
      <w:r>
        <w:t xml:space="preserve"> </w:t>
      </w:r>
      <w:r>
        <w:t xml:space="preserve">the process of drawing with replacement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 from the original sample.</w:t>
      </w:r>
    </w:p>
    <w:p>
      <w:pPr>
        <w:pStyle w:val="BodyText"/>
      </w:pPr>
      <w:r>
        <w:rPr>
          <w:bCs/>
          <w:b/>
        </w:rPr>
        <w:t xml:space="preserve">Bootstrapped resample:</w:t>
      </w:r>
      <w:r>
        <w:t xml:space="preserve"> </w:t>
      </w:r>
      <w:r>
        <w:t xml:space="preserve">a random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the original sample, selected with replacement.</w:t>
      </w:r>
    </w:p>
    <w:p>
      <w:pPr>
        <w:pStyle w:val="BodyText"/>
      </w:pPr>
      <w:r>
        <w:rPr>
          <w:bCs/>
          <w:b/>
        </w:rPr>
        <w:t xml:space="preserve">Bootstrapped statistic:</w:t>
      </w:r>
      <w:r>
        <w:t xml:space="preserve"> </w:t>
      </w:r>
      <w:r>
        <w:t xml:space="preserve">the statistic recorded from the bootstrapped resample.</w:t>
      </w:r>
    </w:p>
    <w:p>
      <w:pPr>
        <w:pStyle w:val="BodyText"/>
      </w:pPr>
      <w:r>
        <w:rPr>
          <w:bCs/>
          <w:b/>
        </w:rPr>
        <w:t xml:space="preserve">Confidence level:</w:t>
      </w:r>
      <w:r>
        <w:t xml:space="preserve"> </w:t>
      </w:r>
      <w:r>
        <w:t xml:space="preserve">how confident we are that the confidence interval will capture the population parameter.</w:t>
      </w:r>
    </w:p>
    <w:p>
      <w:pPr>
        <w:pStyle w:val="BodyText"/>
      </w:pPr>
      <w:r>
        <w:rPr>
          <w:bCs/>
          <w:b/>
        </w:rPr>
        <w:t xml:space="preserve">Bootstrap</w:t>
      </w:r>
      <w:r>
        <w:rPr>
          <w:bCs/>
          <w:b/>
        </w:rPr>
        <w:t xml:space="preserve"> </w:t>
      </w:r>
      <m:oMath>
        <m:r>
          <m:t>X</m:t>
        </m:r>
      </m:oMath>
      <w:r>
        <w:rPr>
          <w:bCs/>
          <w:b/>
        </w:rPr>
        <w:t xml:space="preserve">% confidence interval:</w:t>
      </w:r>
      <w:r>
        <w:t xml:space="preserve"> </w:t>
      </w:r>
      <w:r>
        <w:t xml:space="preserve">(</w:t>
      </w:r>
      <m:oMath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percentile,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sSup>
          <m:e>
            <m:d>
              <m:dPr>
                <m:begChr m:val="("/>
                <m:endChr m:val=")"/>
                <m:sepChr m:val=""/>
                <m:grow/>
              </m:dPr>
              <m:e>
                <m:f>
                  <m:fPr>
                    <m:type m:val="bar"/>
                  </m:fPr>
                  <m:num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X</m:t>
                        </m:r>
                      </m:e>
                    </m:d>
                  </m:num>
                  <m:den>
                    <m:r>
                      <m:t>2</m:t>
                    </m:r>
                  </m:den>
                </m:f>
              </m:e>
            </m:d>
          </m:e>
          <m:sup>
            <m:r>
              <m:t>t</m:t>
            </m:r>
            <m:r>
              <m:t>h</m:t>
            </m:r>
          </m:sup>
        </m:sSup>
      </m:oMath>
      <w:r>
        <w:t xml:space="preserve"> </w:t>
      </w:r>
      <w:r>
        <w:t xml:space="preserve">percentile) of a bootstrap distribution.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3 Reading Guide Part 2: Confidence Intervals</dc:title>
  <dc:creator/>
  <cp:keywords/>
  <dcterms:created xsi:type="dcterms:W3CDTF">2022-09-26T16:26:09Z</dcterms:created>
  <dcterms:modified xsi:type="dcterms:W3CDTF">2022-09-26T16:26:09Z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