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Reading</w:t>
      </w:r>
      <w:r>
        <w:t xml:space="preserve"> </w:t>
      </w:r>
      <w:r>
        <w:t xml:space="preserve">Guide</w:t>
      </w:r>
    </w:p>
    <w:bookmarkStart w:id="27" w:name="Xa2aa387944765d2f7b8ecdf69cccf56b0677ab3"/>
    <w:p>
      <w:pPr>
        <w:pStyle w:val="Heading2"/>
      </w:pPr>
      <w:r>
        <w:t xml:space="preserve">Chapter 1: Data, Types of Variables &amp; Study Design</w:t>
      </w:r>
    </w:p>
    <w:bookmarkStart w:id="20" w:name="section-1.1"/>
    <w:p>
      <w:pPr>
        <w:pStyle w:val="Heading3"/>
      </w:pPr>
      <w:r>
        <w:t xml:space="preserve">Section 1.1</w:t>
      </w:r>
    </w:p>
    <w:p>
      <w:pPr>
        <w:pStyle w:val="FirstParagraph"/>
      </w:pPr>
      <w:r>
        <w:t xml:space="preserve">Summary statistic:</w:t>
      </w:r>
    </w:p>
    <w:p>
      <w:pPr>
        <w:pStyle w:val="BodyText"/>
      </w:pPr>
    </w:p>
    <w:bookmarkEnd w:id="20"/>
    <w:bookmarkStart w:id="21" w:name="X52b7e0afe321398bde9e1bf31f5986d52c74ccc"/>
    <w:p>
      <w:pPr>
        <w:pStyle w:val="Heading3"/>
      </w:pPr>
      <w:r>
        <w:t xml:space="preserve">Section 1.2.1: Observations, Variables &amp; Data Matrices</w:t>
      </w:r>
    </w:p>
    <w:p>
      <w:pPr>
        <w:pStyle w:val="FirstParagraph"/>
      </w:pPr>
      <w:r>
        <w:t xml:space="preserve">Case / Observational unit:</w:t>
      </w:r>
    </w:p>
    <w:p>
      <w:pPr>
        <w:pStyle w:val="BodyText"/>
      </w:pPr>
    </w:p>
    <w:p>
      <w:pPr>
        <w:pStyle w:val="BodyText"/>
      </w:pPr>
      <w:r>
        <w:t xml:space="preserve">Variable:</w:t>
      </w:r>
    </w:p>
    <w:p>
      <w:pPr>
        <w:pStyle w:val="BodyText"/>
      </w:pPr>
    </w:p>
    <w:p>
      <w:pPr>
        <w:pStyle w:val="BodyText"/>
      </w:pPr>
      <w:r>
        <w:t xml:space="preserve">Data:</w:t>
      </w:r>
    </w:p>
    <w:p>
      <w:pPr>
        <w:pStyle w:val="BodyText"/>
      </w:pPr>
    </w:p>
    <w:p>
      <w:pPr>
        <w:pStyle w:val="BodyText"/>
      </w:pPr>
      <w:r>
        <w:t xml:space="preserve">Data frame:</w:t>
      </w:r>
    </w:p>
    <w:p>
      <w:pPr>
        <w:pStyle w:val="BodyText"/>
      </w:pPr>
    </w:p>
    <w:p>
      <w:pPr>
        <w:pStyle w:val="BodyText"/>
      </w:pPr>
      <w:r>
        <w:t xml:space="preserve">Tidy data:</w:t>
      </w:r>
    </w:p>
    <w:p>
      <w:pPr>
        <w:pStyle w:val="BodyText"/>
      </w:pPr>
    </w:p>
    <w:bookmarkEnd w:id="21"/>
    <w:bookmarkStart w:id="22" w:name="section-1.2.2-types-of-variables"/>
    <w:p>
      <w:pPr>
        <w:pStyle w:val="Heading3"/>
      </w:pPr>
      <w:r>
        <w:t xml:space="preserve">Section 1.2.2: Types of Variables</w:t>
      </w:r>
    </w:p>
    <w:p>
      <w:pPr>
        <w:pStyle w:val="FirstParagraph"/>
      </w:pPr>
      <w:r>
        <w:t xml:space="preserve">Numerical / Quantitative variable:</w:t>
      </w:r>
    </w:p>
    <w:p>
      <w:pPr>
        <w:pStyle w:val="BodyText"/>
      </w:pPr>
    </w:p>
    <w:p>
      <w:pPr>
        <w:pStyle w:val="BodyText"/>
      </w:pPr>
      <w:r>
        <w:t xml:space="preserve">Discrete variable:</w:t>
      </w:r>
    </w:p>
    <w:p>
      <w:pPr>
        <w:pStyle w:val="BodyText"/>
      </w:pPr>
    </w:p>
    <w:p>
      <w:pPr>
        <w:pStyle w:val="BodyText"/>
      </w:pPr>
      <w:r>
        <w:t xml:space="preserve">Examples of a discrete variable using the</w:t>
      </w:r>
      <w:r>
        <w:t xml:space="preserve"> </w:t>
      </w:r>
      <w:r>
        <w:rPr>
          <w:rStyle w:val="VerbatimChar"/>
        </w:rPr>
        <w:t xml:space="preserve">county</w:t>
      </w:r>
      <w:r>
        <w:t xml:space="preserve"> </w:t>
      </w:r>
      <w:r>
        <w:t xml:space="preserve">data:</w:t>
      </w:r>
    </w:p>
    <w:p>
      <w:pPr>
        <w:pStyle w:val="BodyText"/>
      </w:pPr>
    </w:p>
    <w:p>
      <w:pPr>
        <w:pStyle w:val="BodyText"/>
      </w:pPr>
      <w:r>
        <w:t xml:space="preserve">Continuous variable:</w:t>
      </w:r>
    </w:p>
    <w:p>
      <w:pPr>
        <w:pStyle w:val="BodyText"/>
      </w:pPr>
    </w:p>
    <w:p>
      <w:pPr>
        <w:pStyle w:val="BodyText"/>
      </w:pPr>
      <w:r>
        <w:t xml:space="preserve">Examples of a continuous variable using the</w:t>
      </w:r>
      <w:r>
        <w:t xml:space="preserve"> </w:t>
      </w:r>
      <w:r>
        <w:rPr>
          <w:rStyle w:val="VerbatimChar"/>
        </w:rPr>
        <w:t xml:space="preserve">county</w:t>
      </w:r>
      <w:r>
        <w:t xml:space="preserve"> </w:t>
      </w:r>
      <w:r>
        <w:t xml:space="preserve">data:</w:t>
      </w:r>
    </w:p>
    <w:p>
      <w:pPr>
        <w:pStyle w:val="BodyText"/>
      </w:pPr>
    </w:p>
    <w:p>
      <w:pPr>
        <w:pStyle w:val="BodyText"/>
      </w:pPr>
      <w:r>
        <w:t xml:space="preserve">Example of a variable recorded as a number which</w:t>
      </w:r>
      <w:r>
        <w:t xml:space="preserve"> </w:t>
      </w:r>
      <w:r>
        <w:rPr>
          <w:bCs/>
          <w:b/>
        </w:rPr>
        <w:t xml:space="preserve">is not</w:t>
      </w:r>
      <w:r>
        <w:t xml:space="preserve"> </w:t>
      </w:r>
      <w:r>
        <w:t xml:space="preserve">a numerical</w:t>
      </w:r>
      <w:r>
        <w:t xml:space="preserve"> </w:t>
      </w:r>
      <w:r>
        <w:t xml:space="preserve">variable:</w:t>
      </w:r>
    </w:p>
    <w:p>
      <w:pPr>
        <w:pStyle w:val="BodyText"/>
      </w:pPr>
    </w:p>
    <w:p>
      <w:pPr>
        <w:pStyle w:val="BodyText"/>
      </w:pPr>
      <w:r>
        <w:t xml:space="preserve">Categorical / Qualitative variable:</w:t>
      </w:r>
    </w:p>
    <w:p>
      <w:pPr>
        <w:pStyle w:val="BodyText"/>
      </w:pPr>
    </w:p>
    <w:p>
      <w:pPr>
        <w:pStyle w:val="BodyText"/>
      </w:pPr>
      <w:r>
        <w:t xml:space="preserve">Levels of a categorical variable:</w:t>
      </w:r>
    </w:p>
    <w:p>
      <w:pPr>
        <w:pStyle w:val="BodyText"/>
      </w:pPr>
    </w:p>
    <w:p>
      <w:pPr>
        <w:pStyle w:val="BodyText"/>
      </w:pPr>
      <w:r>
        <w:t xml:space="preserve">Ordinal variable:</w:t>
      </w:r>
    </w:p>
    <w:p>
      <w:pPr>
        <w:pStyle w:val="BodyText"/>
      </w:pPr>
    </w:p>
    <w:p>
      <w:pPr>
        <w:pStyle w:val="BodyText"/>
      </w:pPr>
      <w:r>
        <w:t xml:space="preserve">Example of an ordinal variable using the</w:t>
      </w:r>
      <w:r>
        <w:t xml:space="preserve"> </w:t>
      </w:r>
      <w:r>
        <w:rPr>
          <w:rStyle w:val="VerbatimChar"/>
        </w:rPr>
        <w:t xml:space="preserve">county</w:t>
      </w:r>
      <w:r>
        <w:t xml:space="preserve"> </w:t>
      </w:r>
      <w:r>
        <w:t xml:space="preserve">data:</w:t>
      </w:r>
    </w:p>
    <w:p>
      <w:pPr>
        <w:pStyle w:val="BodyText"/>
      </w:pPr>
    </w:p>
    <w:p>
      <w:pPr>
        <w:pStyle w:val="BodyText"/>
      </w:pPr>
      <w:r>
        <w:t xml:space="preserve">Nominal variable:</w:t>
      </w:r>
    </w:p>
    <w:p>
      <w:pPr>
        <w:pStyle w:val="BodyText"/>
      </w:pPr>
    </w:p>
    <w:p>
      <w:pPr>
        <w:pStyle w:val="BodyText"/>
      </w:pPr>
      <w:r>
        <w:t xml:space="preserve">Example of a nominal variables using the</w:t>
      </w:r>
      <w:r>
        <w:t xml:space="preserve"> </w:t>
      </w:r>
      <w:r>
        <w:rPr>
          <w:rStyle w:val="VerbatimChar"/>
        </w:rPr>
        <w:t xml:space="preserve">county</w:t>
      </w:r>
      <w:r>
        <w:t xml:space="preserve"> </w:t>
      </w:r>
      <w:r>
        <w:t xml:space="preserve">data: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Note: Ordinal and nominal variables will be treated the same in this course.</w:t>
      </w:r>
      <w:r>
        <w:rPr>
          <w:bCs/>
          <w:b/>
        </w:rPr>
        <w:t xml:space="preserve"> </w:t>
      </w:r>
      <w:r>
        <w:rPr>
          <w:bCs/>
          <w:b/>
        </w:rPr>
        <w:t xml:space="preserve">I recommend taking more statistics courses in the future to learn better</w:t>
      </w:r>
      <w:r>
        <w:rPr>
          <w:bCs/>
          <w:b/>
        </w:rPr>
        <w:t xml:space="preserve"> </w:t>
      </w:r>
      <w:r>
        <w:rPr>
          <w:bCs/>
          <w:b/>
        </w:rPr>
        <w:t xml:space="preserve">methods of analysis for ordinal variables!</w:t>
      </w:r>
    </w:p>
    <w:bookmarkEnd w:id="22"/>
    <w:bookmarkStart w:id="23" w:name="Xcad0447affe2f6c3664b9ca88f82db9e9c85d4c"/>
    <w:p>
      <w:pPr>
        <w:pStyle w:val="Heading3"/>
      </w:pPr>
      <w:r>
        <w:t xml:space="preserve">Section 1.2.3: Relationships Between Variables</w:t>
      </w:r>
    </w:p>
    <w:p>
      <w:pPr>
        <w:pStyle w:val="FirstParagraph"/>
      </w:pPr>
      <w:r>
        <w:t xml:space="preserve">Association / Dependent variables:</w:t>
      </w:r>
    </w:p>
    <w:p>
      <w:pPr>
        <w:pStyle w:val="BodyText"/>
      </w:pPr>
    </w:p>
    <w:p>
      <w:pPr>
        <w:pStyle w:val="BodyText"/>
      </w:pPr>
      <w:r>
        <w:t xml:space="preserve">Independent variables:</w:t>
      </w:r>
    </w:p>
    <w:p>
      <w:pPr>
        <w:pStyle w:val="BodyText"/>
      </w:pPr>
    </w:p>
    <w:bookmarkEnd w:id="23"/>
    <w:bookmarkStart w:id="24" w:name="X39f1cffee884b903fdbf347242c4faf10b00394"/>
    <w:p>
      <w:pPr>
        <w:pStyle w:val="Heading3"/>
      </w:pPr>
      <w:r>
        <w:t xml:space="preserve">Section 1.2.4: Explanatory &amp; Response Variables</w:t>
      </w:r>
    </w:p>
    <w:p>
      <w:pPr>
        <w:pStyle w:val="FirstParagraph"/>
      </w:pPr>
      <w:r>
        <w:t xml:space="preserve">Explanatory variable:</w:t>
      </w:r>
    </w:p>
    <w:p>
      <w:pPr>
        <w:pStyle w:val="BodyText"/>
      </w:pPr>
    </w:p>
    <w:p>
      <w:pPr>
        <w:pStyle w:val="BodyText"/>
      </w:pPr>
      <w:r>
        <w:t xml:space="preserve">Response variable:</w:t>
      </w:r>
    </w:p>
    <w:p>
      <w:pPr>
        <w:pStyle w:val="BodyText"/>
      </w:pPr>
    </w:p>
    <w:bookmarkEnd w:id="24"/>
    <w:bookmarkStart w:id="26" w:name="Xe82a87ae3022216c6a83f05a950eff8d799be1c"/>
    <w:p>
      <w:pPr>
        <w:pStyle w:val="Heading3"/>
      </w:pPr>
      <w:r>
        <w:t xml:space="preserve">Section 1.2.5: Observational Studies &amp; Experiments</w:t>
      </w:r>
    </w:p>
    <w:p>
      <w:pPr>
        <w:pStyle w:val="FirstParagraph"/>
      </w:pPr>
      <w:r>
        <w:t xml:space="preserve">Experiment:</w:t>
      </w:r>
    </w:p>
    <w:p>
      <w:pPr>
        <w:pStyle w:val="BodyText"/>
      </w:pPr>
    </w:p>
    <w:p>
      <w:pPr>
        <w:pStyle w:val="BodyText"/>
      </w:pPr>
      <w:r>
        <w:t xml:space="preserve">Randomized Experiment:</w:t>
      </w:r>
    </w:p>
    <w:p>
      <w:pPr>
        <w:pStyle w:val="BodyText"/>
      </w:pPr>
    </w:p>
    <w:p>
      <w:pPr>
        <w:pStyle w:val="BodyText"/>
      </w:pPr>
      <w:r>
        <w:t xml:space="preserve">Placebo:</w:t>
      </w:r>
    </w:p>
    <w:p>
      <w:pPr>
        <w:pStyle w:val="BodyText"/>
      </w:pPr>
    </w:p>
    <w:p>
      <w:pPr>
        <w:pStyle w:val="BodyText"/>
      </w:pPr>
      <w:r>
        <w:t xml:space="preserve">Observational study:</w:t>
      </w:r>
    </w:p>
    <w:p>
      <w:pPr>
        <w:pStyle w:val="BodyText"/>
      </w:pPr>
    </w:p>
    <w:p>
      <w:pPr>
        <w:pStyle w:val="BodyText"/>
      </w:pPr>
      <w:r>
        <w:t xml:space="preserve">Cohort:</w:t>
      </w:r>
    </w:p>
    <w:p>
      <w:pPr>
        <w:pStyle w:val="BodyText"/>
      </w:pPr>
    </w:p>
    <w:bookmarkStart w:id="25" w:name="notes"/>
    <w:p>
      <w:pPr>
        <w:pStyle w:val="Heading4"/>
      </w:pPr>
      <w:r>
        <w:t xml:space="preserve">Notes</w:t>
      </w:r>
    </w:p>
    <w:p>
      <w:pPr>
        <w:pStyle w:val="FirstParagraph"/>
      </w:pPr>
      <w:r>
        <w:t xml:space="preserve">In a data frame, rows correspond to: ___________________</w:t>
      </w:r>
    </w:p>
    <w:p>
      <w:pPr>
        <w:pStyle w:val="BodyText"/>
      </w:pPr>
      <w:r>
        <w:t xml:space="preserve">In a data frame, columns correspond to: __________________.</w:t>
      </w:r>
    </w:p>
    <w:p>
      <w:pPr>
        <w:pStyle w:val="BodyText"/>
      </w:pPr>
    </w:p>
    <w:p>
      <w:pPr>
        <w:pStyle w:val="BodyText"/>
      </w:pPr>
      <w:r>
        <w:t xml:space="preserve">True or False: A pair of variables can be both associated AND independent.</w:t>
      </w:r>
    </w:p>
    <w:p>
      <w:pPr>
        <w:pStyle w:val="BodyText"/>
      </w:pPr>
    </w:p>
    <w:p>
      <w:pPr>
        <w:pStyle w:val="BodyText"/>
      </w:pPr>
      <w:r>
        <w:t xml:space="preserve">True or False: Given a pair of variables, one will always be the explanatory</w:t>
      </w:r>
      <w:r>
        <w:t xml:space="preserve"> </w:t>
      </w:r>
      <w:r>
        <w:t xml:space="preserve">variable and one the response variable.</w:t>
      </w:r>
    </w:p>
    <w:p>
      <w:pPr>
        <w:pStyle w:val="BodyText"/>
      </w:pPr>
    </w:p>
    <w:p>
      <w:pPr>
        <w:pStyle w:val="BodyText"/>
      </w:pPr>
      <w:r>
        <w:t xml:space="preserve">True or False: If a study does have an explanatory and a response variable,</w:t>
      </w:r>
      <w:r>
        <w:t xml:space="preserve"> </w:t>
      </w:r>
      <w:r>
        <w:t xml:space="preserve">that means changes in the explanatory variable must</w:t>
      </w:r>
      <w:r>
        <w:t xml:space="preserve"> </w:t>
      </w:r>
      <w:r>
        <w:rPr>
          <w:bCs/>
          <w:b/>
        </w:rPr>
        <w:t xml:space="preserve">cause</w:t>
      </w:r>
      <w:r>
        <w:t xml:space="preserve"> </w:t>
      </w:r>
      <w:r>
        <w:t xml:space="preserve">changes in the</w:t>
      </w:r>
      <w:r>
        <w:t xml:space="preserve"> </w:t>
      </w:r>
      <w:r>
        <w:t xml:space="preserve">response variable.</w:t>
      </w:r>
    </w:p>
    <w:p>
      <w:pPr>
        <w:pStyle w:val="BodyText"/>
      </w:pPr>
    </w:p>
    <w:p>
      <w:pPr>
        <w:pStyle w:val="BodyText"/>
      </w:pPr>
      <w:r>
        <w:t xml:space="preserve">True or False: Observational studies can show a naturally occurring association</w:t>
      </w:r>
      <w:r>
        <w:t xml:space="preserve"> </w:t>
      </w:r>
      <w:r>
        <w:t xml:space="preserve">between variables.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9" w:name="chapter-2-sampling-experimental-design"/>
    <w:p>
      <w:pPr>
        <w:pStyle w:val="Heading2"/>
      </w:pPr>
      <w:r>
        <w:t xml:space="preserve">Chapter 2: Sampling &amp; Experimental Design</w:t>
      </w:r>
    </w:p>
    <w:p>
      <w:pPr>
        <w:pStyle w:val="FirstParagraph"/>
      </w:pPr>
      <w:r>
        <w:t xml:space="preserve">Statistic:</w:t>
      </w:r>
    </w:p>
    <w:p>
      <w:pPr>
        <w:pStyle w:val="BodyText"/>
      </w:pPr>
    </w:p>
    <w:p>
      <w:pPr>
        <w:pStyle w:val="BodyText"/>
      </w:pPr>
      <w:r>
        <w:t xml:space="preserve">Parameter:</w:t>
      </w:r>
    </w:p>
    <w:p>
      <w:pPr>
        <w:pStyle w:val="BodyText"/>
      </w:pPr>
    </w:p>
    <w:bookmarkStart w:id="28" w:name="section-2.1.1-populations-samples"/>
    <w:p>
      <w:pPr>
        <w:pStyle w:val="Heading3"/>
      </w:pPr>
      <w:r>
        <w:t xml:space="preserve">Section 2.1.1: Populations &amp; Samples</w:t>
      </w:r>
    </w:p>
    <w:p>
      <w:pPr>
        <w:pStyle w:val="FirstParagraph"/>
      </w:pPr>
      <w:r>
        <w:t xml:space="preserve">(Target) Population:</w:t>
      </w:r>
    </w:p>
    <w:p>
      <w:pPr>
        <w:pStyle w:val="BodyText"/>
      </w:pPr>
    </w:p>
    <w:p>
      <w:pPr>
        <w:pStyle w:val="BodyText"/>
      </w:pPr>
      <w:r>
        <w:t xml:space="preserve">Census:</w:t>
      </w:r>
    </w:p>
    <w:p>
      <w:pPr>
        <w:pStyle w:val="BodyText"/>
      </w:pPr>
    </w:p>
    <w:p>
      <w:pPr>
        <w:pStyle w:val="BodyText"/>
      </w:pPr>
      <w:r>
        <w:t xml:space="preserve">Sample:</w:t>
      </w:r>
    </w:p>
    <w:p>
      <w:pPr>
        <w:pStyle w:val="BodyText"/>
      </w:pPr>
    </w:p>
    <w:bookmarkEnd w:id="28"/>
    <w:bookmarkStart w:id="29" w:name="section-2.1.2-parameters-statistics"/>
    <w:p>
      <w:pPr>
        <w:pStyle w:val="Heading3"/>
      </w:pPr>
      <w:r>
        <w:t xml:space="preserve">Section 2.1.2: Parameters &amp; Statistics</w:t>
      </w:r>
    </w:p>
    <w:p>
      <w:pPr>
        <w:pStyle w:val="FirstParagraph"/>
      </w:pPr>
      <w:r>
        <w:t xml:space="preserve">Statistic:</w:t>
      </w:r>
    </w:p>
    <w:p>
      <w:pPr>
        <w:pStyle w:val="BodyText"/>
      </w:pPr>
    </w:p>
    <w:p>
      <w:pPr>
        <w:pStyle w:val="BodyText"/>
      </w:pPr>
      <w:r>
        <w:t xml:space="preserve">Parameter:</w:t>
      </w:r>
    </w:p>
    <w:p>
      <w:pPr>
        <w:pStyle w:val="BodyText"/>
      </w:pPr>
    </w:p>
    <w:bookmarkEnd w:id="29"/>
    <w:bookmarkStart w:id="30" w:name="section-2.1.3-anecdotal-evidence"/>
    <w:p>
      <w:pPr>
        <w:pStyle w:val="Heading3"/>
      </w:pPr>
      <w:r>
        <w:t xml:space="preserve">Section 2.1.3: Anecdotal Evidence</w:t>
      </w:r>
    </w:p>
    <w:p>
      <w:pPr>
        <w:pStyle w:val="FirstParagraph"/>
      </w:pPr>
      <w:r>
        <w:t xml:space="preserve">Anecdotal evidence</w:t>
      </w:r>
    </w:p>
    <w:p>
      <w:pPr>
        <w:pStyle w:val="BodyText"/>
      </w:pPr>
    </w:p>
    <w:bookmarkEnd w:id="30"/>
    <w:bookmarkStart w:id="32" w:name="section-2.1.4-sampling-from-a-population"/>
    <w:p>
      <w:pPr>
        <w:pStyle w:val="Heading3"/>
      </w:pPr>
      <w:r>
        <w:t xml:space="preserve">Section 2.1.4: Sampling from a Population</w:t>
      </w:r>
    </w:p>
    <w:p>
      <w:pPr>
        <w:pStyle w:val="FirstParagraph"/>
      </w:pPr>
      <w:r>
        <w:t xml:space="preserve">Bias:</w:t>
      </w:r>
    </w:p>
    <w:p>
      <w:pPr>
        <w:pStyle w:val="BodyText"/>
      </w:pPr>
    </w:p>
    <w:p>
      <w:pPr>
        <w:pStyle w:val="BodyText"/>
      </w:pPr>
      <w:r>
        <w:t xml:space="preserve">Simple Random Sample:</w:t>
      </w:r>
    </w:p>
    <w:p>
      <w:pPr>
        <w:pStyle w:val="BodyText"/>
      </w:pPr>
    </w:p>
    <w:p>
      <w:pPr>
        <w:pStyle w:val="BodyText"/>
      </w:pPr>
      <w:r>
        <w:t xml:space="preserve">Representative:</w:t>
      </w:r>
    </w:p>
    <w:p>
      <w:pPr>
        <w:pStyle w:val="BodyText"/>
      </w:pPr>
    </w:p>
    <w:p>
      <w:pPr>
        <w:pStyle w:val="BodyText"/>
      </w:pPr>
      <w:r>
        <w:t xml:space="preserve">Non-response bias:</w:t>
      </w:r>
    </w:p>
    <w:p>
      <w:pPr>
        <w:pStyle w:val="BodyText"/>
      </w:pPr>
    </w:p>
    <w:p>
      <w:pPr>
        <w:pStyle w:val="BodyText"/>
      </w:pPr>
      <w:r>
        <w:t xml:space="preserve">Response bias:</w:t>
      </w:r>
    </w:p>
    <w:p>
      <w:pPr>
        <w:pStyle w:val="BodyText"/>
      </w:pPr>
    </w:p>
    <w:p>
      <w:pPr>
        <w:pStyle w:val="BodyText"/>
      </w:pPr>
      <w:r>
        <w:t xml:space="preserve">Convenience sample:</w:t>
      </w:r>
    </w:p>
    <w:p>
      <w:pPr>
        <w:pStyle w:val="BodyText"/>
      </w:pPr>
    </w:p>
    <w:bookmarkStart w:id="31" w:name="notes-1"/>
    <w:p>
      <w:pPr>
        <w:pStyle w:val="Heading4"/>
      </w:pPr>
      <w:r>
        <w:t xml:space="preserve">Notes</w:t>
      </w:r>
    </w:p>
    <w:p>
      <w:pPr>
        <w:numPr>
          <w:ilvl w:val="0"/>
          <w:numId w:val="1001"/>
        </w:numPr>
      </w:pPr>
      <w:r>
        <w:t xml:space="preserve">Someone must first be</w:t>
      </w:r>
      <w:r>
        <w:t xml:space="preserve"> </w:t>
      </w:r>
      <w:r>
        <w:rPr>
          <w:iCs/>
          <w:i/>
        </w:rPr>
        <w:t xml:space="preserve">chosen</w:t>
      </w:r>
      <w:r>
        <w:t xml:space="preserve"> </w:t>
      </w:r>
      <w:r>
        <w:t xml:space="preserve">to be in a study and refuse to participate in</w:t>
      </w:r>
      <w:r>
        <w:t xml:space="preserve"> </w:t>
      </w:r>
      <w:r>
        <w:t xml:space="preserve">order to have</w:t>
      </w:r>
      <w:r>
        <w:t xml:space="preserve"> </w:t>
      </w:r>
      <w:r>
        <w:rPr>
          <w:bCs/>
          <w:b/>
        </w:rPr>
        <w:t xml:space="preserve">non-response bias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There must be a valid reason for someone to lie or be untruthful to justify</w:t>
      </w:r>
      <w:r>
        <w:t xml:space="preserve"> </w:t>
      </w:r>
      <w:r>
        <w:t xml:space="preserve">saying</w:t>
      </w:r>
      <w:r>
        <w:t xml:space="preserve"> </w:t>
      </w:r>
      <w:r>
        <w:rPr>
          <w:bCs/>
          <w:b/>
        </w:rPr>
        <w:t xml:space="preserve">response bias</w:t>
      </w:r>
      <w:r>
        <w:t xml:space="preserve"> </w:t>
      </w:r>
      <w:r>
        <w:t xml:space="preserve">is present. Yes, anyone could lie at any time to any</w:t>
      </w:r>
      <w:r>
        <w:t xml:space="preserve"> </w:t>
      </w:r>
      <w:r>
        <w:t xml:space="preserve">question. Response bias is when those lies are predictable and systematic based</w:t>
      </w:r>
      <w:r>
        <w:t xml:space="preserve"> </w:t>
      </w:r>
      <w:r>
        <w:t xml:space="preserve">on outside influences.</w:t>
      </w:r>
    </w:p>
    <w:p>
      <w:pPr>
        <w:pStyle w:val="FirstParagraph"/>
      </w:pPr>
    </w:p>
    <w:p>
      <w:pPr>
        <w:pStyle w:val="BodyText"/>
      </w:pPr>
      <w:r>
        <w:t xml:space="preserve">True or False: Convenience sampling tends to result in non-response bias.</w:t>
      </w:r>
    </w:p>
    <w:p>
      <w:pPr>
        <w:pStyle w:val="BodyText"/>
      </w:pPr>
    </w:p>
    <w:p>
      <w:pPr>
        <w:pStyle w:val="BodyText"/>
      </w:pPr>
      <w:r>
        <w:t xml:space="preserve">True or False: Volunteer sampling tends to result in response bias.</w:t>
      </w:r>
    </w:p>
    <w:p>
      <w:pPr>
        <w:pStyle w:val="BodyText"/>
      </w:pPr>
    </w:p>
    <w:bookmarkEnd w:id="31"/>
    <w:bookmarkEnd w:id="32"/>
    <w:bookmarkStart w:id="34" w:name="section-2.1.5-four-sampling-methods"/>
    <w:p>
      <w:pPr>
        <w:pStyle w:val="Heading3"/>
      </w:pPr>
      <w:r>
        <w:t xml:space="preserve">Section 2.1.5: Four Sampling Methods</w:t>
      </w:r>
    </w:p>
    <w:p>
      <w:pPr>
        <w:pStyle w:val="FirstParagraph"/>
      </w:pPr>
      <w:r>
        <w:t xml:space="preserve">Simple Random Sampling:</w:t>
      </w:r>
    </w:p>
    <w:p>
      <w:pPr>
        <w:pStyle w:val="BodyText"/>
      </w:pPr>
    </w:p>
    <w:p>
      <w:pPr>
        <w:pStyle w:val="BodyText"/>
      </w:pPr>
      <w:r>
        <w:t xml:space="preserve">Stratified Sampling:</w:t>
      </w:r>
    </w:p>
    <w:p>
      <w:pPr>
        <w:pStyle w:val="BodyText"/>
      </w:pPr>
    </w:p>
    <w:p>
      <w:pPr>
        <w:pStyle w:val="BodyText"/>
      </w:pPr>
      <w:r>
        <w:t xml:space="preserve">Strata:</w:t>
      </w:r>
    </w:p>
    <w:p>
      <w:pPr>
        <w:pStyle w:val="BodyText"/>
      </w:pPr>
    </w:p>
    <w:p>
      <w:pPr>
        <w:pStyle w:val="BodyText"/>
      </w:pPr>
      <w:r>
        <w:t xml:space="preserve">Cluster Sample:</w:t>
      </w:r>
    </w:p>
    <w:p>
      <w:pPr>
        <w:pStyle w:val="BodyText"/>
      </w:pPr>
    </w:p>
    <w:p>
      <w:pPr>
        <w:pStyle w:val="BodyText"/>
      </w:pPr>
      <w:r>
        <w:t xml:space="preserve">Clusters:</w:t>
      </w:r>
    </w:p>
    <w:p>
      <w:pPr>
        <w:pStyle w:val="BodyText"/>
      </w:pPr>
    </w:p>
    <w:p>
      <w:pPr>
        <w:pStyle w:val="BodyText"/>
      </w:pPr>
      <w:r>
        <w:t xml:space="preserve">Multistage Sample:</w:t>
      </w:r>
    </w:p>
    <w:p>
      <w:pPr>
        <w:pStyle w:val="BodyText"/>
      </w:pPr>
    </w:p>
    <w:bookmarkStart w:id="33" w:name="notes-2"/>
    <w:p>
      <w:pPr>
        <w:pStyle w:val="Heading4"/>
      </w:pPr>
      <w:r>
        <w:t xml:space="preserve">Notes</w:t>
      </w:r>
    </w:p>
    <w:p>
      <w:pPr>
        <w:pStyle w:val="FirstParagraph"/>
      </w:pPr>
      <w:r>
        <w:t xml:space="preserve">Ideally, how should we sample cases from our target population? Using what</w:t>
      </w:r>
      <w:r>
        <w:t xml:space="preserve"> </w:t>
      </w:r>
      <w:r>
        <w:t xml:space="preserve">sampling method?</w:t>
      </w:r>
    </w:p>
    <w:p>
      <w:pPr>
        <w:pStyle w:val="BodyText"/>
      </w:pPr>
    </w:p>
    <w:p>
      <w:pPr>
        <w:pStyle w:val="BodyText"/>
      </w:pPr>
      <w:r>
        <w:t xml:space="preserve">True or False: Random sampling helps to resolve selection bias, but has no</w:t>
      </w:r>
      <w:r>
        <w:t xml:space="preserve"> </w:t>
      </w:r>
      <w:r>
        <w:t xml:space="preserve">impact on non-response or response bias.</w:t>
      </w:r>
    </w:p>
    <w:p>
      <w:pPr>
        <w:pStyle w:val="BodyText"/>
      </w:pPr>
    </w:p>
    <w:bookmarkEnd w:id="33"/>
    <w:bookmarkEnd w:id="34"/>
    <w:bookmarkStart w:id="35" w:name="X50e710d605844bdb500a929f7c17d236bbf612f"/>
    <w:p>
      <w:pPr>
        <w:pStyle w:val="Heading3"/>
      </w:pPr>
      <w:r>
        <w:t xml:space="preserve">Section 2.2.1: Principles of Experimental Design</w:t>
      </w:r>
    </w:p>
    <w:p>
      <w:pPr>
        <w:pStyle w:val="FirstParagraph"/>
      </w:pPr>
      <w:r>
        <w:t xml:space="preserve">Controlling:</w:t>
      </w:r>
    </w:p>
    <w:p>
      <w:pPr>
        <w:pStyle w:val="BodyText"/>
      </w:pPr>
    </w:p>
    <w:p>
      <w:pPr>
        <w:pStyle w:val="BodyText"/>
      </w:pPr>
      <w:r>
        <w:t xml:space="preserve">Control:</w:t>
      </w:r>
    </w:p>
    <w:p>
      <w:pPr>
        <w:pStyle w:val="BodyText"/>
      </w:pPr>
    </w:p>
    <w:p>
      <w:pPr>
        <w:pStyle w:val="BodyText"/>
      </w:pPr>
      <w:r>
        <w:t xml:space="preserve">Randomization:</w:t>
      </w:r>
    </w:p>
    <w:p>
      <w:pPr>
        <w:pStyle w:val="BodyText"/>
      </w:pPr>
    </w:p>
    <w:p>
      <w:pPr>
        <w:pStyle w:val="BodyText"/>
      </w:pPr>
      <w:r>
        <w:t xml:space="preserve">Confounding Variable:</w:t>
      </w:r>
    </w:p>
    <w:p>
      <w:pPr>
        <w:pStyle w:val="BodyText"/>
      </w:pPr>
    </w:p>
    <w:p>
      <w:pPr>
        <w:pStyle w:val="BodyText"/>
      </w:pPr>
      <w:r>
        <w:t xml:space="preserve">Replication:</w:t>
      </w:r>
    </w:p>
    <w:p>
      <w:pPr>
        <w:pStyle w:val="BodyText"/>
      </w:pPr>
    </w:p>
    <w:p>
      <w:pPr>
        <w:pStyle w:val="BodyText"/>
      </w:pPr>
      <w:r>
        <w:t xml:space="preserve">Replicate:</w:t>
      </w:r>
    </w:p>
    <w:p>
      <w:pPr>
        <w:pStyle w:val="BodyText"/>
      </w:pPr>
    </w:p>
    <w:p>
      <w:pPr>
        <w:pStyle w:val="BodyText"/>
      </w:pPr>
      <w:r>
        <w:t xml:space="preserve">Blocking:</w:t>
      </w:r>
    </w:p>
    <w:p>
      <w:pPr>
        <w:pStyle w:val="BodyText"/>
      </w:pPr>
    </w:p>
    <w:p>
      <w:pPr>
        <w:pStyle w:val="BodyText"/>
      </w:pPr>
      <w:r>
        <w:t xml:space="preserve">Blocks:</w:t>
      </w:r>
    </w:p>
    <w:p>
      <w:pPr>
        <w:pStyle w:val="BodyText"/>
      </w:pPr>
    </w:p>
    <w:bookmarkEnd w:id="35"/>
    <w:bookmarkStart w:id="36" w:name="X246957f7c04ac59b24b74e9cccd47cf1c805d27"/>
    <w:p>
      <w:pPr>
        <w:pStyle w:val="Heading3"/>
      </w:pPr>
      <w:r>
        <w:t xml:space="preserve">Section 2.2.2: Reducing Bias in Human Experiments</w:t>
      </w:r>
    </w:p>
    <w:p>
      <w:pPr>
        <w:pStyle w:val="FirstParagraph"/>
      </w:pPr>
      <w:r>
        <w:t xml:space="preserve">Treatment Group:</w:t>
      </w:r>
    </w:p>
    <w:p>
      <w:pPr>
        <w:pStyle w:val="BodyText"/>
      </w:pPr>
    </w:p>
    <w:p>
      <w:pPr>
        <w:pStyle w:val="BodyText"/>
      </w:pPr>
      <w:r>
        <w:t xml:space="preserve">Control Group:</w:t>
      </w:r>
    </w:p>
    <w:p>
      <w:pPr>
        <w:pStyle w:val="BodyText"/>
      </w:pPr>
    </w:p>
    <w:p>
      <w:pPr>
        <w:pStyle w:val="BodyText"/>
      </w:pPr>
      <w:r>
        <w:t xml:space="preserve">Blind:</w:t>
      </w:r>
    </w:p>
    <w:p>
      <w:pPr>
        <w:pStyle w:val="BodyText"/>
      </w:pPr>
    </w:p>
    <w:p>
      <w:pPr>
        <w:pStyle w:val="BodyText"/>
      </w:pPr>
      <w:r>
        <w:t xml:space="preserve">Placebo:</w:t>
      </w:r>
    </w:p>
    <w:p>
      <w:pPr>
        <w:pStyle w:val="BodyText"/>
      </w:pPr>
    </w:p>
    <w:p>
      <w:pPr>
        <w:pStyle w:val="BodyText"/>
      </w:pPr>
      <w:r>
        <w:t xml:space="preserve">Placebo effect:</w:t>
      </w:r>
    </w:p>
    <w:p>
      <w:pPr>
        <w:pStyle w:val="BodyText"/>
      </w:pPr>
    </w:p>
    <w:p>
      <w:pPr>
        <w:pStyle w:val="BodyText"/>
      </w:pPr>
      <w:r>
        <w:t xml:space="preserve">Double Blind:</w:t>
      </w:r>
    </w:p>
    <w:p>
      <w:pPr>
        <w:pStyle w:val="BodyText"/>
      </w:pPr>
    </w:p>
    <w:bookmarkEnd w:id="36"/>
    <w:bookmarkStart w:id="38" w:name="section-2.3-observational-studies"/>
    <w:p>
      <w:pPr>
        <w:pStyle w:val="Heading3"/>
      </w:pPr>
      <w:r>
        <w:t xml:space="preserve">Section 2.3: Observational Studies</w:t>
      </w:r>
    </w:p>
    <w:p>
      <w:pPr>
        <w:pStyle w:val="FirstParagraph"/>
      </w:pPr>
      <w:r>
        <w:t xml:space="preserve">Observational Data:</w:t>
      </w:r>
    </w:p>
    <w:p>
      <w:pPr>
        <w:pStyle w:val="BodyText"/>
      </w:pPr>
    </w:p>
    <w:p>
      <w:pPr>
        <w:pStyle w:val="BodyText"/>
      </w:pPr>
      <w:r>
        <w:t xml:space="preserve">Prospective Study:</w:t>
      </w:r>
    </w:p>
    <w:p>
      <w:pPr>
        <w:pStyle w:val="BodyText"/>
      </w:pPr>
    </w:p>
    <w:p>
      <w:pPr>
        <w:pStyle w:val="BodyText"/>
      </w:pPr>
      <w:r>
        <w:t xml:space="preserve">Retrospective Study:</w:t>
      </w:r>
    </w:p>
    <w:p>
      <w:pPr>
        <w:pStyle w:val="BodyText"/>
      </w:pPr>
    </w:p>
    <w:bookmarkStart w:id="37" w:name="notes-3"/>
    <w:p>
      <w:pPr>
        <w:pStyle w:val="Heading4"/>
      </w:pPr>
      <w:r>
        <w:t xml:space="preserve">Notes</w:t>
      </w:r>
    </w:p>
    <w:p>
      <w:pPr>
        <w:pStyle w:val="FirstParagraph"/>
      </w:pPr>
      <w:r>
        <w:t xml:space="preserve">What are the four principles of a well-designed randomized experiment?</w:t>
      </w:r>
      <w:r>
        <w:br/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Fill in the appropriate scope of inference for each study design.</w:t>
      </w:r>
    </w:p>
    <w:p>
      <w:pPr>
        <w:pStyle w:val="BodyText"/>
      </w:pPr>
    </w:p>
    <w:p>
      <w:pPr>
        <w:pStyle w:val="BodyText"/>
      </w:pPr>
      <w:r>
        <w:t xml:space="preserve">True or False: Observational studies can show an association between two</w:t>
      </w:r>
      <w:r>
        <w:t xml:space="preserve"> </w:t>
      </w:r>
      <w:r>
        <w:t xml:space="preserve">variables, but cannot determine a causal relationship.</w:t>
      </w:r>
    </w:p>
    <w:p>
      <w:pPr>
        <w:pStyle w:val="BodyText"/>
      </w:pPr>
    </w:p>
    <w:p>
      <w:pPr>
        <w:pStyle w:val="BodyText"/>
      </w:pPr>
      <w:r>
        <w:t xml:space="preserve">True or False: In order for an experiment to be valid, a placebo must be used.</w:t>
      </w:r>
    </w:p>
    <w:p>
      <w:pPr>
        <w:pStyle w:val="BodyText"/>
      </w:pPr>
    </w:p>
    <w:p>
      <w:pPr>
        <w:pStyle w:val="BodyText"/>
      </w:pPr>
      <w:r>
        <w:t xml:space="preserve">True or False: If random sampling of the target population is used, and no other</w:t>
      </w:r>
      <w:r>
        <w:t xml:space="preserve"> </w:t>
      </w:r>
      <w:r>
        <w:t xml:space="preserve">types of bias are suspected, results from the sample can be generalized to the</w:t>
      </w:r>
      <w:r>
        <w:t xml:space="preserve"> </w:t>
      </w:r>
      <w:r>
        <w:t xml:space="preserve">entire target population.</w:t>
      </w:r>
    </w:p>
    <w:p>
      <w:pPr>
        <w:pStyle w:val="BodyText"/>
      </w:pPr>
    </w:p>
    <w:p>
      <w:pPr>
        <w:pStyle w:val="BodyText"/>
      </w:pPr>
      <w:r>
        <w:t xml:space="preserve">True or False: If random sampling of the target population is used, and no other</w:t>
      </w:r>
      <w:r>
        <w:t xml:space="preserve"> </w:t>
      </w:r>
      <w:r>
        <w:t xml:space="preserve">types of bias are suspected, results from the sample can be inferred as a causal</w:t>
      </w:r>
      <w:r>
        <w:t xml:space="preserve"> </w:t>
      </w:r>
      <w:r>
        <w:t xml:space="preserve">relationship between the explanatory and response variables.</w:t>
      </w:r>
    </w:p>
    <w:p>
      <w:pPr>
        <w:pStyle w:val="BodyText"/>
      </w:pP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Reading Guide</dc:title>
  <dc:creator/>
  <cp:keywords/>
  <dcterms:created xsi:type="dcterms:W3CDTF">2022-09-14T21:35:14Z</dcterms:created>
  <dcterms:modified xsi:type="dcterms:W3CDTF">2022-09-14T21:35:14Z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