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rirong" w:cs="Trirong" w:eastAsia="Trirong" w:hAnsi="Trirong"/>
          <w:b/>
          <w:bCs/>
          <w:color w:val="23555A"/>
          <w:spacing w:val="200"/>
          <w:sz w:val="28"/>
          <w:szCs w:val="28"/>
        </w:rPr>
        <w:t xml:space="preserve">GPW SOLUTIONS</w:t>
      </w:r>
    </w:p>
    <w:p>
      <w:pPr>
        <w:pBdr>
          <w:bottom w:val="single" w:color="ED835E" w:sz="8" w:space="1"/>
        </w:pBdr>
        <w:spacing w:after="300"/>
        <w:jc w:val="center"/>
      </w:pPr>
    </w:p>
    <w:p>
      <w:pPr>
        <w:spacing w:after="120"/>
        <w:jc w:val="center"/>
      </w:pPr>
      <w:r>
        <w:rPr>
          <w:rFonts w:ascii="Trirong" w:cs="Trirong" w:eastAsia="Trirong" w:hAnsi="Trirong"/>
          <w:b/>
          <w:bCs/>
          <w:color w:val="23555A"/>
          <w:sz w:val="56"/>
          <w:szCs w:val="56"/>
        </w:rPr>
        <w:t xml:space="preserve">Website Copy</w:t>
      </w:r>
    </w:p>
    <w:p>
      <w:pPr>
        <w:spacing w:after="400"/>
        <w:jc w:val="center"/>
      </w:pPr>
      <w:r>
        <w:rPr>
          <w:rFonts w:ascii="Trirong" w:cs="Trirong" w:eastAsia="Trirong" w:hAnsi="Trirong"/>
          <w:color w:val="2A4E64"/>
          <w:sz w:val="40"/>
          <w:szCs w:val="40"/>
        </w:rPr>
        <w:t xml:space="preserve">Corporate 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3555A" w:sz="1"/>
              <w:left w:val="single" w:color="23555A" w:sz="1"/>
              <w:bottom w:val="single" w:color="23555A" w:sz="1"/>
              <w:right w:val="single" w:color="23555A" w:sz="1"/>
            </w:tcBorders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Lato" w:cs="Lato" w:eastAsia="Lato" w:hAnsi="Lato"/>
                <w:color w:val="666666"/>
                <w:sz w:val="16"/>
                <w:szCs w:val="16"/>
              </w:rPr>
              <w:t xml:space="preserve">URL</w:t>
            </w:r>
          </w:p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3555A"/>
                <w:sz w:val="22"/>
                <w:szCs w:val="22"/>
              </w:rPr>
              <w:t xml:space="preserve">/</w:t>
            </w:r>
          </w:p>
        </w:tc>
        <w:tc>
          <w:tcPr>
            <w:tcW w:type="dxa" w:w="2340"/>
            <w:tcBorders>
              <w:top w:val="single" w:color="23555A" w:sz="1"/>
              <w:left w:val="single" w:color="23555A" w:sz="1"/>
              <w:bottom w:val="single" w:color="23555A" w:sz="1"/>
              <w:right w:val="single" w:color="23555A" w:sz="1"/>
            </w:tcBorders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Lato" w:cs="Lato" w:eastAsia="Lato" w:hAnsi="Lato"/>
                <w:color w:val="666666"/>
                <w:sz w:val="16"/>
                <w:szCs w:val="16"/>
              </w:rPr>
              <w:t xml:space="preserve">Word Count</w:t>
            </w:r>
          </w:p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3555A"/>
                <w:sz w:val="22"/>
                <w:szCs w:val="22"/>
              </w:rPr>
              <w:t xml:space="preserve">1,500-1,800</w:t>
            </w:r>
          </w:p>
        </w:tc>
        <w:tc>
          <w:tcPr>
            <w:tcW w:type="dxa" w:w="2340"/>
            <w:tcBorders>
              <w:top w:val="single" w:color="23555A" w:sz="1"/>
              <w:left w:val="single" w:color="23555A" w:sz="1"/>
              <w:bottom w:val="single" w:color="23555A" w:sz="1"/>
              <w:right w:val="single" w:color="23555A" w:sz="1"/>
            </w:tcBorders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Lato" w:cs="Lato" w:eastAsia="Lato" w:hAnsi="Lato"/>
                <w:color w:val="666666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3555A"/>
                <w:sz w:val="22"/>
                <w:szCs w:val="22"/>
              </w:rPr>
              <w:t xml:space="preserve">P0</w:t>
            </w:r>
          </w:p>
        </w:tc>
        <w:tc>
          <w:tcPr>
            <w:tcW w:type="dxa" w:w="2340"/>
            <w:tcBorders>
              <w:top w:val="single" w:color="23555A" w:sz="1"/>
              <w:left w:val="single" w:color="23555A" w:sz="1"/>
              <w:bottom w:val="single" w:color="23555A" w:sz="1"/>
              <w:right w:val="single" w:color="23555A" w:sz="1"/>
            </w:tcBorders>
            <w:shd w:fill="EAF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Lato" w:cs="Lato" w:eastAsia="Lato" w:hAnsi="Lato"/>
                <w:color w:val="666666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3555A"/>
                <w:sz w:val="22"/>
                <w:szCs w:val="22"/>
              </w:rPr>
              <w:t xml:space="preserve">Phase 3</w:t>
            </w:r>
          </w:p>
        </w:tc>
      </w:tr>
    </w:tbl>
    <w:p>
      <w:pPr>
        <w:spacing w:before="600"/>
      </w:pPr>
    </w:p>
    <w:p>
      <w:pPr>
        <w:spacing w:after="80"/>
        <w:jc w:val="center"/>
      </w:pPr>
      <w:r>
        <w:rPr>
          <w:rFonts w:ascii="Lato" w:cs="Lato" w:eastAsia="Lato" w:hAnsi="Lato"/>
          <w:color w:val="666666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Lato" w:cs="Lato" w:eastAsia="Lato" w:hAnsi="Lato"/>
          <w:i/>
          <w:iCs/>
          <w:color w:val="666666"/>
          <w:sz w:val="20"/>
          <w:szCs w:val="20"/>
        </w:rPr>
        <w:t xml:space="preserve">Phase 3: Content Creation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Page Type: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Homepage | **Word Count Target:** 1,500–1,800 | **Priority:** P0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Primary CTA: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Request a Quote | **Secondary CTA:** Download Capabilities Brochure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Content Pillars: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Nearshore Advantage, Competitive Positioning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SEO Title: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GPW | Manufacturing &amp; Electromechanical Assembly in Mexico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Meta Description: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GPW delivers precision CNC machining and electromechanical assembly from Monterrey, Mexico. Two divisions, one standard of excellence. Request a quote today.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Trirong" w:cs="Trirong" w:eastAsia="Trirong" w:hAnsi="Trirong"/>
          <w:b/>
          <w:bCs/>
          <w:color w:val="23555A"/>
          <w:sz w:val="30"/>
          <w:szCs w:val="30"/>
        </w:rPr>
        <w:t xml:space="preserve">SECTION 1: Hero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Headline: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Precision Manufacturing &amp; Assembly. Engineered in Monterrey.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Subheadline: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Two divisions — Contract Manufacturing and Electromechanical Assembly — built to deliver for U.S. OEMs. Same timezone. Same standards. Two hours from the border.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CTA Button (Coral):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Request a Quote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Trust Signal: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USMCA-compliant production · Monterrey, Nuevo León · Serving Tier 1 &amp; Tier 2 OEMs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From precision-machined components to fully integrated electromechanical assemblies, GPW delivers under one roof — with the engineering discipline, quality systems, and nearshore speed that U.S. OEMs demand.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Trirong" w:cs="Trirong" w:eastAsia="Trirong" w:hAnsi="Trirong"/>
          <w:b/>
          <w:bCs/>
          <w:color w:val="23555A"/>
          <w:sz w:val="30"/>
          <w:szCs w:val="30"/>
        </w:rPr>
        <w:t xml:space="preserve">SECTION 2: Two Divisions, One Standard of Excellence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Definition Block (AI-extractable):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**Global Precision Works (GPW)** is a precision manufacturing and electromechanical assembly company headquartered in Monterrey, Mexico, serving U.S. OEMs across 8 industries. The company operates two specialized divisions — Contract Manufacturing (CNC precision machining) and Electromechanical Assembly (box build, cable harness, system integration, and testing) — delivering nearshore production with same-timezone collaboration and USMCA tariff advantages.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Whether your project demands precision-machined components or complex electromechanical assemblies, you work with a team that understands tolerances, timelines, and the cost of getting either one wrong.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Trirong" w:cs="Trirong" w:eastAsia="Trirong" w:hAnsi="Trirong"/>
          <w:b/>
          <w:bCs/>
          <w:color w:val="2A4E64"/>
          <w:sz w:val="26"/>
          <w:szCs w:val="26"/>
        </w:rPr>
        <w:t xml:space="preserve">Division 1: Contract Manufacturing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Subheadline: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CNC Precision Machining — Tight Tolerances, Reliable Output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GPW's Contract Manufacturing division delivers precision CNC machining for components that demand consistency at scale. From prototype runs to production volumes, we machine parts to specification across metals and engineering-grade plastics.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Key Capabilities: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CNC Milling &amp; Turning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Multi-axis machining for complex geometries and tight-tolerance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Prototyping to Production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Transition from first article to full-rate production without changing partners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Material Versatility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Aluminum, steel, stainless steel, brass, copper, and engineering plastics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Quality Assurance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In-process inspection and dimensional verification on every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CF91" w:sz="1"/>
              <w:left w:val="single" w:color="ADCF91" w:sz="12"/>
              <w:bottom w:val="single" w:color="ADCF91" w:sz="1"/>
              <w:right w:val="single" w:color="ADCF91" w:sz="1"/>
            </w:tcBorders>
            <w:shd w:fill="EAF2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Lato" w:cs="Lato" w:eastAsia="Lato" w:hAnsi="Lato"/>
                <w:i/>
                <w:iCs/>
                <w:color w:val="2A4E64"/>
                <w:sz w:val="20"/>
                <w:szCs w:val="20"/>
              </w:rPr>
              <w:t xml:space="preserve">More details coming soon as this division expands its web presence.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Lato" w:cs="Lato" w:eastAsia="Lato" w:hAnsi="Lato"/>
          <w:b/>
          <w:bCs/>
          <w:i w:val="false"/>
          <w:iCs w:val="false"/>
          <w:color w:val="ED835E"/>
          <w:sz w:val="22"/>
          <w:szCs w:val="22"/>
        </w:rPr>
        <w:t xml:space="preserve">Explore Contract Manufacturing →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Trirong" w:cs="Trirong" w:eastAsia="Trirong" w:hAnsi="Trirong"/>
          <w:b/>
          <w:bCs/>
          <w:color w:val="2A4E64"/>
          <w:sz w:val="26"/>
          <w:szCs w:val="26"/>
        </w:rPr>
        <w:t xml:space="preserve">Division 2: Electromechanical Assembly (EMS)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Subheadline: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Complex Assembly for U.S. OEMs — From BOM to Boxed Product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GPW's Electromechanical Assembly division is built for one thing: taking your bill of materials and delivering a fully assembled, tested, and packaged product. We handle the mechanical structure, component integration, cable routing, functional testing, and everything in between.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not board-level assembly. This is full system integration — the kind of complex, multi-step work that most contract manufacturers avoid because it requires engineering discipline at every station.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Core Services: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Box Build Integration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Mechanical + electrical + cabling + testing, all under one roof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Cable &amp; Wire Harness Assembly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Custom harnesses built to print across all industries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System Integration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Full product assembly from chassis to firmware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Testing &amp; Quality Assurance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End-of-line functional testing, burn-in, and inspection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Enclosure &amp; Cabinet Assembly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Rack-mount, panel, and cabinet builds for telecom, energy, and industrial applications</w:t>
      </w:r>
    </w:p>
    <w:p>
      <w:pPr>
        <w:spacing w:after="160"/>
      </w:pPr>
      <w:r>
        <w:rPr>
          <w:rFonts w:ascii="Lato" w:cs="Lato" w:eastAsia="Lato" w:hAnsi="Lato"/>
          <w:b/>
          <w:bCs/>
          <w:i w:val="false"/>
          <w:iCs w:val="false"/>
          <w:color w:val="ED835E"/>
          <w:sz w:val="22"/>
          <w:szCs w:val="22"/>
        </w:rPr>
        <w:t xml:space="preserve">Explore EMS Services →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Trirong" w:cs="Trirong" w:eastAsia="Trirong" w:hAnsi="Trirong"/>
          <w:b/>
          <w:bCs/>
          <w:color w:val="23555A"/>
          <w:sz w:val="30"/>
          <w:szCs w:val="30"/>
        </w:rPr>
        <w:t xml:space="preserve">SECTION 3: Your Nearshore Advantage — 150 Miles from the U.S. Border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Manufacturing in Asia made sense when costs were low and supply chains were stable. That equation has changed. Tariff exposure, 8-to-12-week ocean freight lead times, and timezone gaps that turn a simple engineering question into a 48-hour email chain — these are problems that nearshoring to Monterrey eliminates.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GPW operates from Mexico's industrial capital, where a mature manufacturing workforce, modern infrastructure, and direct access to the U.S. make production faster, more cost-effective, and easier to manage than offshore alternatives.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The Numbers Behind Nearshoring: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 hours from the U.S. border by road — same-day ground shipping to Texas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Same timezone (CST)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real-time collaboration with your engineering and procurement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USMCA-compliant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tariff advantages over China-origin and offshore assemblies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40–60% cost savings vs. domestic U.S. assembly, without sacrificing quality or oversight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Direct flights to Austin, Dallas, Phoenix, and San Jose for in-person reviews and facility tours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not about finding the lowest-cost labor. It is about finding the right combination of cost, quality, speed, and proximity — and Monterrey delivers all four.</w:t>
      </w:r>
    </w:p>
    <w:p>
      <w:pPr>
        <w:spacing w:after="160"/>
      </w:pPr>
      <w:r>
        <w:rPr>
          <w:rFonts w:ascii="Lato" w:cs="Lato" w:eastAsia="Lato" w:hAnsi="Lato"/>
          <w:b/>
          <w:bCs/>
          <w:i w:val="false"/>
          <w:iCs w:val="false"/>
          <w:color w:val="1A1A1A"/>
          <w:sz w:val="22"/>
          <w:szCs w:val="22"/>
        </w:rPr>
        <w:t xml:space="preserve">Ready to Compare Costs?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Request a detailed cost analysis for your specific assembly project.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CTA (Teal Button):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Get a Cost Comparison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Trirong" w:cs="Trirong" w:eastAsia="Trirong" w:hAnsi="Trirong"/>
          <w:b/>
          <w:bCs/>
          <w:color w:val="23555A"/>
          <w:sz w:val="30"/>
          <w:szCs w:val="30"/>
        </w:rPr>
        <w:t xml:space="preserve">SECTION 4: Multi-Vertical Expertise Under One Roof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GPW's Electromechanical Assembly division serves 8 industries. Each requires a different standard, a different pace, and a different level of traceability. Our assembly processes adapt to your industry's requirements — not the other way around.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Whether your product ships into a hospital, a data center, or a power substation, the same engineering-driven quality system governs every build. The difference is in the details — the certifications we pursue, the traceability we maintain, and the testing protocols we follow.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Industry Grid (8 items, icon + label + one-liner each):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AI &amp; Server Rack Assembly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High-density rack integration for hyperscaler and enterprise OEMs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Industrial Equipment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Controls, sub-assemblies, and light machinery builds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Telecommunications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Cabinets, modules, and system-level hardware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Medical Devices &amp; Equipment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Controlled assembly under strict specifications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Automotive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Sub-assemblies, fixtures, and integration for Tier 2 suppliers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Energy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Equipment cabinets, panel integration, and system assembly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Aerospace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Sub-assemblies with full traceability from incoming inspection to final test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Appliances &amp; White Goods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Assembly and integration for consumer and commercial products</w:t>
      </w:r>
    </w:p>
    <w:p>
      <w:pPr>
        <w:spacing w:after="160"/>
      </w:pPr>
      <w:r>
        <w:rPr>
          <w:rFonts w:ascii="Lato" w:cs="Lato" w:eastAsia="Lato" w:hAnsi="Lato"/>
          <w:b/>
          <w:bCs/>
          <w:i w:val="false"/>
          <w:iCs w:val="false"/>
          <w:color w:val="ED835E"/>
          <w:sz w:val="22"/>
          <w:szCs w:val="22"/>
        </w:rPr>
        <w:t xml:space="preserve">Explore Industry Capabilities →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CTA (Teal Button):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Explore EMS Services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Trirong" w:cs="Trirong" w:eastAsia="Trirong" w:hAnsi="Trirong"/>
          <w:b/>
          <w:bCs/>
          <w:color w:val="23555A"/>
          <w:sz w:val="30"/>
          <w:szCs w:val="30"/>
        </w:rPr>
        <w:t xml:space="preserve">SECTION 5: Engineered for OEMs Who Demand More from Their Assembly Partner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Most contract manufacturers in Mexico focus on high-volume board-level work. GPW is different. We are assembly-first — built to handle the complex, multi-step electromechanical builds that single-process shops cannot.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What Sets GPW Apart: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Assembly-First Specialization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We do not fabricate PCBAs. We assemble complete products — mechanical, electrical, cabling, and testing — under one program manager who speaks your language and works your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Right-Sized for Tier 1 &amp; Tier 2 OEMs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Large enough to handle production volumes. Ready to scale when demand grows. Agile enough to adapt when your BOM changes mid-run. You are not account number 500 at a mega-EMS — you are a partner with a dedicated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Engineering-Driven Quality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Every project starts with a DFM review. Every assembly follows IPC-standard workmanship criteria. Every unit passes end-of-line functional testing before it ships. Quality is not a department at GPW — it is the process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3555A"/>
          <w:sz w:val="22"/>
          <w:szCs w:val="22"/>
        </w:rPr>
        <w:t xml:space="preserve">Speed That Matters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48-hour RFQ response. First article builds in 2–3 weeks. Production ramp in 4–6 weeks. We move at the speed your supply chain demands.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Trirong" w:cs="Trirong" w:eastAsia="Trirong" w:hAnsi="Trirong"/>
          <w:b/>
          <w:bCs/>
          <w:color w:val="23555A"/>
          <w:sz w:val="30"/>
          <w:szCs w:val="30"/>
        </w:rPr>
        <w:t xml:space="preserve">SECTION 6: Ready to Build? Let's Talk About Your Project.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Whether you need a second-source assembly partner, a nearshore alternative to your current supplier, or a dedicated team for your next complex build — GPW is ready.</w:t>
      </w:r>
    </w:p>
    <w:p>
      <w:pPr>
        <w:spacing w:after="16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Tell us about your project — scope, timeline, target volumes, and any compliance requirements. Our engineering team reviews every submission and responds within 24 hours with an initial assessment, timeline estimate, and next steps.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Primary CTA (Coral Button):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Request a Quote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Secondary CTA (Teal Button):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Download Capabilities Brochure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Reassurance Line: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No minimum order to start the conversation. Pilot builds available for qualification. We speak your language and work your hours.</w:t>
      </w:r>
    </w:p>
    <w:p>
      <w:pPr>
        <w:pBdr>
          <w:bottom w:val="single" w:color="ADCF91" w:sz="6" w:space="1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Trirong" w:cs="Trirong" w:eastAsia="Trirong" w:hAnsi="Trirong"/>
          <w:b/>
          <w:bCs/>
          <w:color w:val="23555A"/>
          <w:sz w:val="30"/>
          <w:szCs w:val="30"/>
        </w:rPr>
        <w:t xml:space="preserve">PAGE METADATA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URL: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/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H1: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Precision Manufacturing &amp; Assembly. Engineered in Monterrey.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Title Tag: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GPW | Manufacturing &amp; Electromechanical Assembly in Mexico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Meta Description: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GPW delivers precision CNC machining and electromechanical assembly from Monterrey, Mexico. Two divisions, one standard of excellence. Request a quote today.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Schema Markup: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Organization (LocalBusiness subtype), with sameAs links to LinkedIn, industry directories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Internal Links: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- Contract Manufacturing division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/electromechanical-assembly/ (EMS Division Home)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/services/ (Services Hub)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/request-quote/ (RFQ 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8 industry pages (from grid)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/about-ems/ (About page)</w:t>
      </w:r>
    </w:p>
    <w:p>
      <w:pPr>
        <w:spacing w:after="80"/>
      </w:pPr>
      <w:r>
        <w:rPr>
          <w:rFonts w:ascii="Lato" w:cs="Lato" w:eastAsia="Lato" w:hAnsi="Lato"/>
          <w:b/>
          <w:bCs/>
          <w:i w:val="false"/>
          <w:iCs w:val="false"/>
          <w:color w:val="2A4E64"/>
          <w:sz w:val="20"/>
          <w:szCs w:val="20"/>
        </w:rPr>
        <w:t xml:space="preserve">Image Requirements: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666666"/>
          <w:sz w:val="20"/>
          <w:szCs w:val="20"/>
        </w:rPr>
        <w:t xml:space="preserve">- Hero: Facility exterior or production floor (high-quality, professional)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Division 1: CNC machine close-up or machined parts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Division 2: Assembly line with cable harnesses or box build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Monterrey: Map graphic showing proximity to U.S. border or aerial view of Monterrey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Industries: 8 industry icons (consistent style, GPW brand colors)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GPW: Team or engineering review photo</w:t>
      </w:r>
    </w:p>
    <w:p>
      <w:pPr>
        <w:pBdr>
          <w:bottom w:val="single" w:color="ADCF91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CF91" w:sz="1"/>
              <w:left w:val="single" w:color="ADCF91" w:sz="12"/>
              <w:bottom w:val="single" w:color="ADCF91" w:sz="1"/>
              <w:right w:val="single" w:color="ADCF91" w:sz="1"/>
            </w:tcBorders>
            <w:shd w:fill="EAF2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Lato" w:cs="Lato" w:eastAsia="Lato" w:hAnsi="Lato"/>
                <w:i/>
                <w:iCs/>
                <w:color w:val="2A4E64"/>
                <w:sz w:val="20"/>
                <w:szCs w:val="20"/>
              </w:rPr>
              <w:t xml:space="preserve">Word Count: ~1,500 (within 1,500–1,800 target)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DCF91" w:sz="1"/>
              <w:left w:val="single" w:color="ADCF91" w:sz="12"/>
              <w:bottom w:val="single" w:color="ADCF91" w:sz="1"/>
              <w:right w:val="single" w:color="ADCF91" w:sz="1"/>
            </w:tcBorders>
            <w:shd w:fill="EAF2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Lato" w:cs="Lato" w:eastAsia="Lato" w:hAnsi="Lato"/>
                <w:i/>
                <w:iCs/>
                <w:color w:val="2A4E64"/>
                <w:sz w:val="20"/>
                <w:szCs w:val="20"/>
              </w:rPr>
              <w:t xml:space="preserve">Copywriting Guide Compliance: ✅ Present tense · ✅ Active voice · ✅ Specific numbers · ✅ No superlatives · ✅ Customer language · ✅ CTA hierarchy (Coral primary, Teal secondary)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3555A" w:sz="4" w:space="4"/>
      </w:pBdr>
    </w:pPr>
    <w:r>
      <w:rPr>
        <w:rFonts w:ascii="Lato" w:cs="Lato" w:eastAsia="Lato" w:hAnsi="Lato"/>
        <w:color w:val="666666"/>
        <w:sz w:val="16"/>
        <w:szCs w:val="16"/>
      </w:rPr>
      <w:t xml:space="preserve">Confidential  |  Page </w:t>
    </w:r>
    <w:r>
      <w:rPr>
        <w:rFonts w:ascii="Lato" w:cs="Lato" w:eastAsia="Lato" w:hAnsi="Lat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66666"/>
        <w:sz w:val="16"/>
        <w:szCs w:val="16"/>
      </w:rPr>
      <w:t xml:space="preserve">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3555A" w:sz="4" w:space="4"/>
      </w:pBdr>
    </w:pPr>
    <w:r>
      <w:rPr>
        <w:rFonts w:ascii="Lato" w:cs="Lato" w:eastAsia="Lato" w:hAnsi="Lato"/>
        <w:color w:val="666666"/>
        <w:sz w:val="16"/>
        <w:szCs w:val="16"/>
      </w:rPr>
      <w:t xml:space="preserve">GPW Solutions  |  Website Copy  |  Corporate Home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ED83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355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rirong" w:cs="Trirong" w:eastAsia="Trirong" w:hAnsi="Trirong"/>
      <w:b/>
      <w:bCs/>
      <w:color w:val="2355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rirong" w:cs="Trirong" w:eastAsia="Trirong" w:hAnsi="Trirong"/>
      <w:b/>
      <w:bCs/>
      <w:color w:val="23555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rirong" w:cs="Trirong" w:eastAsia="Trirong" w:hAnsi="Trirong"/>
      <w:b/>
      <w:bCs/>
      <w:color w:val="2A4E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2026-03-05T06:16:16.129Z</dcterms:created>
  <dcterms:modified xsi:type="dcterms:W3CDTF">2026-03-05T06:16:16.133Z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