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rirong" w:cs="Trirong" w:eastAsia="Trirong" w:hAnsi="Trirong"/>
          <w:color w:val="23555A"/>
          <w:spacing w:val="300"/>
          <w:sz w:val="20"/>
          <w:szCs w:val="20"/>
        </w:rPr>
        <w:t xml:space="preserve">GLOBAL PRECISION WORKS</w:t>
      </w:r>
    </w:p>
    <w:p>
      <w:pPr>
        <w:pBdr>
          <w:bottom w:val="single" w:color="ED835E" w:sz="8" w:space="1"/>
        </w:pBdr>
        <w:spacing w:after="100"/>
        <w:jc w:val="center"/>
      </w:pPr>
    </w:p>
    <w:p>
      <w:pPr>
        <w:spacing w:after="200"/>
      </w:pPr>
    </w:p>
    <w:p>
      <w:pPr>
        <w:spacing w:after="120"/>
        <w:jc w:val="center"/>
      </w:pPr>
      <w:r>
        <w:rPr>
          <w:rFonts w:ascii="Trirong" w:cs="Trirong" w:eastAsia="Trirong" w:hAnsi="Trirong"/>
          <w:b/>
          <w:bCs/>
          <w:color w:val="23555A"/>
          <w:sz w:val="48"/>
          <w:szCs w:val="48"/>
        </w:rPr>
        <w:t xml:space="preserve">Cable &amp; Wire Harness Assembly</w:t>
      </w:r>
    </w:p>
    <w:p>
      <w:pPr>
        <w:spacing w:after="80"/>
        <w:jc w:val="center"/>
      </w:pPr>
      <w:r>
        <w:rPr>
          <w:rFonts w:ascii="Trirong" w:cs="Trirong" w:eastAsia="Trirong" w:hAnsi="Trirong"/>
          <w:color w:val="2A4E64"/>
          <w:sz w:val="28"/>
          <w:szCs w:val="28"/>
        </w:rPr>
        <w:t xml:space="preserve">Service Page — Web Copy</w:t>
      </w:r>
    </w:p>
    <w:p>
      <w:pPr>
        <w:spacing w:after="400"/>
        <w:jc w:val="center"/>
      </w:pPr>
      <w:r>
        <w:rPr>
          <w:rFonts w:ascii="Lato" w:cs="Lato" w:eastAsia="Lato" w:hAnsi="Lato"/>
          <w:color w:val="ED835E"/>
          <w:sz w:val="20"/>
          <w:szCs w:val="20"/>
        </w:rPr>
        <w:t xml:space="preserve">gpw-solutions.com/electromechanical-assembly/services/cable-harness-assembly/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23555A"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WORD COUNT</w:t>
            </w:r>
          </w:p>
          <w:p>
            <w:pPr>
              <w:jc w:val="center"/>
            </w:pPr>
            <w:r>
              <w:rPr>
                <w:rFonts w:ascii="Lato" w:cs="Lato" w:eastAsia="Lato" w:hAnsi="Lato"/>
                <w:b/>
                <w:bCs/>
                <w:color w:val="FFFFFF"/>
                <w:sz w:val="28"/>
                <w:szCs w:val="28"/>
              </w:rPr>
              <w:t xml:space="preserve">~2,800</w:t>
            </w:r>
          </w:p>
        </w:tc>
        <w:tc>
          <w:tcPr>
            <w:tcW w:type="dxa" w:w="3120"/>
            <w:tcBorders>
              <w:top w:val="none" w:color="FFFFFF" w:sz="0"/>
              <w:left w:val="none" w:color="FFFFFF" w:sz="0"/>
              <w:bottom w:val="none" w:color="FFFFFF" w:sz="0"/>
              <w:right w:val="none" w:color="FFFFFF" w:sz="0"/>
            </w:tcBorders>
            <w:shd w:fill="2A4E64"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PAGE TYPE</w:t>
            </w:r>
          </w:p>
          <w:p>
            <w:pPr>
              <w:jc w:val="center"/>
            </w:pPr>
            <w:r>
              <w:rPr>
                <w:rFonts w:ascii="Lato" w:cs="Lato" w:eastAsia="Lato" w:hAnsi="Lato"/>
                <w:b/>
                <w:bCs/>
                <w:color w:val="FFFFFF"/>
                <w:sz w:val="28"/>
                <w:szCs w:val="28"/>
              </w:rPr>
              <w:t xml:space="preserve">Service Page</w:t>
            </w:r>
          </w:p>
        </w:tc>
        <w:tc>
          <w:tcPr>
            <w:tcW w:type="dxa" w:w="3120"/>
            <w:tcBorders>
              <w:top w:val="none" w:color="FFFFFF" w:sz="0"/>
              <w:left w:val="none" w:color="FFFFFF" w:sz="0"/>
              <w:bottom w:val="none" w:color="FFFFFF" w:sz="0"/>
              <w:right w:val="none" w:color="FFFFFF" w:sz="0"/>
            </w:tcBorders>
            <w:shd w:fill="ED835E" w:val="clear"/>
            <w:tcMar>
              <w:top w:type="dxa" w:w="120"/>
              <w:left w:type="dxa" w:w="200"/>
              <w:bottom w:type="dxa" w:w="120"/>
              <w:right w:type="dxa" w:w="200"/>
            </w:tcMar>
          </w:tcPr>
          <w:p>
            <w:pPr>
              <w:spacing w:after="40"/>
              <w:jc w:val="center"/>
            </w:pPr>
            <w:r>
              <w:rPr>
                <w:rFonts w:ascii="Lato" w:cs="Lato" w:eastAsia="Lato" w:hAnsi="Lato"/>
                <w:b/>
                <w:bCs/>
                <w:color w:val="FFFFFF"/>
                <w:sz w:val="18"/>
                <w:szCs w:val="18"/>
              </w:rPr>
              <w:t xml:space="preserve">PRIORITY</w:t>
            </w:r>
          </w:p>
          <w:p>
            <w:pPr>
              <w:jc w:val="center"/>
            </w:pPr>
            <w:r>
              <w:rPr>
                <w:rFonts w:ascii="Lato" w:cs="Lato" w:eastAsia="Lato" w:hAnsi="Lato"/>
                <w:b/>
                <w:bCs/>
                <w:color w:val="FFFFFF"/>
                <w:sz w:val="28"/>
                <w:szCs w:val="28"/>
              </w:rPr>
              <w:t xml:space="preserve">P1</w:t>
            </w:r>
          </w:p>
        </w:tc>
      </w:tr>
    </w:tbl>
    <w:p>
      <w:pPr>
        <w:spacing w:before="600"/>
        <w:jc w:val="center"/>
      </w:pPr>
      <w:r>
        <w:rPr>
          <w:rFonts w:ascii="Lato" w:cs="Lato" w:eastAsia="Lato" w:hAnsi="Lato"/>
          <w:color w:val="666666"/>
          <w:sz w:val="20"/>
          <w:szCs w:val="20"/>
        </w:rPr>
        <w:t xml:space="preserve">Phase 3: Content Creation | March 2026</w:t>
      </w:r>
    </w:p>
    <w:p>
      <w:pPr>
        <w:spacing w:after="200"/>
        <w:jc w:val="center"/>
      </w:pPr>
      <w:r>
        <w:rPr>
          <w:rFonts w:ascii="Lato" w:cs="Lato" w:eastAsia="Lato" w:hAnsi="Lato"/>
          <w:color w:val="666666"/>
          <w:sz w:val="20"/>
          <w:szCs w:val="20"/>
        </w:rPr>
        <w:t xml:space="preserve">Content Pillars: Assembly Services, Industry Expertise</w:t>
      </w:r>
    </w:p>
    <w:p>
      <w:pPr>
        <w:sectPr>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SEO Title</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Cable &amp; Wire Harness Assembly Services | Monterrey, Mexico | GPW (62 chars)</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Meta Description</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Custom cable and wire harness assembly from Monterrey — crimping, soldering, continuity testing, and integration. IPC-A-620 workmanship for U.S. OEMs by GPW. (156 chars)</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Primary Keyword</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cable harness assembly</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Primary CTA</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Request a Quote</w:t>
            </w:r>
          </w:p>
        </w:tc>
      </w:tr>
      <w:tr>
        <w:tc>
          <w:tcPr>
            <w:tcW w:type="dxa" w:w="2400"/>
            <w:tcBorders>
              <w:top w:val="single" w:color="E0E0E0" w:sz="1"/>
              <w:left w:val="single" w:color="E0E0E0" w:sz="1"/>
              <w:bottom w:val="single" w:color="E0E0E0" w:sz="1"/>
              <w:right w:val="single" w:color="E0E0E0" w:sz="1"/>
            </w:tcBorders>
            <w:shd w:fill="23555A" w:val="clear"/>
            <w:tcMar>
              <w:top w:type="dxa" w:w="60"/>
              <w:left w:type="dxa" w:w="120"/>
              <w:bottom w:type="dxa" w:w="60"/>
              <w:right w:type="dxa" w:w="120"/>
            </w:tcMar>
          </w:tcPr>
          <w:p>
            <w:r>
              <w:rPr>
                <w:rFonts w:ascii="Lato" w:cs="Lato" w:eastAsia="Lato" w:hAnsi="Lato"/>
                <w:b/>
                <w:bCs/>
                <w:color w:val="FFFFFF"/>
                <w:sz w:val="18"/>
                <w:szCs w:val="18"/>
              </w:rPr>
              <w:t xml:space="preserve">Secondary CTA</w:t>
            </w:r>
          </w:p>
        </w:tc>
        <w:tc>
          <w:tcPr>
            <w:tcW w:type="dxa" w:w="69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Lato" w:cs="Lato" w:eastAsia="Lato" w:hAnsi="Lato"/>
                <w:color w:val="333333"/>
                <w:sz w:val="18"/>
                <w:szCs w:val="18"/>
              </w:rPr>
              <w:t xml:space="preserve">Download Cable Assembly Spec Guide</w:t>
            </w:r>
          </w:p>
        </w:tc>
      </w:tr>
    </w:tbl>
    <w:p>
      <w:pPr>
        <w:spacing w:after="200"/>
      </w:pPr>
    </w:p>
    <w:p>
      <w:pPr>
        <w:pStyle w:val="Heading1"/>
        <w:spacing w:after="200" w:before="360"/>
      </w:pPr>
      <w:r>
        <w:rPr>
          <w:rFonts w:ascii="Trirong" w:cs="Trirong" w:eastAsia="Trirong" w:hAnsi="Trirong"/>
          <w:b/>
          <w:bCs/>
          <w:color w:val="23555A"/>
          <w:sz w:val="36"/>
          <w:szCs w:val="36"/>
        </w:rPr>
        <w:t xml:space="preserve">Cable &amp; Wire Harness Assembly — Precision Cabling from Prototype to Production</w:t>
      </w:r>
    </w:p>
    <w:p>
      <w:pPr>
        <w:spacing w:after="160"/>
        <w:rPr>
          <w:i/>
          <w:iCs/>
          <w:color w:val="2A4E64"/>
          <w:sz w:val="24"/>
          <w:szCs w:val="24"/>
        </w:rPr>
      </w:pPr>
      <w:r>
        <w:rPr>
          <w:rFonts w:ascii="Lato" w:cs="Lato" w:eastAsia="Lato" w:hAnsi="Lato"/>
          <w:i/>
          <w:iCs/>
          <w:color w:val="2A4E64"/>
          <w:sz w:val="24"/>
          <w:szCs w:val="24"/>
        </w:rPr>
        <w:t xml:space="preserve">Global Precision Works (GPW) builds custom cable and wire harnesses to your specifications — from simple point-to-point cables to complex multi-branch harnesses with hundreds of terminations. Every harness is continuity-tested, labeled, and ready for integration.</w:t>
      </w:r>
    </w:p>
    <w:p>
      <w:pPr>
        <w:spacing w:after="160"/>
      </w:pPr>
      <w:r>
        <w:rPr>
          <w:rFonts w:ascii="Lato" w:cs="Lato" w:eastAsia="Lato" w:hAnsi="Lato"/>
          <w:color w:val="333333"/>
          <w:sz w:val="22"/>
          <w:szCs w:val="22"/>
        </w:rPr>
        <w:t xml:space="preserve">A single faulty crimp can shut down an entire system. A mislabeled connector can turn a 30-minute installation into a 3-day troubleshooting exercise. Cable and wire harness assembly is precision work — and it requires a team that treats it as a primary discipline, not an afterthought squeezed between mechanical and electrical assembly tasks.</w:t>
      </w:r>
    </w:p>
    <w:p>
      <w:pPr>
        <w:spacing w:after="160"/>
      </w:pPr>
      <w:r>
        <w:rPr>
          <w:rFonts w:ascii="Lato" w:cs="Lato" w:eastAsia="Lato" w:hAnsi="Lato"/>
          <w:color w:val="333333"/>
          <w:sz w:val="22"/>
          <w:szCs w:val="22"/>
        </w:rPr>
        <w:t xml:space="preserve">GPW builds cable harnesses as standalone deliverables and as integrated components within box build and system integration programs. Every harness follows a documented assembly process: cut, strip, terminate, route, test, label. Every termination is verified against the drawing. Every finished harness passes continuity and, when required, Hi-Pot testing before leaving the production floor.</w:t>
      </w:r>
    </w:p>
    <w:p>
      <w:pPr>
        <w:spacing w:after="160"/>
      </w:pPr>
      <w:r>
        <w:rPr>
          <w:rFonts w:ascii="Lato" w:cs="Lato" w:eastAsia="Lato" w:hAnsi="Lato"/>
          <w:color w:val="333333"/>
          <w:sz w:val="22"/>
          <w:szCs w:val="22"/>
        </w:rPr>
        <w:t xml:space="preserve">This discipline matters because cabling carries every signal and every watt of power through your product. The harness is the nervous system of the assembly. GPW treats it accordingly — with dedicated harness assembly stations, calibrated crimping tools, automated continuity testing, and operators trained specifically in cable work. Not general assembly technicians pulled from the mechanical line to fill cable orders.</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What Is Cable &amp; Wire Harness Assembly?</w:t>
      </w:r>
    </w:p>
    <w:p>
      <w:pPr>
        <w:spacing w:after="160"/>
      </w:pPr>
      <w:r>
        <w:rPr>
          <w:rFonts w:ascii="Lato" w:cs="Lato" w:eastAsia="Lato" w:hAnsi="Lato"/>
          <w:color w:val="333333"/>
          <w:sz w:val="22"/>
          <w:szCs w:val="22"/>
        </w:rPr>
        <w:t xml:space="preserve">Cable and wire harness assembly is the process of fabricating organized bundles of cables, wires, and connectors that carry electrical signals and power between components within a product. A cable harness groups individual wires into a structured bundle — routed, secured, and terminated — so that it can be installed as a single unit during product assembly. Harness assembly is distinct from loose wiring: where loose wiring means connecting individual wires one at a time during final assembly, a pre-built harness arrives at the assembly station ready for installation, reducing assembly time and eliminating point-of-use wiring errors.</w:t>
      </w:r>
    </w:p>
    <w:p>
      <w:pPr>
        <w:spacing w:after="160"/>
      </w:pPr>
      <w:r>
        <w:rPr>
          <w:rFonts w:ascii="Lato" w:cs="Lato" w:eastAsia="Lato" w:hAnsi="Lato"/>
          <w:b/>
          <w:bCs/>
          <w:color w:val="2A4E64"/>
          <w:sz w:val="22"/>
          <w:szCs w:val="22"/>
        </w:rPr>
        <w:t xml:space="preserve">Key characteristics:</w:t>
      </w:r>
    </w:p>
    <w:p>
      <w:pPr>
        <w:pStyle w:val="ListParagraph"/>
        <w:numPr>
          <w:ilvl w:val="0"/>
          <w:numId w:val="2"/>
        </w:numPr>
        <w:spacing w:after="80"/>
      </w:pPr>
      <w:r>
        <w:rPr>
          <w:rFonts w:ascii="Lato" w:cs="Lato" w:eastAsia="Lato" w:hAnsi="Lato"/>
          <w:color w:val="333333"/>
          <w:sz w:val="22"/>
          <w:szCs w:val="22"/>
        </w:rPr>
        <w:t xml:space="preserve">Combines multiple wires and cables into organized, routable bundles</w:t>
      </w:r>
    </w:p>
    <w:p>
      <w:pPr>
        <w:pStyle w:val="ListParagraph"/>
        <w:numPr>
          <w:ilvl w:val="0"/>
          <w:numId w:val="2"/>
        </w:numPr>
        <w:spacing w:after="80"/>
      </w:pPr>
      <w:r>
        <w:rPr>
          <w:rFonts w:ascii="Lato" w:cs="Lato" w:eastAsia="Lato" w:hAnsi="Lato"/>
          <w:color w:val="333333"/>
          <w:sz w:val="22"/>
          <w:szCs w:val="22"/>
        </w:rPr>
        <w:t xml:space="preserve">Includes crimping, soldering, and mechanical termination of connectors</w:t>
      </w:r>
    </w:p>
    <w:p>
      <w:pPr>
        <w:pStyle w:val="ListParagraph"/>
        <w:numPr>
          <w:ilvl w:val="0"/>
          <w:numId w:val="2"/>
        </w:numPr>
        <w:spacing w:after="80"/>
      </w:pPr>
      <w:r>
        <w:rPr>
          <w:rFonts w:ascii="Lato" w:cs="Lato" w:eastAsia="Lato" w:hAnsi="Lato"/>
          <w:color w:val="333333"/>
          <w:sz w:val="22"/>
          <w:szCs w:val="22"/>
        </w:rPr>
        <w:t xml:space="preserve">Uses protective elements: sleeving, braiding, heat shrink, loom, and conduit</w:t>
      </w:r>
    </w:p>
    <w:p>
      <w:pPr>
        <w:pStyle w:val="ListParagraph"/>
        <w:numPr>
          <w:ilvl w:val="0"/>
          <w:numId w:val="2"/>
        </w:numPr>
        <w:spacing w:after="80"/>
      </w:pPr>
      <w:r>
        <w:rPr>
          <w:rFonts w:ascii="Lato" w:cs="Lato" w:eastAsia="Lato" w:hAnsi="Lato"/>
          <w:color w:val="333333"/>
          <w:sz w:val="22"/>
          <w:szCs w:val="22"/>
        </w:rPr>
        <w:t xml:space="preserve">Requires continuity testing and, for safety-critical applications, Hi-Pot testing</w:t>
      </w:r>
    </w:p>
    <w:p>
      <w:pPr>
        <w:pStyle w:val="ListParagraph"/>
        <w:numPr>
          <w:ilvl w:val="0"/>
          <w:numId w:val="2"/>
        </w:numPr>
        <w:spacing w:after="80"/>
      </w:pPr>
      <w:r>
        <w:rPr>
          <w:rFonts w:ascii="Lato" w:cs="Lato" w:eastAsia="Lato" w:hAnsi="Lato"/>
          <w:color w:val="333333"/>
          <w:sz w:val="22"/>
          <w:szCs w:val="22"/>
        </w:rPr>
        <w:t xml:space="preserve">Follows IPC-A-620 workmanship standards for cable and wire harness assemblies</w:t>
      </w:r>
    </w:p>
    <w:p>
      <w:pPr>
        <w:spacing w:after="160"/>
      </w:pPr>
      <w:r>
        <w:rPr>
          <w:rFonts w:ascii="Lato" w:cs="Lato" w:eastAsia="Lato" w:hAnsi="Lato"/>
          <w:b/>
          <w:bCs/>
          <w:color w:val="23555A"/>
          <w:sz w:val="22"/>
          <w:szCs w:val="22"/>
        </w:rPr>
        <w:t xml:space="preserve">Example: </w:t>
      </w:r>
      <w:r>
        <w:rPr>
          <w:rFonts w:ascii="Lato" w:cs="Lato" w:eastAsia="Lato" w:hAnsi="Lato"/>
          <w:color w:val="333333"/>
          <w:sz w:val="22"/>
          <w:szCs w:val="22"/>
        </w:rPr>
        <w:t xml:space="preserve">An AI server rack OEM ships GPW a cable drawing package specifying 47 unique harnesses per rack — including power distribution cables, high-speed data interconnects, management network cables, and fan power leads. GPW fabricates all 47 harnesses, continuity-tests each one, labels both ends per the drawing, and delivers them as a complete kit ready for rack-level integration.</w:t>
      </w:r>
    </w:p>
    <w:p>
      <w:pPr>
        <w:spacing w:after="160"/>
      </w:pPr>
      <w:r>
        <w:rPr>
          <w:rFonts w:ascii="Lato" w:cs="Lato" w:eastAsia="Lato" w:hAnsi="Lato"/>
          <w:b/>
          <w:bCs/>
          <w:color w:val="23555A"/>
          <w:sz w:val="22"/>
          <w:szCs w:val="22"/>
        </w:rPr>
        <w:t xml:space="preserve">Why this matters for OEMs: </w:t>
      </w:r>
      <w:r>
        <w:rPr>
          <w:rFonts w:ascii="Lato" w:cs="Lato" w:eastAsia="Lato" w:hAnsi="Lato"/>
          <w:color w:val="333333"/>
          <w:sz w:val="22"/>
          <w:szCs w:val="22"/>
        </w:rPr>
        <w:t xml:space="preserve">Pre-built harnesses eliminate the variability that comes with point-of-use wiring during final assembly. When an operator installs a tested, labeled harness, the wiring step becomes a mechanical task — plug in, route, secure — instead of a skill-dependent operation that varies from technician to technician. This consistency reduces assembly time, lowers defect rates, and makes quality auditing straightforward.</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How Does GPW Build Cable Harnesses?</w:t>
      </w:r>
    </w:p>
    <w:p>
      <w:pPr>
        <w:spacing w:after="160"/>
      </w:pPr>
      <w:r>
        <w:rPr>
          <w:rFonts w:ascii="Lato" w:cs="Lato" w:eastAsia="Lato" w:hAnsi="Lato"/>
          <w:color w:val="333333"/>
          <w:sz w:val="22"/>
          <w:szCs w:val="22"/>
        </w:rPr>
        <w:t xml:space="preserve">Every cable harness program at GPW follows a four-step process designed to eliminate the two most common failure modes in cable assembly: incorrect terminations and untested harnesses reaching the production floor.</w:t>
      </w:r>
    </w:p>
    <w:p>
      <w:pPr>
        <w:spacing w:after="120" w:before="240"/>
      </w:pPr>
      <w:r>
        <w:rPr>
          <w:rFonts w:ascii="Trirong" w:cs="Trirong" w:eastAsia="Trirong" w:hAnsi="Trirong"/>
          <w:b/>
          <w:bCs/>
          <w:color w:val="23555A"/>
          <w:sz w:val="24"/>
          <w:szCs w:val="24"/>
        </w:rPr>
        <w:t xml:space="preserve">Step 1: Harness Design Review and Process Planning</w:t>
      </w:r>
    </w:p>
    <w:p>
      <w:pPr>
        <w:spacing w:after="160"/>
      </w:pPr>
      <w:r>
        <w:rPr>
          <w:rFonts w:ascii="Lato" w:cs="Lato" w:eastAsia="Lato" w:hAnsi="Lato"/>
          <w:color w:val="333333"/>
          <w:sz w:val="22"/>
          <w:szCs w:val="22"/>
        </w:rPr>
        <w:t xml:space="preserve">When a customer submits cable drawings or specifications, GPW’s engineering team reviews the package for manufacturability before quoting. This review evaluates wire gauge and type selection, connector compatibility, routing feasibility, bend radius compliance, and termination method suitability.</w:t>
      </w:r>
    </w:p>
    <w:p>
      <w:pPr>
        <w:spacing w:after="160"/>
      </w:pPr>
      <w:r>
        <w:rPr>
          <w:rFonts w:ascii="Lato" w:cs="Lato" w:eastAsia="Lato" w:hAnsi="Lato"/>
          <w:color w:val="333333"/>
          <w:sz w:val="22"/>
          <w:szCs w:val="22"/>
        </w:rPr>
        <w:t xml:space="preserve">If the customer provides a sample harness rather than formal drawings, GPW reverse-engineers the harness and produces a documented drawing package — capturing every wire, pin assignment, connector type, length tolerance, and labeling requirement. This documentation becomes the controlled reference for production.</w:t>
      </w:r>
    </w:p>
    <w:p>
      <w:pPr>
        <w:spacing w:after="160"/>
      </w:pPr>
      <w:r>
        <w:rPr>
          <w:rFonts w:ascii="Lato" w:cs="Lato" w:eastAsia="Lato" w:hAnsi="Lato"/>
          <w:color w:val="333333"/>
          <w:sz w:val="22"/>
          <w:szCs w:val="22"/>
        </w:rPr>
        <w:t xml:space="preserve">The design review also identifies opportunities for improvement. Common findings include connector substitutions that improve field serviceability, routing modifications that reduce cable stress at bend points, and wire gauge adjustments that provide appropriate current capacity with improved flexibility.</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A production-ready harness drawing package with documented assembly instructions, termination specifications, and quality criteria.</w:t>
      </w:r>
    </w:p>
    <w:p>
      <w:pPr>
        <w:spacing w:after="120" w:before="240"/>
      </w:pPr>
      <w:r>
        <w:rPr>
          <w:rFonts w:ascii="Trirong" w:cs="Trirong" w:eastAsia="Trirong" w:hAnsi="Trirong"/>
          <w:b/>
          <w:bCs/>
          <w:color w:val="23555A"/>
          <w:sz w:val="24"/>
          <w:szCs w:val="24"/>
        </w:rPr>
        <w:t xml:space="preserve">Step 2: First Article Build and Harness Validation</w:t>
      </w:r>
    </w:p>
    <w:p>
      <w:pPr>
        <w:spacing w:after="160"/>
      </w:pPr>
      <w:r>
        <w:rPr>
          <w:rFonts w:ascii="Lato" w:cs="Lato" w:eastAsia="Lato" w:hAnsi="Lato"/>
          <w:color w:val="333333"/>
          <w:sz w:val="22"/>
          <w:szCs w:val="22"/>
        </w:rPr>
        <w:t xml:space="preserve">GPW builds first article harnesses before committing to production volume. The first article build validates every specification: wire lengths, termination quality, connector fit, labeling accuracy, routing paths, and test protocol execution.</w:t>
      </w:r>
    </w:p>
    <w:p>
      <w:pPr>
        <w:spacing w:after="160"/>
      </w:pPr>
      <w:r>
        <w:rPr>
          <w:rFonts w:ascii="Lato" w:cs="Lato" w:eastAsia="Lato" w:hAnsi="Lato"/>
          <w:color w:val="333333"/>
          <w:sz w:val="22"/>
          <w:szCs w:val="22"/>
        </w:rPr>
        <w:t xml:space="preserve">Each first article harness undergoes the full test suite — continuity, insulation resistance, and Hi-Pot (when specified). Physical validation confirms that connector housings seat properly, cable bundles fit within routing channels, and strain reliefs hold under expected load conditions.</w:t>
      </w:r>
    </w:p>
    <w:p>
      <w:pPr>
        <w:spacing w:after="160"/>
      </w:pPr>
      <w:r>
        <w:rPr>
          <w:rFonts w:ascii="Lato" w:cs="Lato" w:eastAsia="Lato" w:hAnsi="Lato"/>
          <w:color w:val="333333"/>
          <w:sz w:val="22"/>
          <w:szCs w:val="22"/>
        </w:rPr>
        <w:t xml:space="preserve">GPW documents the first article results in a formal report that includes measured values for every test point, photographs of critical terminations, and any process plan revisions identified during the build.</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Validated harness design with documented test results and a finalized process plan.</w:t>
      </w:r>
    </w:p>
    <w:p>
      <w:pPr>
        <w:spacing w:after="120" w:before="240"/>
      </w:pPr>
      <w:r>
        <w:rPr>
          <w:rFonts w:ascii="Trirong" w:cs="Trirong" w:eastAsia="Trirong" w:hAnsi="Trirong"/>
          <w:b/>
          <w:bCs/>
          <w:color w:val="23555A"/>
          <w:sz w:val="24"/>
          <w:szCs w:val="24"/>
        </w:rPr>
        <w:t xml:space="preserve">Step 3: Production Assembly</w:t>
      </w:r>
    </w:p>
    <w:p>
      <w:pPr>
        <w:spacing w:after="160"/>
      </w:pPr>
      <w:r>
        <w:rPr>
          <w:rFonts w:ascii="Lato" w:cs="Lato" w:eastAsia="Lato" w:hAnsi="Lato"/>
          <w:color w:val="333333"/>
          <w:sz w:val="22"/>
          <w:szCs w:val="22"/>
        </w:rPr>
        <w:t xml:space="preserve">Production harness assembly at GPW follows the validated process plan across dedicated workstations equipped with harness boards, crimping tools, soldering stations, and labeling systems.</w:t>
      </w:r>
    </w:p>
    <w:p>
      <w:pPr>
        <w:spacing w:after="160"/>
      </w:pPr>
      <w:r>
        <w:rPr>
          <w:rFonts w:ascii="Lato" w:cs="Lato" w:eastAsia="Lato" w:hAnsi="Lato"/>
          <w:color w:val="333333"/>
          <w:sz w:val="22"/>
          <w:szCs w:val="22"/>
        </w:rPr>
        <w:t xml:space="preserve">The assembly sequence for each harness is defined step by step: cut and strip wires to specified lengths, apply terminal crimp with calibrated tools (crimp force monitored), insert terminals into connector housings per the pin assignment diagram, route and secure the bundle using specified protection (sleeving, braiding, heat shrink, or loom), and apply identification labels at both ends.</w:t>
      </w:r>
    </w:p>
    <w:p>
      <w:pPr>
        <w:spacing w:after="160"/>
      </w:pPr>
      <w:r>
        <w:rPr>
          <w:rFonts w:ascii="Lato" w:cs="Lato" w:eastAsia="Lato" w:hAnsi="Lato"/>
          <w:color w:val="333333"/>
          <w:sz w:val="22"/>
          <w:szCs w:val="22"/>
        </w:rPr>
        <w:t xml:space="preserve">GPW maintains calibrated tooling for every connector family in production. Crimp tools are validated using cross-section analysis at program start and verified on a scheduled basis throughout the production run. This tooling discipline ensures that the 10,000th crimp meets the same pull-force and cross-section specifications as the first.</w:t>
      </w:r>
    </w:p>
    <w:p>
      <w:pPr>
        <w:spacing w:after="160"/>
      </w:pPr>
      <w:r>
        <w:rPr>
          <w:rFonts w:ascii="Lato" w:cs="Lato" w:eastAsia="Lato" w:hAnsi="Lato"/>
          <w:color w:val="333333"/>
          <w:sz w:val="22"/>
          <w:szCs w:val="22"/>
        </w:rPr>
        <w:t xml:space="preserve">Operators work from visual work instructions that display the harness drawing, pin assignment table, and assembly sequence at each workstation. Every step requires sign-off before the harness moves to testing.</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Harnesses assembled to specification with documented process compliance at every station.</w:t>
      </w:r>
    </w:p>
    <w:p>
      <w:pPr>
        <w:spacing w:after="120" w:before="240"/>
      </w:pPr>
      <w:r>
        <w:rPr>
          <w:rFonts w:ascii="Trirong" w:cs="Trirong" w:eastAsia="Trirong" w:hAnsi="Trirong"/>
          <w:b/>
          <w:bCs/>
          <w:color w:val="23555A"/>
          <w:sz w:val="24"/>
          <w:szCs w:val="24"/>
        </w:rPr>
        <w:t xml:space="preserve">Step 4: Testing, Inspection, and Delivery</w:t>
      </w:r>
    </w:p>
    <w:p>
      <w:pPr>
        <w:spacing w:after="160"/>
      </w:pPr>
      <w:r>
        <w:rPr>
          <w:rFonts w:ascii="Lato" w:cs="Lato" w:eastAsia="Lato" w:hAnsi="Lato"/>
          <w:color w:val="333333"/>
          <w:sz w:val="22"/>
          <w:szCs w:val="22"/>
        </w:rPr>
        <w:t xml:space="preserve">Every harness GPW produces is tested before shipment. The testing scope depends on the harness specification and industry requirements:</w:t>
      </w:r>
    </w:p>
    <w:p>
      <w:pPr>
        <w:pStyle w:val="ListParagraph"/>
        <w:numPr>
          <w:ilvl w:val="0"/>
          <w:numId w:val="3"/>
        </w:numPr>
        <w:spacing w:after="80"/>
      </w:pPr>
      <w:r>
        <w:rPr>
          <w:rFonts w:ascii="Lato" w:cs="Lato" w:eastAsia="Lato" w:hAnsi="Lato"/>
          <w:b/>
          <w:bCs/>
          <w:color w:val="23555A"/>
          <w:sz w:val="22"/>
          <w:szCs w:val="22"/>
        </w:rPr>
        <w:t xml:space="preserve">Continuity testing: </w:t>
      </w:r>
      <w:r>
        <w:rPr>
          <w:rFonts w:ascii="Lato" w:cs="Lato" w:eastAsia="Lato" w:hAnsi="Lato"/>
          <w:color w:val="333333"/>
          <w:sz w:val="22"/>
          <w:szCs w:val="22"/>
        </w:rPr>
        <w:t xml:space="preserve">Verifies every pin-to-pin connection against the wiring diagram. Automated test fixtures check all connections simultaneously and flag any open, short, or miswired condition.</w:t>
      </w:r>
    </w:p>
    <w:p>
      <w:pPr>
        <w:pStyle w:val="ListParagraph"/>
        <w:numPr>
          <w:ilvl w:val="0"/>
          <w:numId w:val="3"/>
        </w:numPr>
        <w:spacing w:after="80"/>
      </w:pPr>
      <w:r>
        <w:rPr>
          <w:rFonts w:ascii="Lato" w:cs="Lato" w:eastAsia="Lato" w:hAnsi="Lato"/>
          <w:b/>
          <w:bCs/>
          <w:color w:val="23555A"/>
          <w:sz w:val="22"/>
          <w:szCs w:val="22"/>
        </w:rPr>
        <w:t xml:space="preserve">Insulation resistance testing: </w:t>
      </w:r>
      <w:r>
        <w:rPr>
          <w:rFonts w:ascii="Lato" w:cs="Lato" w:eastAsia="Lato" w:hAnsi="Lato"/>
          <w:color w:val="333333"/>
          <w:sz w:val="22"/>
          <w:szCs w:val="22"/>
        </w:rPr>
        <w:t xml:space="preserve">Measures resistance between conductors and between conductors and shield to verify insulation integrity.</w:t>
      </w:r>
    </w:p>
    <w:p>
      <w:pPr>
        <w:pStyle w:val="ListParagraph"/>
        <w:numPr>
          <w:ilvl w:val="0"/>
          <w:numId w:val="3"/>
        </w:numPr>
        <w:spacing w:after="80"/>
      </w:pPr>
      <w:r>
        <w:rPr>
          <w:rFonts w:ascii="Lato" w:cs="Lato" w:eastAsia="Lato" w:hAnsi="Lato"/>
          <w:b/>
          <w:bCs/>
          <w:color w:val="23555A"/>
          <w:sz w:val="22"/>
          <w:szCs w:val="22"/>
        </w:rPr>
        <w:t xml:space="preserve">Hi-Pot testing (when specified): </w:t>
      </w:r>
      <w:r>
        <w:rPr>
          <w:rFonts w:ascii="Lato" w:cs="Lato" w:eastAsia="Lato" w:hAnsi="Lato"/>
          <w:color w:val="333333"/>
          <w:sz w:val="22"/>
          <w:szCs w:val="22"/>
        </w:rPr>
        <w:t xml:space="preserve">Applies high-potential voltage to verify dielectric withstand capability for safety-critical applications.</w:t>
      </w:r>
    </w:p>
    <w:p>
      <w:pPr>
        <w:pStyle w:val="ListParagraph"/>
        <w:numPr>
          <w:ilvl w:val="0"/>
          <w:numId w:val="3"/>
        </w:numPr>
        <w:spacing w:after="80"/>
      </w:pPr>
      <w:r>
        <w:rPr>
          <w:rFonts w:ascii="Lato" w:cs="Lato" w:eastAsia="Lato" w:hAnsi="Lato"/>
          <w:b/>
          <w:bCs/>
          <w:color w:val="23555A"/>
          <w:sz w:val="22"/>
          <w:szCs w:val="22"/>
        </w:rPr>
        <w:t xml:space="preserve">Pull testing (sample basis): </w:t>
      </w:r>
      <w:r>
        <w:rPr>
          <w:rFonts w:ascii="Lato" w:cs="Lato" w:eastAsia="Lato" w:hAnsi="Lato"/>
          <w:color w:val="333333"/>
          <w:sz w:val="22"/>
          <w:szCs w:val="22"/>
        </w:rPr>
        <w:t xml:space="preserve">Validates crimp retention force against IPC-A-620 criteria.</w:t>
      </w:r>
    </w:p>
    <w:p>
      <w:pPr>
        <w:pStyle w:val="ListParagraph"/>
        <w:numPr>
          <w:ilvl w:val="0"/>
          <w:numId w:val="3"/>
        </w:numPr>
        <w:spacing w:after="80"/>
      </w:pPr>
      <w:r>
        <w:rPr>
          <w:rFonts w:ascii="Lato" w:cs="Lato" w:eastAsia="Lato" w:hAnsi="Lato"/>
          <w:b/>
          <w:bCs/>
          <w:color w:val="23555A"/>
          <w:sz w:val="22"/>
          <w:szCs w:val="22"/>
        </w:rPr>
        <w:t xml:space="preserve">Visual inspection: </w:t>
      </w:r>
      <w:r>
        <w:rPr>
          <w:rFonts w:ascii="Lato" w:cs="Lato" w:eastAsia="Lato" w:hAnsi="Lato"/>
          <w:color w:val="333333"/>
          <w:sz w:val="22"/>
          <w:szCs w:val="22"/>
        </w:rPr>
        <w:t xml:space="preserve">Verifies workmanship against IPC-A-620 acceptability standards — crimp quality, solder joints, strain reliefs, labeling, and cable protection.</w:t>
      </w:r>
    </w:p>
    <w:p>
      <w:pPr>
        <w:spacing w:after="160"/>
      </w:pPr>
      <w:r>
        <w:rPr>
          <w:rFonts w:ascii="Lato" w:cs="Lato" w:eastAsia="Lato" w:hAnsi="Lato"/>
          <w:color w:val="333333"/>
          <w:sz w:val="22"/>
          <w:szCs w:val="22"/>
        </w:rPr>
        <w:t xml:space="preserve">Each tested harness receives a unique serial number or lot identifier tied to its test results. Harnesses that fail any test are routed to rework — not released into production kits. Test data is retained for traceability and available to the customer on request.</w:t>
      </w:r>
    </w:p>
    <w:p>
      <w:pPr>
        <w:spacing w:after="160"/>
      </w:pPr>
      <w:r>
        <w:rPr>
          <w:rFonts w:ascii="Lato" w:cs="Lato" w:eastAsia="Lato" w:hAnsi="Lato"/>
          <w:color w:val="333333"/>
          <w:sz w:val="22"/>
          <w:szCs w:val="22"/>
        </w:rPr>
        <w:t xml:space="preserve">For programs where harnesses integrate into box build or system integration assemblies, GPW delivers harnesses directly to the assembly line — kitted per unit, labeled per station, and ready for installation without additional sorting or preparation.</w:t>
      </w:r>
    </w:p>
    <w:p>
      <w:pPr>
        <w:spacing w:after="160"/>
      </w:pPr>
      <w:r>
        <w:rPr>
          <w:rFonts w:ascii="Lato" w:cs="Lato" w:eastAsia="Lato" w:hAnsi="Lato"/>
          <w:b/>
          <w:bCs/>
          <w:color w:val="23555A"/>
          <w:sz w:val="22"/>
          <w:szCs w:val="22"/>
        </w:rPr>
        <w:t xml:space="preserve">Outcome: </w:t>
      </w:r>
      <w:r>
        <w:rPr>
          <w:rFonts w:ascii="Lato" w:cs="Lato" w:eastAsia="Lato" w:hAnsi="Lato"/>
          <w:color w:val="333333"/>
          <w:sz w:val="22"/>
          <w:szCs w:val="22"/>
        </w:rPr>
        <w:t xml:space="preserve">Every harness is tested, serialized, and documented before reaching the assembly floor or shipping dock.</w:t>
      </w:r>
    </w:p>
    <w:p>
      <w:pPr>
        <w:spacing w:after="80" w:before="200"/>
      </w:pPr>
      <w:r>
        <w:rPr>
          <w:rFonts w:ascii="Lato" w:cs="Lato" w:eastAsia="Lato" w:hAnsi="Lato"/>
          <w:b/>
          <w:bCs/>
          <w:color w:val="2A4E64"/>
          <w:sz w:val="22"/>
          <w:szCs w:val="22"/>
        </w:rPr>
        <w:t xml:space="preserve">Your cable drawings. Our production floor. Tested harnesses, delivered on schedule. </w:t>
      </w:r>
      <w:r>
        <w:rPr>
          <w:rFonts w:ascii="Lato" w:cs="Lato" w:eastAsia="Lato" w:hAnsi="Lato"/>
          <w:color w:val="333333"/>
          <w:sz w:val="22"/>
          <w:szCs w:val="22"/>
        </w:rPr>
        <w:t xml:space="preserve">Submit your harness specifications and GPW’s engineering team will respond with a detailed design review and quote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 →</w:t>
            </w:r>
          </w:p>
        </w:tc>
      </w:tr>
    </w:tbl>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Where Are Custom Cable Harnesses Used?</w:t>
      </w:r>
    </w:p>
    <w:p>
      <w:pPr>
        <w:spacing w:after="160"/>
      </w:pPr>
      <w:r>
        <w:rPr>
          <w:rFonts w:ascii="Lato" w:cs="Lato" w:eastAsia="Lato" w:hAnsi="Lato"/>
          <w:color w:val="333333"/>
          <w:sz w:val="22"/>
          <w:szCs w:val="22"/>
        </w:rPr>
        <w:t xml:space="preserve">Cable and wire harnesses are a universal component — every industry GPW serves requires them. The differences lie in specifications: wire gauge, shielding requirements, connector types, environmental ratings, and testing protocols. GPW builds harnesses to the requirements of all 8 verticals.</w:t>
      </w:r>
    </w:p>
    <w:p>
      <w:pPr>
        <w:pStyle w:val="ListParagraph"/>
        <w:numPr>
          <w:ilvl w:val="0"/>
          <w:numId w:val="4"/>
        </w:numPr>
        <w:spacing w:after="80"/>
      </w:pPr>
      <w:r>
        <w:rPr>
          <w:rFonts w:ascii="Lato" w:cs="Lato" w:eastAsia="Lato" w:hAnsi="Lato"/>
          <w:b/>
          <w:bCs/>
          <w:color w:val="23555A"/>
          <w:sz w:val="22"/>
          <w:szCs w:val="22"/>
        </w:rPr>
        <w:t xml:space="preserve">AI &amp; Server Rack Assembly — </w:t>
      </w:r>
      <w:r>
        <w:rPr>
          <w:rFonts w:ascii="Lato" w:cs="Lato" w:eastAsia="Lato" w:hAnsi="Lato"/>
          <w:color w:val="333333"/>
          <w:sz w:val="22"/>
          <w:szCs w:val="22"/>
        </w:rPr>
        <w:t xml:space="preserve">High-density power distribution cables, GPU interconnects, management network harnesses, and fan power leads. Server rack harnesses require precise length tolerances for clean cable management and airflow optimization. GPW builds complete harness kits — 40-60 unique cables per rack.</w:t>
      </w:r>
    </w:p>
    <w:p>
      <w:pPr>
        <w:pStyle w:val="ListParagraph"/>
        <w:numPr>
          <w:ilvl w:val="0"/>
          <w:numId w:val="4"/>
        </w:numPr>
        <w:spacing w:after="80"/>
      </w:pPr>
      <w:r>
        <w:rPr>
          <w:rFonts w:ascii="Lato" w:cs="Lato" w:eastAsia="Lato" w:hAnsi="Lato"/>
          <w:b/>
          <w:bCs/>
          <w:color w:val="23555A"/>
          <w:sz w:val="22"/>
          <w:szCs w:val="22"/>
        </w:rPr>
        <w:t xml:space="preserve">Telecommunications — </w:t>
      </w:r>
      <w:r>
        <w:rPr>
          <w:rFonts w:ascii="Lato" w:cs="Lato" w:eastAsia="Lato" w:hAnsi="Lato"/>
          <w:color w:val="333333"/>
          <w:sz w:val="22"/>
          <w:szCs w:val="22"/>
        </w:rPr>
        <w:t xml:space="preserve">Fiber and copper harnesses for network cabinets, base station modules, and access equipment. Telecom harnesses often require environmental ratings for outdoor enclosures, including UV-resistant jacketing and sealed connector assemblies.</w:t>
      </w:r>
    </w:p>
    <w:p>
      <w:pPr>
        <w:pStyle w:val="ListParagraph"/>
        <w:numPr>
          <w:ilvl w:val="0"/>
          <w:numId w:val="4"/>
        </w:numPr>
        <w:spacing w:after="80"/>
      </w:pPr>
      <w:r>
        <w:rPr>
          <w:rFonts w:ascii="Lato" w:cs="Lato" w:eastAsia="Lato" w:hAnsi="Lato"/>
          <w:b/>
          <w:bCs/>
          <w:color w:val="23555A"/>
          <w:sz w:val="22"/>
          <w:szCs w:val="22"/>
        </w:rPr>
        <w:t xml:space="preserve">Medical Devices &amp; Equipment — </w:t>
      </w:r>
      <w:r>
        <w:rPr>
          <w:rFonts w:ascii="Lato" w:cs="Lato" w:eastAsia="Lato" w:hAnsi="Lato"/>
          <w:color w:val="333333"/>
          <w:sz w:val="22"/>
          <w:szCs w:val="22"/>
        </w:rPr>
        <w:t xml:space="preserve">Patient monitoring cables, diagnostic equipment harnesses, and laboratory instrument wiring. Medical harnesses require documented traceability, biocompatible materials, and assembly aligned with FDA 21 CFR Part 820.</w:t>
      </w:r>
    </w:p>
    <w:p>
      <w:pPr>
        <w:pStyle w:val="ListParagraph"/>
        <w:numPr>
          <w:ilvl w:val="0"/>
          <w:numId w:val="4"/>
        </w:numPr>
        <w:spacing w:after="80"/>
      </w:pPr>
      <w:r>
        <w:rPr>
          <w:rFonts w:ascii="Lato" w:cs="Lato" w:eastAsia="Lato" w:hAnsi="Lato"/>
          <w:b/>
          <w:bCs/>
          <w:color w:val="23555A"/>
          <w:sz w:val="22"/>
          <w:szCs w:val="22"/>
        </w:rPr>
        <w:t xml:space="preserve">Automotive — </w:t>
      </w:r>
      <w:r>
        <w:rPr>
          <w:rFonts w:ascii="Lato" w:cs="Lato" w:eastAsia="Lato" w:hAnsi="Lato"/>
          <w:color w:val="333333"/>
          <w:sz w:val="22"/>
          <w:szCs w:val="22"/>
        </w:rPr>
        <w:t xml:space="preserve">Fixture harnesses, test equipment cabling, and integration module wiring. Automotive harnesses demand production repeatability, PPAP documentation, and crimping validated through cross-section analysis.</w:t>
      </w:r>
    </w:p>
    <w:p>
      <w:pPr>
        <w:pStyle w:val="ListParagraph"/>
        <w:numPr>
          <w:ilvl w:val="0"/>
          <w:numId w:val="4"/>
        </w:numPr>
        <w:spacing w:after="80"/>
      </w:pPr>
      <w:r>
        <w:rPr>
          <w:rFonts w:ascii="Lato" w:cs="Lato" w:eastAsia="Lato" w:hAnsi="Lato"/>
          <w:b/>
          <w:bCs/>
          <w:color w:val="23555A"/>
          <w:sz w:val="22"/>
          <w:szCs w:val="22"/>
        </w:rPr>
        <w:t xml:space="preserve">Industrial Equipment — </w:t>
      </w:r>
      <w:r>
        <w:rPr>
          <w:rFonts w:ascii="Lato" w:cs="Lato" w:eastAsia="Lato" w:hAnsi="Lato"/>
          <w:color w:val="333333"/>
          <w:sz w:val="22"/>
          <w:szCs w:val="22"/>
        </w:rPr>
        <w:t xml:space="preserve">Control panel wiring harnesses, automation system cables, and machine interconnects. Industrial harnesses handle higher current loads and require flame-retardant materials.</w:t>
      </w:r>
    </w:p>
    <w:p>
      <w:pPr>
        <w:pStyle w:val="ListParagraph"/>
        <w:numPr>
          <w:ilvl w:val="0"/>
          <w:numId w:val="4"/>
        </w:numPr>
        <w:spacing w:after="80"/>
      </w:pPr>
      <w:r>
        <w:rPr>
          <w:rFonts w:ascii="Lato" w:cs="Lato" w:eastAsia="Lato" w:hAnsi="Lato"/>
          <w:b/>
          <w:bCs/>
          <w:color w:val="23555A"/>
          <w:sz w:val="22"/>
          <w:szCs w:val="22"/>
        </w:rPr>
        <w:t xml:space="preserve">Energy — </w:t>
      </w:r>
      <w:r>
        <w:rPr>
          <w:rFonts w:ascii="Lato" w:cs="Lato" w:eastAsia="Lato" w:hAnsi="Lato"/>
          <w:color w:val="333333"/>
          <w:sz w:val="22"/>
          <w:szCs w:val="22"/>
        </w:rPr>
        <w:t xml:space="preserve">Power distribution harnesses, inverter cabling, and control system wiring. Energy sector harnesses manage high-current and high-voltage connections requiring specialized termination techniques.</w:t>
      </w:r>
    </w:p>
    <w:p>
      <w:pPr>
        <w:pStyle w:val="ListParagraph"/>
        <w:numPr>
          <w:ilvl w:val="0"/>
          <w:numId w:val="4"/>
        </w:numPr>
        <w:spacing w:after="80"/>
      </w:pPr>
      <w:r>
        <w:rPr>
          <w:rFonts w:ascii="Lato" w:cs="Lato" w:eastAsia="Lato" w:hAnsi="Lato"/>
          <w:b/>
          <w:bCs/>
          <w:color w:val="23555A"/>
          <w:sz w:val="22"/>
          <w:szCs w:val="22"/>
        </w:rPr>
        <w:t xml:space="preserve">Aerospace — </w:t>
      </w:r>
      <w:r>
        <w:rPr>
          <w:rFonts w:ascii="Lato" w:cs="Lato" w:eastAsia="Lato" w:hAnsi="Lato"/>
          <w:color w:val="333333"/>
          <w:sz w:val="22"/>
          <w:szCs w:val="22"/>
        </w:rPr>
        <w:t xml:space="preserve">Sub-assembly harnesses and ground support equipment cabling. Aerospace harnesses require serialized component tracking, FOD control, and full traceability aligned with AS9100.</w:t>
      </w:r>
    </w:p>
    <w:p>
      <w:pPr>
        <w:pStyle w:val="ListParagraph"/>
        <w:numPr>
          <w:ilvl w:val="0"/>
          <w:numId w:val="4"/>
        </w:numPr>
        <w:spacing w:after="80"/>
      </w:pPr>
      <w:r>
        <w:rPr>
          <w:rFonts w:ascii="Lato" w:cs="Lato" w:eastAsia="Lato" w:hAnsi="Lato"/>
          <w:b/>
          <w:bCs/>
          <w:color w:val="23555A"/>
          <w:sz w:val="22"/>
          <w:szCs w:val="22"/>
        </w:rPr>
        <w:t xml:space="preserve">Appliances &amp; White Goods — </w:t>
      </w:r>
      <w:r>
        <w:rPr>
          <w:rFonts w:ascii="Lato" w:cs="Lato" w:eastAsia="Lato" w:hAnsi="Lato"/>
          <w:color w:val="333333"/>
          <w:sz w:val="22"/>
          <w:szCs w:val="22"/>
        </w:rPr>
        <w:t xml:space="preserve">Consumer and commercial appliance wiring harnesses. High-volume programs with emphasis on consistent quality, rapid changeover, and cost-effective production methods.</w:t>
      </w:r>
    </w:p>
    <w:p>
      <w:pPr>
        <w:spacing w:after="160"/>
      </w:pPr>
      <w:r>
        <w:rPr>
          <w:rFonts w:ascii="Lato" w:cs="Lato" w:eastAsia="Lato" w:hAnsi="Lato"/>
          <w:color w:val="333333"/>
          <w:sz w:val="22"/>
          <w:szCs w:val="22"/>
        </w:rPr>
        <w:t xml:space="preserve">Cable harness requirements vary across industries, but the manufacturing discipline remains constant. Every harness GPW builds — regardless of industry — follows the same process: documented assembly instructions, calibrated tooling, 100% continuity testing, and traceable test records. Techniques refined in one vertical transfer to others. Shielding practices developed for medical device harnesses improve the signal integrity of telecom cables. Crimp validation protocols from automotive programs strengthen the quality baseline for all production.</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What Does GPW’s Cable Harness Capability Include?</w:t>
      </w:r>
    </w:p>
    <w:p>
      <w:pPr>
        <w:spacing w:after="160"/>
      </w:pPr>
      <w:r>
        <w:rPr>
          <w:rFonts w:ascii="Lato" w:cs="Lato" w:eastAsia="Lato" w:hAnsi="Lato"/>
          <w:b/>
          <w:bCs/>
          <w:color w:val="2A4E64"/>
          <w:sz w:val="22"/>
          <w:szCs w:val="22"/>
        </w:rPr>
        <w:t xml:space="preserve">Project scope:</w:t>
      </w:r>
    </w:p>
    <w:p>
      <w:pPr>
        <w:pStyle w:val="ListParagraph"/>
        <w:numPr>
          <w:ilvl w:val="0"/>
          <w:numId w:val="2"/>
        </w:numPr>
        <w:spacing w:after="80"/>
      </w:pPr>
      <w:r>
        <w:rPr>
          <w:rFonts w:ascii="Lato" w:cs="Lato" w:eastAsia="Lato" w:hAnsi="Lato"/>
          <w:color w:val="333333"/>
          <w:sz w:val="22"/>
          <w:szCs w:val="22"/>
        </w:rPr>
        <w:t xml:space="preserve">Harness complexity: From simple 2-wire point-to-point cables to multi-branch harnesses with 200+ terminations</w:t>
      </w:r>
    </w:p>
    <w:p>
      <w:pPr>
        <w:pStyle w:val="ListParagraph"/>
        <w:numPr>
          <w:ilvl w:val="0"/>
          <w:numId w:val="2"/>
        </w:numPr>
        <w:spacing w:after="80"/>
      </w:pPr>
      <w:r>
        <w:rPr>
          <w:rFonts w:ascii="Lato" w:cs="Lato" w:eastAsia="Lato" w:hAnsi="Lato"/>
          <w:color w:val="333333"/>
          <w:sz w:val="22"/>
          <w:szCs w:val="22"/>
        </w:rPr>
        <w:t xml:space="preserve">Unit volumes: Prototype builds of 5-10 units through production runs of 50,000+ harnesses per month</w:t>
      </w:r>
    </w:p>
    <w:p>
      <w:pPr>
        <w:pStyle w:val="ListParagraph"/>
        <w:numPr>
          <w:ilvl w:val="0"/>
          <w:numId w:val="2"/>
        </w:numPr>
        <w:spacing w:after="80"/>
      </w:pPr>
      <w:r>
        <w:rPr>
          <w:rFonts w:ascii="Lato" w:cs="Lato" w:eastAsia="Lato" w:hAnsi="Lato"/>
          <w:color w:val="333333"/>
          <w:sz w:val="22"/>
          <w:szCs w:val="22"/>
        </w:rPr>
        <w:t xml:space="preserve">NPI timeline: First article harnesses in 1-2 weeks from drawing approval. Production ramp in 2-4 weeks.</w:t>
      </w:r>
    </w:p>
    <w:p>
      <w:pPr>
        <w:spacing w:after="160"/>
      </w:pPr>
      <w:r>
        <w:rPr>
          <w:rFonts w:ascii="Lato" w:cs="Lato" w:eastAsia="Lato" w:hAnsi="Lato"/>
          <w:b/>
          <w:bCs/>
          <w:color w:val="2A4E64"/>
          <w:sz w:val="22"/>
          <w:szCs w:val="22"/>
        </w:rPr>
        <w:t xml:space="preserve">Assembly capabilities:</w:t>
      </w:r>
    </w:p>
    <w:p>
      <w:pPr>
        <w:pStyle w:val="ListParagraph"/>
        <w:numPr>
          <w:ilvl w:val="0"/>
          <w:numId w:val="2"/>
        </w:numPr>
        <w:spacing w:after="80"/>
      </w:pPr>
      <w:r>
        <w:rPr>
          <w:rFonts w:ascii="Lato" w:cs="Lato" w:eastAsia="Lato" w:hAnsi="Lato"/>
          <w:color w:val="333333"/>
          <w:sz w:val="22"/>
          <w:szCs w:val="22"/>
        </w:rPr>
        <w:t xml:space="preserve">Wire types: Stranded, solid, shielded, coaxial, twisted pair, multi-conductor</w:t>
      </w:r>
    </w:p>
    <w:p>
      <w:pPr>
        <w:pStyle w:val="ListParagraph"/>
        <w:numPr>
          <w:ilvl w:val="0"/>
          <w:numId w:val="2"/>
        </w:numPr>
        <w:spacing w:after="80"/>
      </w:pPr>
      <w:r>
        <w:rPr>
          <w:rFonts w:ascii="Lato" w:cs="Lato" w:eastAsia="Lato" w:hAnsi="Lato"/>
          <w:color w:val="333333"/>
          <w:sz w:val="22"/>
          <w:szCs w:val="22"/>
        </w:rPr>
        <w:t xml:space="preserve">Wire gauges: AWG 30 through AWG 4 (custom gauges on request)</w:t>
      </w:r>
    </w:p>
    <w:p>
      <w:pPr>
        <w:pStyle w:val="ListParagraph"/>
        <w:numPr>
          <w:ilvl w:val="0"/>
          <w:numId w:val="2"/>
        </w:numPr>
        <w:spacing w:after="80"/>
      </w:pPr>
      <w:r>
        <w:rPr>
          <w:rFonts w:ascii="Lato" w:cs="Lato" w:eastAsia="Lato" w:hAnsi="Lato"/>
          <w:color w:val="333333"/>
          <w:sz w:val="22"/>
          <w:szCs w:val="22"/>
        </w:rPr>
        <w:t xml:space="preserve">Termination methods: Crimping (open barrel, closed barrel, insulation displacement), soldering, ultrasonic welding</w:t>
      </w:r>
    </w:p>
    <w:p>
      <w:pPr>
        <w:pStyle w:val="ListParagraph"/>
        <w:numPr>
          <w:ilvl w:val="0"/>
          <w:numId w:val="2"/>
        </w:numPr>
        <w:spacing w:after="80"/>
      </w:pPr>
      <w:r>
        <w:rPr>
          <w:rFonts w:ascii="Lato" w:cs="Lato" w:eastAsia="Lato" w:hAnsi="Lato"/>
          <w:color w:val="333333"/>
          <w:sz w:val="22"/>
          <w:szCs w:val="22"/>
        </w:rPr>
        <w:t xml:space="preserve">Connector families: Molex, TE Connectivity, JST, Amphenol, Deutsch, custom connectors per customer specification</w:t>
      </w:r>
    </w:p>
    <w:p>
      <w:pPr>
        <w:pStyle w:val="ListParagraph"/>
        <w:numPr>
          <w:ilvl w:val="0"/>
          <w:numId w:val="2"/>
        </w:numPr>
        <w:spacing w:after="80"/>
      </w:pPr>
      <w:r>
        <w:rPr>
          <w:rFonts w:ascii="Lato" w:cs="Lato" w:eastAsia="Lato" w:hAnsi="Lato"/>
          <w:color w:val="333333"/>
          <w:sz w:val="22"/>
          <w:szCs w:val="22"/>
        </w:rPr>
        <w:t xml:space="preserve">Cable protection: Heat shrink, braided sleeving, spiral wrap, corrugated loom, conduit, molded strain reliefs</w:t>
      </w:r>
    </w:p>
    <w:p>
      <w:pPr>
        <w:pStyle w:val="ListParagraph"/>
        <w:numPr>
          <w:ilvl w:val="0"/>
          <w:numId w:val="2"/>
        </w:numPr>
        <w:spacing w:after="80"/>
      </w:pPr>
      <w:r>
        <w:rPr>
          <w:rFonts w:ascii="Lato" w:cs="Lato" w:eastAsia="Lato" w:hAnsi="Lato"/>
          <w:color w:val="333333"/>
          <w:sz w:val="22"/>
          <w:szCs w:val="22"/>
        </w:rPr>
        <w:t xml:space="preserve">Labeling: Thermal transfer labels, laser-marked sleeves, color-coded bands, customer-specified identification systems</w:t>
      </w:r>
    </w:p>
    <w:p>
      <w:pPr>
        <w:spacing w:after="160"/>
      </w:pPr>
      <w:r>
        <w:rPr>
          <w:rFonts w:ascii="Lato" w:cs="Lato" w:eastAsia="Lato" w:hAnsi="Lato"/>
          <w:b/>
          <w:bCs/>
          <w:color w:val="2A4E64"/>
          <w:sz w:val="22"/>
          <w:szCs w:val="22"/>
        </w:rPr>
        <w:t xml:space="preserve">Testing capabilities:</w:t>
      </w:r>
    </w:p>
    <w:p>
      <w:pPr>
        <w:pStyle w:val="ListParagraph"/>
        <w:numPr>
          <w:ilvl w:val="0"/>
          <w:numId w:val="2"/>
        </w:numPr>
        <w:spacing w:after="80"/>
      </w:pPr>
      <w:r>
        <w:rPr>
          <w:rFonts w:ascii="Lato" w:cs="Lato" w:eastAsia="Lato" w:hAnsi="Lato"/>
          <w:color w:val="333333"/>
          <w:sz w:val="22"/>
          <w:szCs w:val="22"/>
        </w:rPr>
        <w:t xml:space="preserve">100% automated continuity testing with custom fixtures</w:t>
      </w:r>
    </w:p>
    <w:p>
      <w:pPr>
        <w:pStyle w:val="ListParagraph"/>
        <w:numPr>
          <w:ilvl w:val="0"/>
          <w:numId w:val="2"/>
        </w:numPr>
        <w:spacing w:after="80"/>
      </w:pPr>
      <w:r>
        <w:rPr>
          <w:rFonts w:ascii="Lato" w:cs="Lato" w:eastAsia="Lato" w:hAnsi="Lato"/>
          <w:color w:val="333333"/>
          <w:sz w:val="22"/>
          <w:szCs w:val="22"/>
        </w:rPr>
        <w:t xml:space="preserve">Insulation resistance measurement</w:t>
      </w:r>
    </w:p>
    <w:p>
      <w:pPr>
        <w:pStyle w:val="ListParagraph"/>
        <w:numPr>
          <w:ilvl w:val="0"/>
          <w:numId w:val="2"/>
        </w:numPr>
        <w:spacing w:after="80"/>
      </w:pPr>
      <w:r>
        <w:rPr>
          <w:rFonts w:ascii="Lato" w:cs="Lato" w:eastAsia="Lato" w:hAnsi="Lato"/>
          <w:color w:val="333333"/>
          <w:sz w:val="22"/>
          <w:szCs w:val="22"/>
        </w:rPr>
        <w:t xml:space="preserve">Hi-Pot testing (dielectric withstand)</w:t>
      </w:r>
    </w:p>
    <w:p>
      <w:pPr>
        <w:pStyle w:val="ListParagraph"/>
        <w:numPr>
          <w:ilvl w:val="0"/>
          <w:numId w:val="2"/>
        </w:numPr>
        <w:spacing w:after="80"/>
      </w:pPr>
      <w:r>
        <w:rPr>
          <w:rFonts w:ascii="Lato" w:cs="Lato" w:eastAsia="Lato" w:hAnsi="Lato"/>
          <w:color w:val="333333"/>
          <w:sz w:val="22"/>
          <w:szCs w:val="22"/>
        </w:rPr>
        <w:t xml:space="preserve">Crimp pull-force validation per IPC-A-620</w:t>
      </w:r>
    </w:p>
    <w:p>
      <w:pPr>
        <w:pStyle w:val="ListParagraph"/>
        <w:numPr>
          <w:ilvl w:val="0"/>
          <w:numId w:val="2"/>
        </w:numPr>
        <w:spacing w:after="80"/>
      </w:pPr>
      <w:r>
        <w:rPr>
          <w:rFonts w:ascii="Lato" w:cs="Lato" w:eastAsia="Lato" w:hAnsi="Lato"/>
          <w:color w:val="333333"/>
          <w:sz w:val="22"/>
          <w:szCs w:val="22"/>
        </w:rPr>
        <w:t xml:space="preserve">Cross-section analysis for crimp quality verification</w:t>
      </w:r>
    </w:p>
    <w:p>
      <w:pPr>
        <w:spacing w:after="160"/>
      </w:pPr>
      <w:r>
        <w:rPr>
          <w:rFonts w:ascii="Lato" w:cs="Lato" w:eastAsia="Lato" w:hAnsi="Lato"/>
          <w:b/>
          <w:bCs/>
          <w:color w:val="2A4E64"/>
          <w:sz w:val="22"/>
          <w:szCs w:val="22"/>
        </w:rPr>
        <w:t xml:space="preserve">Certifications and standards:</w:t>
      </w:r>
    </w:p>
    <w:p>
      <w:pPr>
        <w:spacing w:after="160"/>
      </w:pPr>
      <w:r>
        <w:rPr>
          <w:rFonts w:ascii="Lato" w:cs="Lato" w:eastAsia="Lato" w:hAnsi="Lato"/>
          <w:color w:val="333333"/>
          <w:sz w:val="22"/>
          <w:szCs w:val="22"/>
        </w:rPr>
        <w:t xml:space="preserve">GPW is pursuing IPC-A-620 (cable and wire harness assembly) and ISO 9001 certifications. All harness assembly workmanship already follows IPC-A-620 Class 2 and Class 3 acceptability criteria. Industry-specific standards — including AS9100 for aerospace and IATF 16949 for automotive — are applied as customer programs require.</w:t>
      </w:r>
    </w:p>
    <w:p>
      <w:pPr>
        <w:spacing w:after="160"/>
      </w:pPr>
      <w:r>
        <w:rPr>
          <w:rFonts w:ascii="Lato" w:cs="Lato" w:eastAsia="Lato" w:hAnsi="Lato"/>
          <w:b/>
          <w:bCs/>
          <w:color w:val="2A4E64"/>
          <w:sz w:val="22"/>
          <w:szCs w:val="22"/>
        </w:rPr>
        <w:t xml:space="preserve">GPW vs. typical cable shop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Borders>
              <w:top w:val="single" w:color="E0E0E0" w:sz="1"/>
              <w:left w:val="single" w:color="E0E0E0" w:sz="1"/>
              <w:bottom w:val="single" w:color="E0E0E0" w:sz="1"/>
              <w:right w:val="single" w:color="E0E0E0" w:sz="1"/>
            </w:tcBorders>
            <w:shd w:fill="23555A" w:val="clear"/>
            <w:tcMar>
              <w:top w:type="dxa" w:w="60"/>
              <w:left w:type="dxa" w:w="100"/>
              <w:bottom w:type="dxa" w:w="60"/>
              <w:right w:type="dxa" w:w="100"/>
            </w:tcMar>
          </w:tcPr>
          <w:p>
            <w:pPr>
              <w:jc w:val="center"/>
            </w:pPr>
            <w:r>
              <w:rPr>
                <w:rFonts w:ascii="Lato" w:cs="Lato" w:eastAsia="Lato" w:hAnsi="Lato"/>
                <w:b/>
                <w:bCs/>
                <w:color w:val="FFFFFF"/>
                <w:sz w:val="18"/>
                <w:szCs w:val="18"/>
              </w:rPr>
              <w:t xml:space="preserve">Aspect</w:t>
            </w:r>
          </w:p>
        </w:tc>
        <w:tc>
          <w:tcPr>
            <w:tcBorders>
              <w:top w:val="single" w:color="E0E0E0" w:sz="1"/>
              <w:left w:val="single" w:color="E0E0E0" w:sz="1"/>
              <w:bottom w:val="single" w:color="E0E0E0" w:sz="1"/>
              <w:right w:val="single" w:color="E0E0E0" w:sz="1"/>
            </w:tcBorders>
            <w:shd w:fill="23555A" w:val="clear"/>
            <w:tcMar>
              <w:top w:type="dxa" w:w="60"/>
              <w:left w:type="dxa" w:w="100"/>
              <w:bottom w:type="dxa" w:w="60"/>
              <w:right w:type="dxa" w:w="100"/>
            </w:tcMar>
          </w:tcPr>
          <w:p>
            <w:pPr>
              <w:jc w:val="center"/>
            </w:pPr>
            <w:r>
              <w:rPr>
                <w:rFonts w:ascii="Lato" w:cs="Lato" w:eastAsia="Lato" w:hAnsi="Lato"/>
                <w:b/>
                <w:bCs/>
                <w:color w:val="FFFFFF"/>
                <w:sz w:val="18"/>
                <w:szCs w:val="18"/>
              </w:rPr>
              <w:t xml:space="preserve">Typical Cable Shop</w:t>
            </w:r>
          </w:p>
        </w:tc>
        <w:tc>
          <w:tcPr>
            <w:tcBorders>
              <w:top w:val="single" w:color="E0E0E0" w:sz="1"/>
              <w:left w:val="single" w:color="E0E0E0" w:sz="1"/>
              <w:bottom w:val="single" w:color="E0E0E0" w:sz="1"/>
              <w:right w:val="single" w:color="E0E0E0" w:sz="1"/>
            </w:tcBorders>
            <w:shd w:fill="23555A" w:val="clear"/>
            <w:tcMar>
              <w:top w:type="dxa" w:w="60"/>
              <w:left w:type="dxa" w:w="100"/>
              <w:bottom w:type="dxa" w:w="60"/>
              <w:right w:type="dxa" w:w="100"/>
            </w:tcMar>
          </w:tcPr>
          <w:p>
            <w:pPr>
              <w:jc w:val="center"/>
            </w:pPr>
            <w:r>
              <w:rPr>
                <w:rFonts w:ascii="Lato" w:cs="Lato" w:eastAsia="Lato" w:hAnsi="Lato"/>
                <w:b/>
                <w:bCs/>
                <w:color w:val="FFFFFF"/>
                <w:sz w:val="18"/>
                <w:szCs w:val="18"/>
              </w:rPr>
              <w:t xml:space="preserve">GPW</w:t>
            </w:r>
          </w:p>
        </w:tc>
      </w:tr>
      <w:tr>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r>
              <w:rPr>
                <w:rFonts w:ascii="Lato" w:cs="Lato" w:eastAsia="Lato" w:hAnsi="Lato"/>
                <w:b/>
                <w:bCs/>
                <w:color w:val="333333"/>
                <w:sz w:val="18"/>
                <w:szCs w:val="18"/>
              </w:rPr>
              <w:t xml:space="preserve">Core business model</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r>
              <w:rPr>
                <w:rFonts w:ascii="Lato" w:cs="Lato" w:eastAsia="Lato" w:hAnsi="Lato"/>
                <w:b w:val="false"/>
                <w:bCs w:val="false"/>
                <w:color w:val="333333"/>
                <w:sz w:val="18"/>
                <w:szCs w:val="18"/>
              </w:rPr>
              <w:t xml:space="preserve">Cable assembly only — standalone vendor</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r>
              <w:rPr>
                <w:rFonts w:ascii="Lato" w:cs="Lato" w:eastAsia="Lato" w:hAnsi="Lato"/>
                <w:b w:val="false"/>
                <w:bCs w:val="false"/>
                <w:color w:val="333333"/>
                <w:sz w:val="18"/>
                <w:szCs w:val="18"/>
              </w:rPr>
              <w:t xml:space="preserve">Integrated assembly — harnesses built for box build and system programs</w:t>
            </w:r>
          </w:p>
        </w:tc>
      </w:tr>
      <w:tr>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Lato" w:cs="Lato" w:eastAsia="Lato" w:hAnsi="Lato"/>
                <w:b/>
                <w:bCs/>
                <w:color w:val="333333"/>
                <w:sz w:val="18"/>
                <w:szCs w:val="18"/>
              </w:rPr>
              <w:t xml:space="preserve">Design support</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Lato" w:cs="Lato" w:eastAsia="Lato" w:hAnsi="Lato"/>
                <w:b w:val="false"/>
                <w:bCs w:val="false"/>
                <w:color w:val="333333"/>
                <w:sz w:val="18"/>
                <w:szCs w:val="18"/>
              </w:rPr>
              <w:t xml:space="preserve">Build to print only</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Lato" w:cs="Lato" w:eastAsia="Lato" w:hAnsi="Lato"/>
                <w:b w:val="false"/>
                <w:bCs w:val="false"/>
                <w:color w:val="333333"/>
                <w:sz w:val="18"/>
                <w:szCs w:val="18"/>
              </w:rPr>
              <w:t xml:space="preserve">Harness design review, DFM recommendations, reverse engineering</w:t>
            </w:r>
          </w:p>
        </w:tc>
      </w:tr>
      <w:tr>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r>
              <w:rPr>
                <w:rFonts w:ascii="Lato" w:cs="Lato" w:eastAsia="Lato" w:hAnsi="Lato"/>
                <w:b/>
                <w:bCs/>
                <w:color w:val="333333"/>
                <w:sz w:val="18"/>
                <w:szCs w:val="18"/>
              </w:rPr>
              <w:t xml:space="preserve">Integration path</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r>
              <w:rPr>
                <w:rFonts w:ascii="Lato" w:cs="Lato" w:eastAsia="Lato" w:hAnsi="Lato"/>
                <w:b w:val="false"/>
                <w:bCs w:val="false"/>
                <w:color w:val="333333"/>
                <w:sz w:val="18"/>
                <w:szCs w:val="18"/>
              </w:rPr>
              <w:t xml:space="preserve">Ships harnesses to customer for installation</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r>
              <w:rPr>
                <w:rFonts w:ascii="Lato" w:cs="Lato" w:eastAsia="Lato" w:hAnsi="Lato"/>
                <w:b w:val="false"/>
                <w:bCs w:val="false"/>
                <w:color w:val="333333"/>
                <w:sz w:val="18"/>
                <w:szCs w:val="18"/>
              </w:rPr>
              <w:t xml:space="preserve">Delivers harnesses directly to GPW’s assembly line or ships to customer</w:t>
            </w:r>
          </w:p>
        </w:tc>
      </w:tr>
      <w:tr>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Lato" w:cs="Lato" w:eastAsia="Lato" w:hAnsi="Lato"/>
                <w:b/>
                <w:bCs/>
                <w:color w:val="333333"/>
                <w:sz w:val="18"/>
                <w:szCs w:val="18"/>
              </w:rPr>
              <w:t xml:space="preserve">Testing scope</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Lato" w:cs="Lato" w:eastAsia="Lato" w:hAnsi="Lato"/>
                <w:b w:val="false"/>
                <w:bCs w:val="false"/>
                <w:color w:val="333333"/>
                <w:sz w:val="18"/>
                <w:szCs w:val="18"/>
              </w:rPr>
              <w:t xml:space="preserve">Basic continuity (often manual)</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Lato" w:cs="Lato" w:eastAsia="Lato" w:hAnsi="Lato"/>
                <w:b w:val="false"/>
                <w:bCs w:val="false"/>
                <w:color w:val="333333"/>
                <w:sz w:val="18"/>
                <w:szCs w:val="18"/>
              </w:rPr>
              <w:t xml:space="preserve">Automated continuity + Hi-Pot + insulation resistance + crimp validation</w:t>
            </w:r>
          </w:p>
        </w:tc>
      </w:tr>
      <w:tr>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r>
              <w:rPr>
                <w:rFonts w:ascii="Lato" w:cs="Lato" w:eastAsia="Lato" w:hAnsi="Lato"/>
                <w:b/>
                <w:bCs/>
                <w:color w:val="333333"/>
                <w:sz w:val="18"/>
                <w:szCs w:val="18"/>
              </w:rPr>
              <w:t xml:space="preserve">Tooling management</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r>
              <w:rPr>
                <w:rFonts w:ascii="Lato" w:cs="Lato" w:eastAsia="Lato" w:hAnsi="Lato"/>
                <w:b w:val="false"/>
                <w:bCs w:val="false"/>
                <w:color w:val="333333"/>
                <w:sz w:val="18"/>
                <w:szCs w:val="18"/>
              </w:rPr>
              <w:t xml:space="preserve">Operator-maintained tools</w:t>
            </w:r>
          </w:p>
        </w:tc>
        <w:tc>
          <w:tcPr>
            <w:tcBorders>
              <w:top w:val="single" w:color="E0E0E0" w:sz="1"/>
              <w:left w:val="single" w:color="E0E0E0" w:sz="1"/>
              <w:bottom w:val="single" w:color="E0E0E0" w:sz="1"/>
              <w:right w:val="single" w:color="E0E0E0" w:sz="1"/>
            </w:tcBorders>
            <w:shd w:fill="F5F5F5" w:val="clear"/>
            <w:tcMar>
              <w:top w:type="dxa" w:w="40"/>
              <w:left w:type="dxa" w:w="100"/>
              <w:bottom w:type="dxa" w:w="40"/>
              <w:right w:type="dxa" w:w="100"/>
            </w:tcMar>
          </w:tcPr>
          <w:p>
            <w:r>
              <w:rPr>
                <w:rFonts w:ascii="Lato" w:cs="Lato" w:eastAsia="Lato" w:hAnsi="Lato"/>
                <w:b w:val="false"/>
                <w:bCs w:val="false"/>
                <w:color w:val="333333"/>
                <w:sz w:val="18"/>
                <w:szCs w:val="18"/>
              </w:rPr>
              <w:t xml:space="preserve">Calibrated tooling program with scheduled validation</w:t>
            </w:r>
          </w:p>
        </w:tc>
      </w:tr>
      <w:tr>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Lato" w:cs="Lato" w:eastAsia="Lato" w:hAnsi="Lato"/>
                <w:b/>
                <w:bCs/>
                <w:color w:val="333333"/>
                <w:sz w:val="18"/>
                <w:szCs w:val="18"/>
              </w:rPr>
              <w:t xml:space="preserve">Traceability</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Lato" w:cs="Lato" w:eastAsia="Lato" w:hAnsi="Lato"/>
                <w:b w:val="false"/>
                <w:bCs w:val="false"/>
                <w:color w:val="333333"/>
                <w:sz w:val="18"/>
                <w:szCs w:val="18"/>
              </w:rPr>
              <w:t xml:space="preserve">Lot-level at most</w:t>
            </w:r>
          </w:p>
        </w:tc>
        <w:tc>
          <w:tcPr>
            <w:tcBorders>
              <w:top w:val="single" w:color="E0E0E0" w:sz="1"/>
              <w:left w:val="single" w:color="E0E0E0" w:sz="1"/>
              <w:bottom w:val="single" w:color="E0E0E0" w:sz="1"/>
              <w:right w:val="single" w:color="E0E0E0" w:sz="1"/>
            </w:tcBorders>
            <w:shd w:fill="FFFFFF" w:val="clear"/>
            <w:tcMar>
              <w:top w:type="dxa" w:w="40"/>
              <w:left w:type="dxa" w:w="100"/>
              <w:bottom w:type="dxa" w:w="40"/>
              <w:right w:type="dxa" w:w="100"/>
            </w:tcMar>
          </w:tcPr>
          <w:p>
            <w:r>
              <w:rPr>
                <w:rFonts w:ascii="Lato" w:cs="Lato" w:eastAsia="Lato" w:hAnsi="Lato"/>
                <w:b w:val="false"/>
                <w:bCs w:val="false"/>
                <w:color w:val="333333"/>
                <w:sz w:val="18"/>
                <w:szCs w:val="18"/>
              </w:rPr>
              <w:t xml:space="preserve">Serial-level traceability tied to test records</w:t>
            </w:r>
          </w:p>
        </w:tc>
      </w:tr>
    </w:tbl>
    <w:p>
      <w:pPr>
        <w:spacing w:after="160"/>
      </w:pPr>
      <w:r>
        <w:rPr>
          <w:rFonts w:ascii="Lato" w:cs="Lato" w:eastAsia="Lato" w:hAnsi="Lato"/>
          <w:color w:val="333333"/>
          <w:sz w:val="22"/>
          <w:szCs w:val="22"/>
        </w:rPr>
        <w:t xml:space="preserve">The integration advantage is significant for OEMs who need both harnesses and assembly. When GPW builds the harnesses and performs the box build, the harness specifications are optimized for installation — cable lengths match the actual routing paths in the enclosure, connectors are oriented for assembly ergonomics, and labeling matches the station-level work instructions. This integration eliminates the rework that occurs when a standalone cable shop builds harnesses from drawings that do not account for actual assembly conditions.</w:t>
      </w:r>
    </w:p>
    <w:p>
      <w:pPr>
        <w:spacing w:after="160"/>
      </w:pPr>
      <w:r>
        <w:rPr>
          <w:rFonts w:ascii="Lato" w:cs="Lato" w:eastAsia="Lato" w:hAnsi="Lato"/>
          <w:color w:val="333333"/>
          <w:sz w:val="22"/>
          <w:szCs w:val="22"/>
        </w:rPr>
        <w:t xml:space="preserve">For standalone harness programs — where the customer installs the harnesses at their own facility — GPW delivers harnesses kitted, labeled, and packaged per the customer’s specifications. Every shipment includes test reports and traceability documentation.</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Frequently Asked Questions</w:t>
      </w:r>
    </w:p>
    <w:p>
      <w:pPr>
        <w:spacing w:after="80" w:before="200"/>
      </w:pPr>
      <w:r>
        <w:rPr>
          <w:rFonts w:ascii="Lato" w:cs="Lato" w:eastAsia="Lato" w:hAnsi="Lato"/>
          <w:b/>
          <w:bCs/>
          <w:color w:val="23555A"/>
          <w:sz w:val="22"/>
          <w:szCs w:val="22"/>
        </w:rPr>
        <w:t xml:space="preserve">How does GPW ensure cable harness quality?</w:t>
      </w:r>
    </w:p>
    <w:p>
      <w:pPr>
        <w:spacing w:after="160"/>
      </w:pPr>
      <w:r>
        <w:rPr>
          <w:rFonts w:ascii="Lato" w:cs="Lato" w:eastAsia="Lato" w:hAnsi="Lato"/>
          <w:color w:val="333333"/>
          <w:sz w:val="22"/>
          <w:szCs w:val="22"/>
        </w:rPr>
        <w:t xml:space="preserve">Every harness GPW produces passes automated continuity testing before leaving the production floor. Testing fixtures verify every pin-to-pin connection against the wiring diagram simultaneously, flagging opens, shorts, and miswires. Crimp quality is validated through pull-force testing and periodic cross-section analysis per IPC-A-620 criteria. Test data is retained with serial-level traceability.</w:t>
      </w:r>
    </w:p>
    <w:p>
      <w:pPr>
        <w:spacing w:after="80" w:before="200"/>
      </w:pPr>
      <w:r>
        <w:rPr>
          <w:rFonts w:ascii="Lato" w:cs="Lato" w:eastAsia="Lato" w:hAnsi="Lato"/>
          <w:b/>
          <w:bCs/>
          <w:color w:val="23555A"/>
          <w:sz w:val="22"/>
          <w:szCs w:val="22"/>
        </w:rPr>
        <w:t xml:space="preserve">Does GPW offer harness design review?</w:t>
      </w:r>
    </w:p>
    <w:p>
      <w:pPr>
        <w:spacing w:after="160"/>
      </w:pPr>
      <w:r>
        <w:rPr>
          <w:rFonts w:ascii="Lato" w:cs="Lato" w:eastAsia="Lato" w:hAnsi="Lato"/>
          <w:color w:val="333333"/>
          <w:sz w:val="22"/>
          <w:szCs w:val="22"/>
        </w:rPr>
        <w:t xml:space="preserve">Yes. GPW’s engineering team reviews customer cable drawings for manufacturability before quoting. The review evaluates connector compatibility, wire gauge selection, routing feasibility, and termination method suitability. If a customer provides a sample harness instead of formal drawings, GPW reverse-engineers it and produces a documented drawing package for production.</w:t>
      </w:r>
    </w:p>
    <w:p>
      <w:pPr>
        <w:spacing w:after="80" w:before="200"/>
      </w:pPr>
      <w:r>
        <w:rPr>
          <w:rFonts w:ascii="Lato" w:cs="Lato" w:eastAsia="Lato" w:hAnsi="Lato"/>
          <w:b/>
          <w:bCs/>
          <w:color w:val="23555A"/>
          <w:sz w:val="22"/>
          <w:szCs w:val="22"/>
        </w:rPr>
        <w:t xml:space="preserve">What wire gauges and connector types does GPW support?</w:t>
      </w:r>
    </w:p>
    <w:p>
      <w:pPr>
        <w:spacing w:after="160"/>
      </w:pPr>
      <w:r>
        <w:rPr>
          <w:rFonts w:ascii="Lato" w:cs="Lato" w:eastAsia="Lato" w:hAnsi="Lato"/>
          <w:color w:val="333333"/>
          <w:sz w:val="22"/>
          <w:szCs w:val="22"/>
        </w:rPr>
        <w:t xml:space="preserve">GPW builds harnesses using wire gauges from AWG 30 (fine signal wire) through AWG 4 (high-current power cables). Supported connector families include Molex, TE Connectivity, JST, Amphenol, and Deutsch. Custom connectors are supported when the customer provides specifications and approved components.</w:t>
      </w:r>
    </w:p>
    <w:p>
      <w:pPr>
        <w:spacing w:after="80" w:before="200"/>
      </w:pPr>
      <w:r>
        <w:rPr>
          <w:rFonts w:ascii="Lato" w:cs="Lato" w:eastAsia="Lato" w:hAnsi="Lato"/>
          <w:b/>
          <w:bCs/>
          <w:color w:val="23555A"/>
          <w:sz w:val="22"/>
          <w:szCs w:val="22"/>
        </w:rPr>
        <w:t xml:space="preserve">Can GPW build harnesses for integration into box build programs?</w:t>
      </w:r>
    </w:p>
    <w:p>
      <w:pPr>
        <w:spacing w:after="160"/>
      </w:pPr>
      <w:r>
        <w:rPr>
          <w:rFonts w:ascii="Lato" w:cs="Lato" w:eastAsia="Lato" w:hAnsi="Lato"/>
          <w:color w:val="333333"/>
          <w:sz w:val="22"/>
          <w:szCs w:val="22"/>
        </w:rPr>
        <w:t xml:space="preserve">Yes. A significant portion of GPW’s harness production feeds directly into box build and system integration programs on the same production floor. This integration means harness specifications are optimized for the actual assembly — cable lengths match routing paths, connector orientation supports installation ergonomics, and labeling aligns with station-level work instructions.</w:t>
      </w:r>
    </w:p>
    <w:p>
      <w:pPr>
        <w:spacing w:after="80" w:before="200"/>
      </w:pPr>
      <w:r>
        <w:rPr>
          <w:rFonts w:ascii="Lato" w:cs="Lato" w:eastAsia="Lato" w:hAnsi="Lato"/>
          <w:b/>
          <w:bCs/>
          <w:color w:val="23555A"/>
          <w:sz w:val="22"/>
          <w:szCs w:val="22"/>
        </w:rPr>
        <w:t xml:space="preserve">What is IPC-A-620 and how does GPW apply it?</w:t>
      </w:r>
    </w:p>
    <w:p>
      <w:pPr>
        <w:spacing w:after="160"/>
      </w:pPr>
      <w:r>
        <w:rPr>
          <w:rFonts w:ascii="Lato" w:cs="Lato" w:eastAsia="Lato" w:hAnsi="Lato"/>
          <w:color w:val="333333"/>
          <w:sz w:val="22"/>
          <w:szCs w:val="22"/>
        </w:rPr>
        <w:t xml:space="preserve">IPC-A-620 is the industry standard for cable and wire harness assembly acceptability. It defines workmanship criteria for crimping, soldering, wire preparation, cable protection, and marking. GPW applies IPC-A-620 Class 2 criteria as the default standard and Class 3 criteria for programs requiring higher reliability — such as aerospace and medical device applications.</w:t>
      </w:r>
    </w:p>
    <w:p>
      <w:pPr>
        <w:spacing w:after="80" w:before="200"/>
      </w:pPr>
      <w:r>
        <w:rPr>
          <w:rFonts w:ascii="Lato" w:cs="Lato" w:eastAsia="Lato" w:hAnsi="Lato"/>
          <w:b/>
          <w:bCs/>
          <w:color w:val="23555A"/>
          <w:sz w:val="22"/>
          <w:szCs w:val="22"/>
        </w:rPr>
        <w:t xml:space="preserve">How long does a cable harness program take from RFQ to production?</w:t>
      </w:r>
    </w:p>
    <w:p>
      <w:pPr>
        <w:spacing w:after="160"/>
      </w:pPr>
      <w:r>
        <w:rPr>
          <w:rFonts w:ascii="Lato" w:cs="Lato" w:eastAsia="Lato" w:hAnsi="Lato"/>
          <w:color w:val="333333"/>
          <w:sz w:val="22"/>
          <w:szCs w:val="22"/>
        </w:rPr>
        <w:t xml:space="preserve">GPW typically delivers first article harnesses in 1-2 weeks from drawing approval, with production ramp in 2-4 weeks. Complex harnesses with custom connectors or specialized testing requirements may extend the timeline. Engineering provides a detailed schedule as part of every RFQ response.</w:t>
      </w:r>
    </w:p>
    <w:p>
      <w:pPr>
        <w:spacing w:after="80" w:before="200"/>
      </w:pPr>
      <w:r>
        <w:rPr>
          <w:rFonts w:ascii="Lato" w:cs="Lato" w:eastAsia="Lato" w:hAnsi="Lato"/>
          <w:b/>
          <w:bCs/>
          <w:color w:val="23555A"/>
          <w:sz w:val="22"/>
          <w:szCs w:val="22"/>
        </w:rPr>
        <w:t xml:space="preserve">What is the minimum order for cable harness assembly?</w:t>
      </w:r>
    </w:p>
    <w:p>
      <w:pPr>
        <w:spacing w:after="160"/>
      </w:pPr>
      <w:r>
        <w:rPr>
          <w:rFonts w:ascii="Lato" w:cs="Lato" w:eastAsia="Lato" w:hAnsi="Lato"/>
          <w:color w:val="333333"/>
          <w:sz w:val="22"/>
          <w:szCs w:val="22"/>
        </w:rPr>
        <w:t xml:space="preserve">GPW does not enforce a fixed minimum. Programs range from prototype builds of 5-10 harnesses to sustained production exceeding 50,000 harnesses per month. The engineering team evaluates each project on complexity, tooling requirements, and volume projections — not arbitrary quantity thresholds.</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Start Your Cable Harness Program</w:t>
      </w:r>
    </w:p>
    <w:p>
      <w:pPr>
        <w:spacing w:after="160"/>
      </w:pPr>
      <w:r>
        <w:rPr>
          <w:rFonts w:ascii="Lato" w:cs="Lato" w:eastAsia="Lato" w:hAnsi="Lato"/>
          <w:color w:val="333333"/>
          <w:sz w:val="22"/>
          <w:szCs w:val="22"/>
        </w:rPr>
        <w:t xml:space="preserve">Whether you have formal cable drawings ready for quoting or a sample harness that needs reverse engineering and documentation, GPW’s engineering team is ready to review your project. Submit your specifications — including drawings, samples, volume projections, and testing requirements — and receive a detailed design review and proposal within 24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835E" w:val="clear"/>
            <w:tcMar>
              <w:top w:type="dxa" w:w="160"/>
              <w:left w:type="dxa" w:w="200"/>
              <w:bottom w:type="dxa" w:w="160"/>
              <w:right w:type="dxa" w:w="200"/>
            </w:tcMar>
          </w:tcPr>
          <w:p>
            <w:pPr>
              <w:jc w:val="center"/>
            </w:pPr>
            <w:r>
              <w:rPr>
                <w:rFonts w:ascii="Lato" w:cs="Lato" w:eastAsia="Lato" w:hAnsi="Lato"/>
                <w:b/>
                <w:bCs/>
                <w:color w:val="FFFFFF"/>
                <w:sz w:val="24"/>
                <w:szCs w:val="24"/>
              </w:rPr>
              <w:t xml:space="preserve">REQUEST A QUOTE</w:t>
            </w:r>
          </w:p>
        </w:tc>
      </w:tr>
    </w:tbl>
    <w:p>
      <w:pPr>
        <w:spacing w:after="80"/>
        <w:jc w:val="center"/>
      </w:pPr>
      <w:r>
        <w:rPr>
          <w:rFonts w:ascii="Lato" w:cs="Lato" w:eastAsia="Lato" w:hAnsi="Lato"/>
          <w:i/>
          <w:iCs/>
          <w:color w:val="666666"/>
          <w:sz w:val="20"/>
          <w:szCs w:val="20"/>
        </w:rPr>
        <w:t xml:space="preserve">No commitment. No minimum order. Engineering-driven quoting — not a generic sales estimate.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3555A" w:val="clear"/>
            <w:tcMar>
              <w:top w:type="dxa" w:w="160"/>
              <w:left w:type="dxa" w:w="200"/>
              <w:bottom w:type="dxa" w:w="160"/>
              <w:right w:type="dxa" w:w="200"/>
            </w:tcMar>
          </w:tcPr>
          <w:p>
            <w:pPr>
              <w:jc w:val="center"/>
            </w:pPr>
            <w:r>
              <w:rPr>
                <w:rFonts w:ascii="Lato" w:cs="Lato" w:eastAsia="Lato" w:hAnsi="Lato"/>
                <w:b/>
                <w:bCs/>
                <w:color w:val="FFFFFF"/>
                <w:sz w:val="24"/>
                <w:szCs w:val="24"/>
              </w:rPr>
              <w:t xml:space="preserve">EXPLORE RELATED SERVICES</w:t>
            </w:r>
          </w:p>
        </w:tc>
      </w:tr>
    </w:tbl>
    <w:p>
      <w:pPr>
        <w:spacing w:after="80"/>
        <w:jc w:val="center"/>
      </w:pPr>
      <w:r>
        <w:rPr>
          <w:rFonts w:ascii="Lato" w:cs="Lato" w:eastAsia="Lato" w:hAnsi="Lato"/>
          <w:i/>
          <w:iCs/>
          <w:color w:val="666666"/>
          <w:sz w:val="20"/>
          <w:szCs w:val="20"/>
        </w:rPr>
        <w:t xml:space="preserve">Cable harness assembly integrates with box build assembly, system integration, and testing. Explore GPW’s full service portfolio.</w:t>
      </w:r>
    </w:p>
    <w:p>
      <w:pPr>
        <w:spacing w:before="80"/>
        <w:jc w:val="center"/>
      </w:pPr>
      <w:r>
        <w:rPr>
          <w:rFonts w:ascii="Lato" w:cs="Lato" w:eastAsia="Lato" w:hAnsi="Lato"/>
          <w:i/>
          <w:iCs/>
          <w:color w:val="666666"/>
          <w:sz w:val="20"/>
          <w:szCs w:val="20"/>
        </w:rPr>
        <w:t xml:space="preserve">GPW operates from Monterrey, Nuevo León, Mexico — 150 miles from the U.S. border, same timezone as Central U.S. USMCA-compliant production enables duty-free cross-border shipping.</w:t>
      </w:r>
    </w:p>
    <w:p>
      <w:pPr>
        <w:spacing w:before="120"/>
        <w:jc w:val="center"/>
      </w:pPr>
      <w:r>
        <w:rPr>
          <w:rFonts w:ascii="Lato" w:cs="Lato" w:eastAsia="Lato" w:hAnsi="Lato"/>
          <w:color w:val="2A4E64"/>
          <w:sz w:val="20"/>
          <w:szCs w:val="20"/>
        </w:rPr>
        <w:t xml:space="preserve">rfq@gpw-solutions.com · +52 (81) [phone number]</w:t>
      </w:r>
    </w:p>
    <w:p>
      <w:pPr>
        <w:pBdr>
          <w:bottom w:val="single" w:color="ADCF91" w:sz="6" w:space="1"/>
        </w:pBdr>
        <w:spacing w:after="200" w:before="200"/>
      </w:pPr>
    </w:p>
    <w:p>
      <w:pPr>
        <w:pStyle w:val="Heading2"/>
        <w:spacing w:after="160" w:before="300"/>
      </w:pPr>
      <w:r>
        <w:rPr>
          <w:rFonts w:ascii="Trirong" w:cs="Trirong" w:eastAsia="Trirong" w:hAnsi="Trirong"/>
          <w:b/>
          <w:bCs/>
          <w:color w:val="2A4E64"/>
          <w:sz w:val="28"/>
          <w:szCs w:val="28"/>
        </w:rPr>
        <w:t xml:space="preserve">Page Metadata</w:t>
      </w:r>
    </w:p>
    <w:p>
      <w:pPr>
        <w:spacing w:after="160"/>
      </w:pPr>
      <w:r>
        <w:rPr>
          <w:rFonts w:ascii="Lato" w:cs="Lato" w:eastAsia="Lato" w:hAnsi="Lato"/>
          <w:b/>
          <w:bCs/>
          <w:color w:val="2A4E64"/>
          <w:sz w:val="22"/>
          <w:szCs w:val="22"/>
        </w:rPr>
        <w:t xml:space="preserve">URL: </w:t>
      </w:r>
      <w:r>
        <w:rPr>
          <w:rFonts w:ascii="Lato" w:cs="Lato" w:eastAsia="Lato" w:hAnsi="Lato"/>
          <w:color w:val="333333"/>
          <w:sz w:val="22"/>
          <w:szCs w:val="22"/>
        </w:rPr>
        <w:t xml:space="preserve">/electromechanical-assembly/services/cable-harness-assembly/</w:t>
      </w:r>
    </w:p>
    <w:p>
      <w:pPr>
        <w:spacing w:after="160"/>
      </w:pPr>
      <w:r>
        <w:rPr>
          <w:rFonts w:ascii="Lato" w:cs="Lato" w:eastAsia="Lato" w:hAnsi="Lato"/>
          <w:b/>
          <w:bCs/>
          <w:color w:val="2A4E64"/>
          <w:sz w:val="22"/>
          <w:szCs w:val="22"/>
        </w:rPr>
        <w:t xml:space="preserve">H1: </w:t>
      </w:r>
      <w:r>
        <w:rPr>
          <w:rFonts w:ascii="Lato" w:cs="Lato" w:eastAsia="Lato" w:hAnsi="Lato"/>
          <w:color w:val="333333"/>
          <w:sz w:val="22"/>
          <w:szCs w:val="22"/>
        </w:rPr>
        <w:t xml:space="preserve">Cable &amp; Wire Harness Assembly — Precision Cabling from Prototype to Production</w:t>
      </w:r>
    </w:p>
    <w:p>
      <w:pPr>
        <w:spacing w:after="160"/>
      </w:pPr>
      <w:r>
        <w:rPr>
          <w:rFonts w:ascii="Lato" w:cs="Lato" w:eastAsia="Lato" w:hAnsi="Lato"/>
          <w:b/>
          <w:bCs/>
          <w:color w:val="2A4E64"/>
          <w:sz w:val="22"/>
          <w:szCs w:val="22"/>
        </w:rPr>
        <w:t xml:space="preserve">Title Tag: </w:t>
      </w:r>
      <w:r>
        <w:rPr>
          <w:rFonts w:ascii="Lato" w:cs="Lato" w:eastAsia="Lato" w:hAnsi="Lato"/>
          <w:color w:val="333333"/>
          <w:sz w:val="22"/>
          <w:szCs w:val="22"/>
        </w:rPr>
        <w:t xml:space="preserve">Cable &amp; Wire Harness Assembly Services | Monterrey, Mexico | GPW (62 chars)</w:t>
      </w:r>
    </w:p>
    <w:p>
      <w:pPr>
        <w:spacing w:after="160"/>
      </w:pPr>
      <w:r>
        <w:rPr>
          <w:rFonts w:ascii="Lato" w:cs="Lato" w:eastAsia="Lato" w:hAnsi="Lato"/>
          <w:b/>
          <w:bCs/>
          <w:color w:val="2A4E64"/>
          <w:sz w:val="22"/>
          <w:szCs w:val="22"/>
        </w:rPr>
        <w:t xml:space="preserve">Meta Description: </w:t>
      </w:r>
      <w:r>
        <w:rPr>
          <w:rFonts w:ascii="Lato" w:cs="Lato" w:eastAsia="Lato" w:hAnsi="Lato"/>
          <w:color w:val="333333"/>
          <w:sz w:val="22"/>
          <w:szCs w:val="22"/>
        </w:rPr>
        <w:t xml:space="preserve">Custom cable and wire harness assembly from Monterrey — crimping, soldering, continuity testing, and integration. IPC-A-620 workmanship for U.S. OEMs by GPW. (156 chars)</w:t>
      </w:r>
    </w:p>
    <w:p>
      <w:pPr>
        <w:spacing w:after="160"/>
      </w:pPr>
      <w:r>
        <w:rPr>
          <w:rFonts w:ascii="Lato" w:cs="Lato" w:eastAsia="Lato" w:hAnsi="Lato"/>
          <w:b/>
          <w:bCs/>
          <w:color w:val="2A4E64"/>
          <w:sz w:val="22"/>
          <w:szCs w:val="22"/>
        </w:rPr>
        <w:t xml:space="preserve">Primary Keyword: </w:t>
      </w:r>
      <w:r>
        <w:rPr>
          <w:rFonts w:ascii="Lato" w:cs="Lato" w:eastAsia="Lato" w:hAnsi="Lato"/>
          <w:color w:val="333333"/>
          <w:sz w:val="22"/>
          <w:szCs w:val="22"/>
        </w:rPr>
        <w:t xml:space="preserve">cable harness assembly</w:t>
      </w:r>
    </w:p>
    <w:p>
      <w:pPr>
        <w:spacing w:after="160"/>
      </w:pPr>
      <w:r>
        <w:rPr>
          <w:rFonts w:ascii="Lato" w:cs="Lato" w:eastAsia="Lato" w:hAnsi="Lato"/>
          <w:b/>
          <w:bCs/>
          <w:color w:val="2A4E64"/>
          <w:sz w:val="22"/>
          <w:szCs w:val="22"/>
        </w:rPr>
        <w:t xml:space="preserve">Schema: </w:t>
      </w:r>
      <w:r>
        <w:rPr>
          <w:rFonts w:ascii="Lato" w:cs="Lato" w:eastAsia="Lato" w:hAnsi="Lato"/>
          <w:color w:val="333333"/>
          <w:sz w:val="22"/>
          <w:szCs w:val="22"/>
        </w:rPr>
        <w:t xml:space="preserve">Service + FAQPage (combined)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DCF91" w:sz="4" w:space="1"/>
      </w:pBdr>
      <w:spacing w:before="100"/>
    </w:pPr>
    <w:r>
      <w:rPr>
        <w:rFonts w:ascii="Lato" w:cs="Lato" w:eastAsia="Lato" w:hAnsi="Lato"/>
        <w:color w:val="999999"/>
        <w:sz w:val="16"/>
        <w:szCs w:val="16"/>
      </w:rPr>
      <w:t xml:space="preserve">Global Precision Works — Confidential</w:t>
    </w:r>
    <w:r>
      <w:rPr>
        <w:rFonts w:ascii="Lato" w:cs="Lato" w:eastAsia="Lato" w:hAnsi="Lato"/>
        <w:color w:val="999999"/>
        <w:sz w:val="16"/>
        <w:szCs w:val="16"/>
      </w:rPr>
      <w:t xml:space="preserve">		Page </w:t>
    </w:r>
    <w:r>
      <w:rPr>
        <w:rFonts w:ascii="Lato" w:cs="Lato" w:eastAsia="Lato" w:hAnsi="Lato"/>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3555A" w:sz="4" w:space="1"/>
      </w:pBdr>
      <w:spacing w:after="200"/>
    </w:pPr>
    <w:r>
      <w:rPr>
        <w:rFonts w:ascii="Trirong" w:cs="Trirong" w:eastAsia="Trirong" w:hAnsi="Trirong"/>
        <w:b/>
        <w:bCs/>
        <w:color w:val="23555A"/>
        <w:sz w:val="18"/>
        <w:szCs w:val="18"/>
      </w:rPr>
      <w:t xml:space="preserve">GPW </w:t>
    </w:r>
    <w:r>
      <w:rPr>
        <w:rFonts w:ascii="Lato" w:cs="Lato" w:eastAsia="Lato" w:hAnsi="Lato"/>
        <w:color w:val="999999"/>
        <w:sz w:val="18"/>
        <w:szCs w:val="18"/>
      </w:rPr>
      <w:t xml:space="preserve">| Cable &amp; Wire Harness Assembly — Web Copy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rirong" w:cs="Trirong" w:eastAsia="Trirong" w:hAnsi="Trirong"/>
      <w:b/>
      <w:bCs/>
      <w:color w:val="23555A"/>
      <w:sz w:val="36"/>
      <w:szCs w:val="36"/>
    </w:rPr>
  </w:style>
  <w:style w:type="paragraph" w:styleId="Heading2">
    <w:name w:val="Heading 2"/>
    <w:basedOn w:val="Normal"/>
    <w:next w:val="Normal"/>
    <w:qFormat/>
    <w:pPr>
      <w:spacing w:after="160" w:before="300"/>
      <w:outlineLvl w:val="1"/>
    </w:pPr>
    <w:rPr>
      <w:rFonts w:ascii="Trirong" w:cs="Trirong" w:eastAsia="Trirong" w:hAnsi="Trirong"/>
      <w:b/>
      <w:bCs/>
      <w:color w:val="2A4E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2026-03-07T03:16:40.663Z</dcterms:created>
  <dcterms:modified xsi:type="dcterms:W3CDTF">2026-03-07T03:16:40.663Z</dcterms:modified>
</cp:coreProperties>
</file>

<file path=docProps/custom.xml><?xml version="1.0" encoding="utf-8"?>
<Properties xmlns="http://schemas.openxmlformats.org/officeDocument/2006/custom-properties" xmlns:vt="http://schemas.openxmlformats.org/officeDocument/2006/docPropsVTypes"/>
</file>