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left"/>
      </w:pPr>
      <w:r>
        <w:rPr>
          <w:rFonts w:ascii="Lato" w:cs="Lato" w:eastAsia="Lato" w:hAnsi="Lato"/>
          <w:b/>
          <w:bCs/>
          <w:color w:val="ED835E"/>
          <w:sz w:val="20"/>
          <w:szCs w:val="20"/>
        </w:rPr>
        <w:t xml:space="preserve">SERVICE PAGE COPY</w:t>
      </w:r>
    </w:p>
    <w:p>
      <w:pPr>
        <w:spacing w:after="100"/>
        <w:jc w:val="left"/>
      </w:pPr>
      <w:r>
        <w:rPr>
          <w:rFonts w:ascii="Trirong" w:cs="Trirong" w:eastAsia="Trirong" w:hAnsi="Trirong"/>
          <w:b/>
          <w:bCs/>
          <w:color w:val="23555A"/>
          <w:sz w:val="52"/>
          <w:szCs w:val="52"/>
        </w:rPr>
        <w:t xml:space="preserve">Enclosure &amp; Cabinet Assembly</w:t>
      </w:r>
    </w:p>
    <w:p>
      <w:pPr>
        <w:spacing w:after="80"/>
        <w:jc w:val="left"/>
      </w:pPr>
      <w:r>
        <w:rPr>
          <w:rFonts w:ascii="Lato" w:cs="Lato" w:eastAsia="Lato" w:hAnsi="Lato"/>
          <w:color w:val="2A4E64"/>
          <w:sz w:val="26"/>
          <w:szCs w:val="26"/>
        </w:rPr>
        <w:t xml:space="preserve">From Sheet Metal to Ready-to-Install</w:t>
      </w:r>
    </w:p>
    <w:p>
      <w:pPr>
        <w:spacing w:after="300"/>
        <w:jc w:val="left"/>
      </w:pPr>
      <w:r>
        <w:rPr>
          <w:rFonts w:ascii="Lato" w:cs="Lato" w:eastAsia="Lato" w:hAnsi="Lato"/>
          <w:color w:val="E0E0E0"/>
          <w:sz w:val="20"/>
          <w:szCs w:val="20"/>
        </w:rPr>
        <w:t xml:space="preserve">gpw-solutions.com/electromechanical-assembly/services/enclosure-cabinet-assembly/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~2,800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Service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P1</w:t>
            </w:r>
          </w:p>
        </w:tc>
      </w:tr>
    </w:tbl>
    <w:p>
      <w:pPr>
        <w:spacing w:after="200"/>
      </w:pPr>
    </w:p>
    <w:p>
      <w:pPr>
        <w:spacing w:after="160"/>
      </w:pPr>
      <w:r>
        <w:rPr>
          <w:rFonts w:ascii="Lato" w:cs="Lato" w:eastAsia="Lato" w:hAnsi="Lato"/>
          <w:b/>
          <w:bCs/>
          <w:color w:val="23555A"/>
          <w:sz w:val="22"/>
          <w:szCs w:val="22"/>
        </w:rPr>
        <w:t xml:space="preserve">Primary CTA: </w:t>
      </w:r>
      <w:r>
        <w:rPr>
          <w:rFonts w:ascii="Lato" w:cs="Lato" w:eastAsia="Lato" w:hAnsi="Lato"/>
          <w:color w:val="333333"/>
          <w:sz w:val="22"/>
          <w:szCs w:val="22"/>
        </w:rPr>
        <w:t xml:space="preserve">Request a Quote</w:t>
      </w:r>
    </w:p>
    <w:p>
      <w:pPr>
        <w:spacing w:after="160"/>
      </w:pPr>
      <w:r>
        <w:rPr>
          <w:rFonts w:ascii="Lato" w:cs="Lato" w:eastAsia="Lato" w:hAnsi="Lato"/>
          <w:b/>
          <w:bCs/>
          <w:color w:val="23555A"/>
          <w:sz w:val="22"/>
          <w:szCs w:val="22"/>
        </w:rPr>
        <w:t xml:space="preserve">Secondary CTA: </w:t>
      </w:r>
      <w:r>
        <w:rPr>
          <w:rFonts w:ascii="Lato" w:cs="Lato" w:eastAsia="Lato" w:hAnsi="Lato"/>
          <w:color w:val="333333"/>
          <w:sz w:val="22"/>
          <w:szCs w:val="22"/>
        </w:rPr>
        <w:t xml:space="preserve">Download Spec Sheet</w:t>
      </w:r>
    </w:p>
    <w:p>
      <w:pPr>
        <w:spacing w:after="160"/>
      </w:pPr>
      <w:r>
        <w:rPr>
          <w:rFonts w:ascii="Lato" w:cs="Lato" w:eastAsia="Lato" w:hAnsi="Lato"/>
          <w:b/>
          <w:bCs/>
          <w:color w:val="23555A"/>
          <w:sz w:val="22"/>
          <w:szCs w:val="22"/>
        </w:rPr>
        <w:t xml:space="preserve">Content Pillars: </w:t>
      </w:r>
      <w:r>
        <w:rPr>
          <w:rFonts w:ascii="Lato" w:cs="Lato" w:eastAsia="Lato" w:hAnsi="Lato"/>
          <w:color w:val="333333"/>
          <w:sz w:val="22"/>
          <w:szCs w:val="22"/>
        </w:rPr>
        <w:t xml:space="preserve">Assembly Services, Industry Expertise</w:t>
      </w:r>
    </w:p>
    <w:p>
      <w:pPr>
        <w:spacing w:after="160"/>
      </w:pPr>
      <w:r>
        <w:rPr>
          <w:rFonts w:ascii="Lato" w:cs="Lato" w:eastAsia="Lato" w:hAnsi="Lato"/>
          <w:b/>
          <w:bCs/>
          <w:color w:val="23555A"/>
          <w:sz w:val="22"/>
          <w:szCs w:val="22"/>
        </w:rPr>
        <w:t xml:space="preserve">SEO Title: </w:t>
      </w:r>
      <w:r>
        <w:rPr>
          <w:rFonts w:ascii="Lato" w:cs="Lato" w:eastAsia="Lato" w:hAnsi="Lato"/>
          <w:color w:val="333333"/>
          <w:sz w:val="22"/>
          <w:szCs w:val="22"/>
        </w:rPr>
        <w:t xml:space="preserve">Enclosure &amp; Cabinet Assembly | EMS Integration | GPW (55 chars)</w:t>
      </w:r>
    </w:p>
    <w:p>
      <w:pPr>
        <w:spacing w:after="160"/>
      </w:pPr>
      <w:r>
        <w:rPr>
          <w:rFonts w:ascii="Lato" w:cs="Lato" w:eastAsia="Lato" w:hAnsi="Lato"/>
          <w:b/>
          <w:bCs/>
          <w:color w:val="23555A"/>
          <w:sz w:val="22"/>
          <w:szCs w:val="22"/>
        </w:rPr>
        <w:t xml:space="preserve">Meta Description: </w:t>
      </w:r>
      <w:r>
        <w:rPr>
          <w:rFonts w:ascii="Lato" w:cs="Lato" w:eastAsia="Lato" w:hAnsi="Lato"/>
          <w:color w:val="333333"/>
          <w:sz w:val="22"/>
          <w:szCs w:val="22"/>
        </w:rPr>
        <w:t xml:space="preserve">Enclosure and cabinet assembly with component mounting, cable routing, thermal management, and testing. Sheet metal to ready-to-install. Monterrey, Mexico. (155 chars)</w:t>
      </w:r>
    </w:p>
    <w:p>
      <w:pPr>
        <w:pageBreakBefore/>
      </w:pPr>
    </w:p>
    <w:p>
      <w:pPr>
        <w:pStyle w:val="Heading1"/>
        <w:spacing w:after="200" w:before="360"/>
      </w:pPr>
      <w:r>
        <w:rPr>
          <w:rFonts w:ascii="Trirong" w:cs="Trirong" w:eastAsia="Trirong" w:hAnsi="Trirong"/>
          <w:b/>
          <w:bCs/>
          <w:color w:val="23555A"/>
          <w:sz w:val="36"/>
          <w:szCs w:val="36"/>
        </w:rPr>
        <w:t xml:space="preserve">Section 1: Hero</w:t>
      </w:r>
    </w:p>
    <w:p>
      <w:pPr>
        <w:pStyle w:val="Heading2"/>
        <w:spacing w:after="160" w:before="300"/>
      </w:pPr>
      <w:r>
        <w:rPr>
          <w:rFonts w:ascii="Trirong" w:cs="Trirong" w:eastAsia="Trirong" w:hAnsi="Trirong"/>
          <w:b/>
          <w:bCs/>
          <w:color w:val="2A4E64"/>
          <w:sz w:val="28"/>
          <w:szCs w:val="28"/>
        </w:rPr>
        <w:t xml:space="preserve">Enclosure &amp; Cabinet Assembly — From Sheet Metal to Ready-to-Install</w:t>
      </w:r>
    </w:p>
    <w:p>
      <w:pPr>
        <w:spacing w:after="160"/>
        <w:rPr>
          <w:i/>
          <w:iCs/>
          <w:color w:val="2A4E64"/>
        </w:rPr>
      </w:pPr>
      <w:r>
        <w:rPr>
          <w:rFonts w:ascii="Lato" w:cs="Lato" w:eastAsia="Lato" w:hAnsi="Lato"/>
          <w:i/>
          <w:iCs/>
          <w:color w:val="2A4E64"/>
          <w:sz w:val="22"/>
          <w:szCs w:val="22"/>
        </w:rPr>
        <w:t xml:space="preserve">Global Precision Works (GPW) assembles enclosures and cabinets as complete, tested systems — not empty boxes. Component mounting, electrical integration, cable routing, thermal management, and functional validation, all under one roof in Monterrey, Mexico.</w:t>
      </w:r>
    </w:p>
    <w:p>
      <w:pPr>
        <w:pBdr>
          <w:bottom w:val="single" w:color="ADCF91" w:sz="6" w:space="1"/>
        </w:pBdr>
        <w:spacing w:after="200" w:before="200"/>
      </w:pPr>
    </w:p>
    <w:p>
      <w:pPr>
        <w:spacing w:after="160"/>
      </w:pPr>
      <w:r>
        <w:rPr>
          <w:rFonts w:ascii="Lato" w:cs="Lato" w:eastAsia="Lato" w:hAnsi="Lato"/>
          <w:color w:val="333333"/>
          <w:sz w:val="22"/>
          <w:szCs w:val="22"/>
        </w:rPr>
        <w:t xml:space="preserve">An enclosure is not a product. It is the housing for a product — and the assembly that turns a painted steel box into a functioning system involves dozens of operations that most sheet metal fabricators do not perform.</w:t>
      </w:r>
    </w:p>
    <w:p>
      <w:pPr>
        <w:spacing w:after="160"/>
      </w:pPr>
      <w:r>
        <w:rPr>
          <w:rFonts w:ascii="Lato" w:cs="Lato" w:eastAsia="Lato" w:hAnsi="Lato"/>
          <w:color w:val="333333"/>
          <w:sz w:val="22"/>
          <w:szCs w:val="22"/>
        </w:rPr>
        <w:t xml:space="preserve">GPW bridges that gap. Your sheet metal partner produces the enclosure. GPW handles everything that happens after the enclosure arrives: component mounting, power distribution, cable routing, connector termination, thermal management installation, labeling, and functional testing. The result is a finished, tested cabinet that ships directly to your customer's installation site.</w:t>
      </w:r>
    </w:p>
    <w:p>
      <w:pPr>
        <w:spacing w:after="160"/>
      </w:pPr>
      <w:r>
        <w:rPr>
          <w:rFonts w:ascii="Lato" w:cs="Lato" w:eastAsia="Lato" w:hAnsi="Lato"/>
          <w:color w:val="333333"/>
          <w:sz w:val="22"/>
          <w:szCs w:val="22"/>
        </w:rPr>
        <w:t xml:space="preserve">This distinction matters because enclosure assembly sits between two worlds. Sheet metal shops build the box. PCBA houses populate the boards. Neither one integrates the complete system — mounting boards into the enclosure, routing cables between subsystems, installing cooling systems, loading firmware, and testing the finished product as a single unit. GPW's assembly-first model is engineered for exactly this kind of multi-discipline integration.</w:t>
      </w:r>
    </w:p>
    <w:p>
      <w:pPr>
        <w:spacing w:after="160"/>
      </w:pPr>
      <w:r>
        <w:rPr>
          <w:rFonts w:ascii="Lato" w:cs="Lato" w:eastAsia="Lato" w:hAnsi="Lato"/>
          <w:color w:val="333333"/>
          <w:sz w:val="22"/>
          <w:szCs w:val="22"/>
        </w:rPr>
        <w:t xml:space="preserve">Your program manager operates from the same timezone as your U.S. team. When a mounting interference or cable clearance issue comes up during production, the engineering conversation happens in real time — not through a 12-hour email cycle to a facility in Southeast Asia.</w:t>
      </w:r>
    </w:p>
    <w:p>
      <w:pPr>
        <w:spacing w:after="160"/>
      </w:pPr>
      <w:r>
        <w:rPr>
          <w:rFonts w:ascii="Lato" w:cs="Lato" w:eastAsia="Lato" w:hAnsi="Lato"/>
          <w:color w:val="333333"/>
          <w:sz w:val="22"/>
          <w:szCs w:val="22"/>
        </w:rPr>
        <w:t xml:space="preserve">GPW's nearshore facility handles multi-vertical enclosure programs — from single-bay telecom cabinets to multi-rack industrial control systems. Whether you need 50 units for a pilot deployment or 500 per month for sustained production, the same engineering team manages your program from first article through volume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2: Definition Block</w:t>
      </w:r>
    </w:p>
    <w:p>
      <w:pPr>
        <w:pStyle w:val="Heading2"/>
        <w:spacing w:after="160" w:before="300"/>
      </w:pPr>
      <w:r>
        <w:rPr>
          <w:rFonts w:ascii="Trirong" w:cs="Trirong" w:eastAsia="Trirong" w:hAnsi="Trirong"/>
          <w:b/>
          <w:bCs/>
          <w:color w:val="2A4E64"/>
          <w:sz w:val="28"/>
          <w:szCs w:val="28"/>
        </w:rPr>
        <w:t xml:space="preserve">What Is Enclosure and Cabinet Assembly in Contract Manufacturing?</w:t>
      </w:r>
    </w:p>
    <w:p>
      <w:pPr>
        <w:spacing w:after="160"/>
      </w:pPr>
      <w:r>
        <w:rPr>
          <w:rFonts w:ascii="Lato" w:cs="Lato" w:eastAsia="Lato" w:hAnsi="Lato"/>
          <w:color w:val="333333"/>
          <w:sz w:val="22"/>
          <w:szCs w:val="22"/>
        </w:rPr>
        <w:t xml:space="preserve">Enclosure and cabinet assembly is the process of transforming a bare enclosure — typically a sheet metal or extruded aluminum housing — into a fully integrated, tested, ready-to-install system. It encompasses mechanical component mounting, electrical wiring and power distribution, cable routing and termination, thermal management installation, firmware loading, labeling, and system-level functional testing. Unlike sheet metal fabrication (which produces the enclosure itself) or board-level assembly (which populates PCBAs), enclosure assembly integrates all subsystems into the physical housing and validates the complete unit before shipment.</w:t>
      </w:r>
    </w:p>
    <w:p>
      <w:pPr>
        <w:spacing w:after="160"/>
      </w:pPr>
      <w:r>
        <w:rPr>
          <w:rFonts w:ascii="Lato" w:cs="Lato" w:eastAsia="Lato" w:hAnsi="Lato"/>
          <w:b/>
          <w:bCs/>
          <w:color w:val="23555A"/>
          <w:sz w:val="22"/>
          <w:szCs w:val="22"/>
        </w:rPr>
        <w:t xml:space="preserve">Key characteristics:</w:t>
      </w:r>
    </w:p>
    <w:p>
      <w:pPr>
        <w:pStyle w:val="ListParagraph"/>
        <w:numPr>
          <w:ilvl w:val="0"/>
          <w:numId w:val="2"/>
        </w:numPr>
        <w:spacing w:after="80"/>
      </w:pPr>
      <w:r>
        <w:rPr>
          <w:rFonts w:ascii="Lato" w:cs="Lato" w:eastAsia="Lato" w:hAnsi="Lato"/>
          <w:color w:val="333333"/>
          <w:sz w:val="22"/>
          <w:szCs w:val="22"/>
        </w:rPr>
        <w:t xml:space="preserve">Starts with a fabricated enclosure (sourced from GPW's suppliers, the customer's approved vendors, or customer-furnished)</w:t>
      </w:r>
    </w:p>
    <w:p>
      <w:pPr>
        <w:pStyle w:val="ListParagraph"/>
        <w:numPr>
          <w:ilvl w:val="0"/>
          <w:numId w:val="2"/>
        </w:numPr>
        <w:spacing w:after="80"/>
      </w:pPr>
      <w:r>
        <w:rPr>
          <w:rFonts w:ascii="Lato" w:cs="Lato" w:eastAsia="Lato" w:hAnsi="Lato"/>
          <w:color w:val="333333"/>
          <w:sz w:val="22"/>
          <w:szCs w:val="22"/>
        </w:rPr>
        <w:t xml:space="preserve">Integrates mechanical, electrical, and thermal subsystems into a single housing</w:t>
      </w:r>
    </w:p>
    <w:p>
      <w:pPr>
        <w:pStyle w:val="ListParagraph"/>
        <w:numPr>
          <w:ilvl w:val="0"/>
          <w:numId w:val="2"/>
        </w:numPr>
        <w:spacing w:after="80"/>
      </w:pPr>
      <w:r>
        <w:rPr>
          <w:rFonts w:ascii="Lato" w:cs="Lato" w:eastAsia="Lato" w:hAnsi="Lato"/>
          <w:color w:val="333333"/>
          <w:sz w:val="22"/>
          <w:szCs w:val="22"/>
        </w:rPr>
        <w:t xml:space="preserve">Includes cable routing, harness installation, and connector termination within the enclosure</w:t>
      </w:r>
    </w:p>
    <w:p>
      <w:pPr>
        <w:pStyle w:val="ListParagraph"/>
        <w:numPr>
          <w:ilvl w:val="0"/>
          <w:numId w:val="2"/>
        </w:numPr>
        <w:spacing w:after="80"/>
      </w:pPr>
      <w:r>
        <w:rPr>
          <w:rFonts w:ascii="Lato" w:cs="Lato" w:eastAsia="Lato" w:hAnsi="Lato"/>
          <w:color w:val="333333"/>
          <w:sz w:val="22"/>
          <w:szCs w:val="22"/>
        </w:rPr>
        <w:t xml:space="preserve">Produces a tested, labeled, ready-to-install unit — not a partially assembled kit</w:t>
      </w:r>
    </w:p>
    <w:p>
      <w:pPr>
        <w:pStyle w:val="ListParagraph"/>
        <w:numPr>
          <w:ilvl w:val="0"/>
          <w:numId w:val="2"/>
        </w:numPr>
        <w:spacing w:after="80"/>
      </w:pPr>
      <w:r>
        <w:rPr>
          <w:rFonts w:ascii="Lato" w:cs="Lato" w:eastAsia="Lato" w:hAnsi="Lato"/>
          <w:color w:val="333333"/>
          <w:sz w:val="22"/>
          <w:szCs w:val="22"/>
        </w:rPr>
        <w:t xml:space="preserve">Covers a range of enclosure types: 19-inch rack cabinets, NEMA-rated enclosures, IP-rated outdoor housings, and custom configurations</w:t>
      </w:r>
    </w:p>
    <w:p>
      <w:pPr>
        <w:spacing w:after="160"/>
      </w:pPr>
      <w:r>
        <w:rPr>
          <w:rFonts w:ascii="Lato" w:cs="Lato" w:eastAsia="Lato" w:hAnsi="Lato"/>
          <w:b/>
          <w:bCs/>
          <w:color w:val="23555A"/>
          <w:sz w:val="22"/>
          <w:szCs w:val="22"/>
        </w:rPr>
        <w:t xml:space="preserve">Example: </w:t>
      </w:r>
      <w:r>
        <w:rPr>
          <w:rFonts w:ascii="Lato" w:cs="Lato" w:eastAsia="Lato" w:hAnsi="Lato"/>
          <w:color w:val="333333"/>
          <w:sz w:val="22"/>
          <w:szCs w:val="22"/>
        </w:rPr>
        <w:t xml:space="preserve">An energy equipment OEM needs 200 control cabinets per quarter. Each cabinet requires mounting of 4 PCBAs, 2 power supplies, a cooling fan assembly, 14 cable harnesses, DIN rail components, and a touchscreen HMI panel. GPW sources the sheet metal enclosures through its own supplier network, receives customer-furnished PCBAs, and procures standard components (fans, DIN rail terminals, connectors) through its supply chain. The finished cabinet ships tested, labeled, and packaged — ready for field installation.</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3: GPW's Approach — From Empty Enclosure to Finished System</w:t>
      </w:r>
    </w:p>
    <w:p>
      <w:pPr>
        <w:spacing w:after="160"/>
      </w:pPr>
      <w:r>
        <w:rPr>
          <w:rFonts w:ascii="Lato" w:cs="Lato" w:eastAsia="Lato" w:hAnsi="Lato"/>
          <w:color w:val="333333"/>
          <w:sz w:val="22"/>
          <w:szCs w:val="22"/>
        </w:rPr>
        <w:t xml:space="preserve">GPW does not fabricate sheet metal. That is a different discipline with different equipment, different expertise, and different economics. GPW's value starts where fabrication ends: when the bare enclosure arrives at the production floor and the integration work begins.</w:t>
      </w:r>
    </w:p>
    <w:p>
      <w:pPr>
        <w:spacing w:after="160"/>
      </w:pPr>
      <w:r>
        <w:rPr>
          <w:rFonts w:ascii="Lato" w:cs="Lato" w:eastAsia="Lato" w:hAnsi="Lato"/>
          <w:color w:val="333333"/>
          <w:sz w:val="22"/>
          <w:szCs w:val="22"/>
        </w:rPr>
        <w:t xml:space="preserve">This focus means GPW's engineering team, workstation layout, and quality processes are built around assembly and integration — not around bending, welding, and painting metal. The result is faster cycle times, fewer integration defects, and documentation that satisfies both your engineering team and your quality department.</w:t>
      </w:r>
    </w:p>
    <w:p>
      <w:pPr>
        <w:spacing w:after="120" w:before="240"/>
      </w:pPr>
      <w:r>
        <w:rPr>
          <w:rFonts w:ascii="Trirong" w:cs="Trirong" w:eastAsia="Trirong" w:hAnsi="Trirong"/>
          <w:b/>
          <w:bCs/>
          <w:color w:val="23555A"/>
          <w:sz w:val="24"/>
          <w:szCs w:val="24"/>
        </w:rPr>
        <w:t xml:space="preserve">Step 1: Design Review and Assembly Planning</w:t>
      </w:r>
    </w:p>
    <w:p>
      <w:pPr>
        <w:spacing w:after="160"/>
      </w:pPr>
      <w:r>
        <w:rPr>
          <w:rFonts w:ascii="Lato" w:cs="Lato" w:eastAsia="Lato" w:hAnsi="Lato"/>
          <w:color w:val="333333"/>
          <w:sz w:val="22"/>
          <w:szCs w:val="22"/>
        </w:rPr>
        <w:t xml:space="preserve">Every enclosure program starts with GPW's engineering team reviewing the customer's drawings, BOMs, and assembly specifications. The review identifies component placement, cable routing paths, thermal management requirements, and potential assembly sequence issues.</w:t>
      </w:r>
    </w:p>
    <w:p>
      <w:pPr>
        <w:spacing w:after="160"/>
      </w:pPr>
      <w:r>
        <w:rPr>
          <w:rFonts w:ascii="Lato" w:cs="Lato" w:eastAsia="Lato" w:hAnsi="Lato"/>
          <w:color w:val="333333"/>
          <w:sz w:val="22"/>
          <w:szCs w:val="22"/>
        </w:rPr>
        <w:t xml:space="preserve">GPW's DFM review is not a formality. The engineering team flags potential improvements — mounting sequence changes that reduce assembly time, cable routing adjustments that improve serviceability, or component placement modifications that improve thermal performance. Recommendations go back to the customer for approval before production begins.</w:t>
      </w:r>
    </w:p>
    <w:p>
      <w:pPr>
        <w:spacing w:after="160"/>
      </w:pPr>
      <w:r>
        <w:rPr>
          <w:rFonts w:ascii="Lato" w:cs="Lato" w:eastAsia="Lato" w:hAnsi="Lato"/>
          <w:color w:val="333333"/>
          <w:sz w:val="22"/>
          <w:szCs w:val="22"/>
        </w:rPr>
        <w:t xml:space="preserve">For enclosures with complex integration requirements — multiple subsystems, high-density cable routing, or tight thermal margins — the design review typically identifies 3-4 assembly sequence adjustments that reduce cycle time or improve test access. These recommendations go back to the customer before GPW commits them to the work instructions.</w:t>
      </w:r>
    </w:p>
    <w:p>
      <w:pPr>
        <w:spacing w:after="160"/>
      </w:pPr>
      <w:r>
        <w:rPr>
          <w:rFonts w:ascii="Lato" w:cs="Lato" w:eastAsia="Lato" w:hAnsi="Lato"/>
          <w:color w:val="333333"/>
          <w:sz w:val="22"/>
          <w:szCs w:val="22"/>
        </w:rPr>
        <w:t xml:space="preserve">The output is a detailed work instruction package: assembly sequence, torque specifications, cable routing diagrams, quality gate placements, and test protocol.</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A documented assembly plan with station-by-station work instructions, reviewed and approved by the customer.</w:t>
      </w:r>
    </w:p>
    <w:p>
      <w:pPr>
        <w:spacing w:after="120" w:before="240"/>
      </w:pPr>
      <w:r>
        <w:rPr>
          <w:rFonts w:ascii="Trirong" w:cs="Trirong" w:eastAsia="Trirong" w:hAnsi="Trirong"/>
          <w:b/>
          <w:bCs/>
          <w:color w:val="23555A"/>
          <w:sz w:val="24"/>
          <w:szCs w:val="24"/>
        </w:rPr>
        <w:t xml:space="preserve">Step 2: Component Sourcing and Incoming Inspection</w:t>
      </w:r>
    </w:p>
    <w:p>
      <w:pPr>
        <w:spacing w:after="160"/>
      </w:pPr>
      <w:r>
        <w:rPr>
          <w:rFonts w:ascii="Lato" w:cs="Lato" w:eastAsia="Lato" w:hAnsi="Lato"/>
          <w:color w:val="333333"/>
          <w:sz w:val="22"/>
          <w:szCs w:val="22"/>
        </w:rPr>
        <w:t xml:space="preserve">GPW supports three sourcing models: GPW procures components through its own supplier network, GPW procures through the customer's approved vendor list (AVL), or the customer furnishes components directly. Many programs use a combination — GPW sources commodity items (fasteners, cable ties, terminals) while the customer furnishes proprietary components (custom PCBAs, branded panels).</w:t>
      </w:r>
    </w:p>
    <w:p>
      <w:pPr>
        <w:spacing w:after="160"/>
      </w:pPr>
      <w:r>
        <w:rPr>
          <w:rFonts w:ascii="Lato" w:cs="Lato" w:eastAsia="Lato" w:hAnsi="Lato"/>
          <w:color w:val="333333"/>
          <w:sz w:val="22"/>
          <w:szCs w:val="22"/>
        </w:rPr>
        <w:t xml:space="preserve">Regardless of the sourcing model, every component passes through GPW's incoming inspection process. Critical components — PCBAs, power supplies, connectors, and mechanical parts — are verified against dimensional specifications, cosmetic standards, and the approved BOM revision.</w:t>
      </w:r>
    </w:p>
    <w:p>
      <w:pPr>
        <w:spacing w:after="160"/>
      </w:pPr>
      <w:r>
        <w:rPr>
          <w:rFonts w:ascii="Lato" w:cs="Lato" w:eastAsia="Lato" w:hAnsi="Lato"/>
          <w:color w:val="333333"/>
          <w:sz w:val="22"/>
          <w:szCs w:val="22"/>
        </w:rPr>
        <w:t xml:space="preserve">From BOM verification through lot traceability, incoming inspection creates a documented chain of custody for every component that enters the assembly line.</w:t>
      </w:r>
    </w:p>
    <w:p>
      <w:pPr>
        <w:spacing w:after="160"/>
      </w:pPr>
      <w:r>
        <w:rPr>
          <w:rFonts w:ascii="Lato" w:cs="Lato" w:eastAsia="Lato" w:hAnsi="Lato"/>
          <w:color w:val="333333"/>
          <w:sz w:val="22"/>
          <w:szCs w:val="22"/>
        </w:rPr>
        <w:t xml:space="preserve">This disciplined approach to incoming inspection prevents defective or out-of-spec components from reaching the assembly floor — where they would cause rework, delays, and quality escapes.</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Verified, conforming components staged and kitted for each production order.</w:t>
      </w:r>
    </w:p>
    <w:p>
      <w:pPr>
        <w:spacing w:after="120" w:before="240"/>
      </w:pPr>
      <w:r>
        <w:rPr>
          <w:rFonts w:ascii="Trirong" w:cs="Trirong" w:eastAsia="Trirong" w:hAnsi="Trirong"/>
          <w:b/>
          <w:bCs/>
          <w:color w:val="23555A"/>
          <w:sz w:val="24"/>
          <w:szCs w:val="24"/>
        </w:rPr>
        <w:t xml:space="preserve">Step 3: Mechanical and Electrical Integration</w:t>
      </w:r>
    </w:p>
    <w:p>
      <w:pPr>
        <w:spacing w:after="160"/>
      </w:pPr>
      <w:r>
        <w:rPr>
          <w:rFonts w:ascii="Lato" w:cs="Lato" w:eastAsia="Lato" w:hAnsi="Lato"/>
          <w:color w:val="333333"/>
          <w:sz w:val="22"/>
          <w:szCs w:val="22"/>
        </w:rPr>
        <w:t xml:space="preserve">This is where the enclosure becomes a system. GPW's assembly technicians mount components to the enclosure structure — DIN rails, circuit breakers, power supplies, PCBAs, fan assemblies, and cable management hardware — following the documented work instructions and torque specifications.</w:t>
      </w:r>
    </w:p>
    <w:p>
      <w:pPr>
        <w:spacing w:after="160"/>
      </w:pPr>
      <w:r>
        <w:rPr>
          <w:rFonts w:ascii="Lato" w:cs="Lato" w:eastAsia="Lato" w:hAnsi="Lato"/>
          <w:color w:val="333333"/>
          <w:sz w:val="22"/>
          <w:szCs w:val="22"/>
        </w:rPr>
        <w:t xml:space="preserve">Cable harnesses are routed through designated paths, terminated at connection points, and secured with appropriate strain relief. Power distribution wiring connects components according to the electrical schematic. Grounding conductors are installed and verified.</w:t>
      </w:r>
    </w:p>
    <w:p>
      <w:pPr>
        <w:spacing w:after="160"/>
      </w:pPr>
      <w:r>
        <w:rPr>
          <w:rFonts w:ascii="Lato" w:cs="Lato" w:eastAsia="Lato" w:hAnsi="Lato"/>
          <w:color w:val="333333"/>
          <w:sz w:val="22"/>
          <w:szCs w:val="22"/>
        </w:rPr>
        <w:t xml:space="preserve">For enclosures with thermal management requirements, GPW installs cooling fans, heat exchangers, or air conditioning units and verifies airflow paths. Thermal management is not an afterthought — it is planned during the design review and validated during functional testing.</w:t>
      </w:r>
    </w:p>
    <w:p>
      <w:pPr>
        <w:spacing w:after="160"/>
      </w:pPr>
      <w:r>
        <w:rPr>
          <w:rFonts w:ascii="Lato" w:cs="Lato" w:eastAsia="Lato" w:hAnsi="Lato"/>
          <w:color w:val="333333"/>
          <w:sz w:val="22"/>
          <w:szCs w:val="22"/>
        </w:rPr>
        <w:t xml:space="preserve">Quality gates at critical stations verify component placement, fastener torque, cable routing compliance, and connector seating before the assembly advances. Defects caught at this stage cost a fraction of defects found at end-of-line testing.</w:t>
      </w:r>
    </w:p>
    <w:p>
      <w:pPr>
        <w:spacing w:after="160"/>
      </w:pPr>
      <w:r>
        <w:rPr>
          <w:rFonts w:ascii="Lato" w:cs="Lato" w:eastAsia="Lato" w:hAnsi="Lato"/>
          <w:color w:val="333333"/>
          <w:sz w:val="22"/>
          <w:szCs w:val="22"/>
        </w:rPr>
        <w:t xml:space="preserve">GPW's integrated approach handles mechanical and electrical work on the same production line, with the same engineering team overseeing both disciplines. This eliminates the coordination overhead that occurs when mechanical assembly and electrical wiring happen at different facilities or different companies.</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A mechanically and electrically integrated enclosure with all components mounted, wired, and verified at in-process quality gates.</w:t>
      </w:r>
    </w:p>
    <w:p>
      <w:pPr>
        <w:spacing w:after="120" w:before="240"/>
      </w:pPr>
      <w:r>
        <w:rPr>
          <w:rFonts w:ascii="Trirong" w:cs="Trirong" w:eastAsia="Trirong" w:hAnsi="Trirong"/>
          <w:b/>
          <w:bCs/>
          <w:color w:val="23555A"/>
          <w:sz w:val="24"/>
          <w:szCs w:val="24"/>
        </w:rPr>
        <w:t xml:space="preserve">Step 4: Functional Testing and Validation</w:t>
      </w:r>
    </w:p>
    <w:p>
      <w:pPr>
        <w:spacing w:after="160"/>
      </w:pPr>
      <w:r>
        <w:rPr>
          <w:rFonts w:ascii="Lato" w:cs="Lato" w:eastAsia="Lato" w:hAnsi="Lato"/>
          <w:color w:val="333333"/>
          <w:sz w:val="22"/>
          <w:szCs w:val="22"/>
        </w:rPr>
        <w:t xml:space="preserve">GPW tests every completed enclosure as a system — not just as a collection of individually tested components. The test protocol, designed during Step 1 and approved by the customer, defines every parameter that must pass before the unit ships.</w:t>
      </w:r>
    </w:p>
    <w:p>
      <w:pPr>
        <w:spacing w:after="160"/>
      </w:pPr>
      <w:r>
        <w:rPr>
          <w:rFonts w:ascii="Lato" w:cs="Lato" w:eastAsia="Lato" w:hAnsi="Lato"/>
          <w:color w:val="333333"/>
          <w:sz w:val="22"/>
          <w:szCs w:val="22"/>
        </w:rPr>
        <w:t xml:space="preserve">Typical enclosure test protocols include power-on sequencing and voltage verification at all distribution points, ground continuity testing, Hi-Pot safety testing where required by the application, communication verification between PCBAs and subsystems, thermal performance measurement under operating conditions, and firmware version confirmation.</w:t>
      </w:r>
    </w:p>
    <w:p>
      <w:pPr>
        <w:spacing w:after="160"/>
      </w:pPr>
      <w:r>
        <w:rPr>
          <w:rFonts w:ascii="Lato" w:cs="Lato" w:eastAsia="Lato" w:hAnsi="Lato"/>
          <w:color w:val="333333"/>
          <w:sz w:val="22"/>
          <w:szCs w:val="22"/>
        </w:rPr>
        <w:t xml:space="preserve">Test results are recorded digitally, tied to the unit's serial number, and archived as part of the production record. The test data package accompanies the product — available for customer review, regulatory filing, or warranty reference.</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Every shipped enclosure meets the product specification across all mechanical, electrical, and functional parameters.</w:t>
      </w:r>
    </w:p>
    <w:p>
      <w:pPr>
        <w:spacing w:after="120" w:before="240"/>
      </w:pPr>
      <w:r>
        <w:rPr>
          <w:rFonts w:ascii="Trirong" w:cs="Trirong" w:eastAsia="Trirong" w:hAnsi="Trirong"/>
          <w:b/>
          <w:bCs/>
          <w:color w:val="23555A"/>
          <w:sz w:val="24"/>
          <w:szCs w:val="24"/>
        </w:rPr>
        <w:t xml:space="preserve">Step 5: Labeling, Packaging, and Shipment</w:t>
      </w:r>
    </w:p>
    <w:p>
      <w:pPr>
        <w:spacing w:after="160"/>
      </w:pPr>
      <w:r>
        <w:rPr>
          <w:rFonts w:ascii="Lato" w:cs="Lato" w:eastAsia="Lato" w:hAnsi="Lato"/>
          <w:color w:val="333333"/>
          <w:sz w:val="22"/>
          <w:szCs w:val="22"/>
        </w:rPr>
        <w:t xml:space="preserve">Finished cabinets receive customer-specified labeling — serial number plates, warning labels, regulatory compliance marks, and branding elements. GPW applies labels per the customer's placement drawings and verifies correct application at the final quality gate.</w:t>
      </w:r>
    </w:p>
    <w:p>
      <w:pPr>
        <w:spacing w:after="160"/>
      </w:pPr>
      <w:r>
        <w:rPr>
          <w:rFonts w:ascii="Lato" w:cs="Lato" w:eastAsia="Lato" w:hAnsi="Lato"/>
          <w:color w:val="333333"/>
          <w:sz w:val="22"/>
          <w:szCs w:val="22"/>
        </w:rPr>
        <w:t xml:space="preserve">GPW photographs each completed cabinet before packaging — creating a visual record that documents the final assembly state for customer reference and warranty support.</w:t>
      </w:r>
    </w:p>
    <w:p>
      <w:pPr>
        <w:spacing w:after="160"/>
      </w:pPr>
      <w:r>
        <w:rPr>
          <w:rFonts w:ascii="Lato" w:cs="Lato" w:eastAsia="Lato" w:hAnsi="Lato"/>
          <w:color w:val="333333"/>
          <w:sz w:val="22"/>
          <w:szCs w:val="22"/>
        </w:rPr>
        <w:t xml:space="preserve">Packaging is designed for the product and the shipping method. Cabinets shipping via truck from Monterrey to U.S. destinations receive custom crating, foam bracing, and moisture barrier protection. Transit time to major U.S. distribution points — Dallas, Houston, Phoenix, Los Angeles — typically runs 1-3 days by ground freight. USMCA-compliant production means qualifying products cross the border duty-free.</w:t>
      </w:r>
    </w:p>
    <w:p>
      <w:pPr>
        <w:spacing w:after="160"/>
      </w:pPr>
      <w:r>
        <w:rPr>
          <w:rFonts w:ascii="Lato" w:cs="Lato" w:eastAsia="Lato" w:hAnsi="Lato"/>
          <w:b/>
          <w:bCs/>
          <w:color w:val="ED835E"/>
          <w:sz w:val="22"/>
          <w:szCs w:val="22"/>
        </w:rPr>
        <w:t xml:space="preserve">Outcome: </w:t>
      </w:r>
      <w:r>
        <w:rPr>
          <w:rFonts w:ascii="Lato" w:cs="Lato" w:eastAsia="Lato" w:hAnsi="Lato"/>
          <w:color w:val="333333"/>
          <w:sz w:val="22"/>
          <w:szCs w:val="22"/>
        </w:rPr>
        <w:t xml:space="preserve">A tested, labeled, packaged cabinet ready for installation at the end customer's site.</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4: Industries That Rely on Enclosure and Cabinet Assembly</w:t>
      </w:r>
    </w:p>
    <w:p>
      <w:pPr>
        <w:spacing w:after="160"/>
      </w:pPr>
      <w:r>
        <w:rPr>
          <w:rFonts w:ascii="Lato" w:cs="Lato" w:eastAsia="Lato" w:hAnsi="Lato"/>
          <w:color w:val="333333"/>
          <w:sz w:val="22"/>
          <w:szCs w:val="22"/>
        </w:rPr>
        <w:t xml:space="preserve">Enclosure assembly is one of those services that nearly every industry needs but few EMS providers do well. The reason is simple: enclosures require mechanical, electrical, and thermal integration skills in equal measure — and most contract manufacturers specialize in one discipline. GPW's assembly-first model handles all three under one roof.</w:t>
      </w:r>
    </w:p>
    <w:p>
      <w:pPr>
        <w:spacing w:after="160"/>
      </w:pPr>
      <w:r>
        <w:rPr>
          <w:rFonts w:ascii="Lato" w:cs="Lato" w:eastAsia="Lato" w:hAnsi="Lato"/>
          <w:b/>
          <w:bCs/>
          <w:color w:val="23555A"/>
          <w:sz w:val="22"/>
          <w:szCs w:val="22"/>
        </w:rPr>
        <w:t xml:space="preserve">Telecommunications: </w:t>
      </w:r>
      <w:r>
        <w:rPr>
          <w:rFonts w:ascii="Lato" w:cs="Lato" w:eastAsia="Lato" w:hAnsi="Lato"/>
          <w:color w:val="333333"/>
          <w:sz w:val="22"/>
          <w:szCs w:val="22"/>
        </w:rPr>
        <w:t xml:space="preserve">Telecom cabinets house network equipment, power distribution, and environmental controls in a single enclosure. GPW assembles outdoor-rated cabinets with sealed cable entry points, redundant cooling systems, and fiber management hardware. RF shielding verification and network communication testing confirm system readiness before deployment.</w:t>
      </w:r>
    </w:p>
    <w:p>
      <w:pPr>
        <w:spacing w:after="160"/>
      </w:pPr>
      <w:r>
        <w:rPr>
          <w:rFonts w:ascii="Lato" w:cs="Lato" w:eastAsia="Lato" w:hAnsi="Lato"/>
          <w:b/>
          <w:bCs/>
          <w:color w:val="23555A"/>
          <w:sz w:val="22"/>
          <w:szCs w:val="22"/>
        </w:rPr>
        <w:t xml:space="preserve">Energy: </w:t>
      </w:r>
      <w:r>
        <w:rPr>
          <w:rFonts w:ascii="Lato" w:cs="Lato" w:eastAsia="Lato" w:hAnsi="Lato"/>
          <w:color w:val="333333"/>
          <w:sz w:val="22"/>
          <w:szCs w:val="22"/>
        </w:rPr>
        <w:t xml:space="preserve">Energy control cabinets operate in harsh environments — temperature extremes, dust, vibration, and humidity. GPW assembles NEMA-rated enclosures with high-voltage power distribution, safety interlocks, and environmental sealing. Hi-Pot testing and ground continuity verification are standard for every energy cabinet program.</w:t>
      </w:r>
    </w:p>
    <w:p>
      <w:pPr>
        <w:spacing w:after="160"/>
      </w:pPr>
      <w:r>
        <w:rPr>
          <w:rFonts w:ascii="Lato" w:cs="Lato" w:eastAsia="Lato" w:hAnsi="Lato"/>
          <w:b/>
          <w:bCs/>
          <w:color w:val="23555A"/>
          <w:sz w:val="22"/>
          <w:szCs w:val="22"/>
        </w:rPr>
        <w:t xml:space="preserve">Industrial Equipment: </w:t>
      </w:r>
      <w:r>
        <w:rPr>
          <w:rFonts w:ascii="Lato" w:cs="Lato" w:eastAsia="Lato" w:hAnsi="Lato"/>
          <w:color w:val="333333"/>
          <w:sz w:val="22"/>
          <w:szCs w:val="22"/>
        </w:rPr>
        <w:t xml:space="preserve">Industrial control enclosures integrate PLCs, motor drives, HMI panels, and safety circuits into production-ready systems. GPW handles DIN rail mounting, power distribution wiring, and I/O terminal block assembly. Functional testing verifies control loop operation under simulated operating conditions.</w:t>
      </w:r>
    </w:p>
    <w:p>
      <w:pPr>
        <w:spacing w:after="160"/>
      </w:pPr>
      <w:r>
        <w:rPr>
          <w:rFonts w:ascii="Lato" w:cs="Lato" w:eastAsia="Lato" w:hAnsi="Lato"/>
          <w:b/>
          <w:bCs/>
          <w:color w:val="23555A"/>
          <w:sz w:val="22"/>
          <w:szCs w:val="22"/>
        </w:rPr>
        <w:t xml:space="preserve">AI &amp; Server Rack Assembly: </w:t>
      </w:r>
      <w:r>
        <w:rPr>
          <w:rFonts w:ascii="Lato" w:cs="Lato" w:eastAsia="Lato" w:hAnsi="Lato"/>
          <w:color w:val="333333"/>
          <w:sz w:val="22"/>
          <w:szCs w:val="22"/>
        </w:rPr>
        <w:t xml:space="preserve">Server rack enclosures require precision mounting of compute nodes, power distribution units, and high-density cable management. GPW assembles racks with thermal management integration, firmware loading across multiple nodes, and system-level burn-in testing.</w:t>
      </w:r>
    </w:p>
    <w:p>
      <w:pPr>
        <w:spacing w:after="160"/>
      </w:pPr>
      <w:r>
        <w:rPr>
          <w:rFonts w:ascii="Lato" w:cs="Lato" w:eastAsia="Lato" w:hAnsi="Lato"/>
          <w:color w:val="333333"/>
          <w:sz w:val="22"/>
          <w:szCs w:val="22"/>
        </w:rPr>
        <w:t xml:space="preserve">GPW also assembles enclosures for Medical Devices (cleanroom-compatible assembly, FDA-aligned documentation), Aerospace (serialized traceability, AS9100-aligned records), Automotive (PPAP-aligned documentation, IATF 16949 readiness), and Appliances (cosmetic finish standards, safety certification testing).</w:t>
      </w:r>
    </w:p>
    <w:p>
      <w:pPr>
        <w:spacing w:after="160"/>
      </w:pPr>
      <w:r>
        <w:rPr>
          <w:rFonts w:ascii="Lato" w:cs="Lato" w:eastAsia="Lato" w:hAnsi="Lato"/>
          <w:color w:val="333333"/>
          <w:sz w:val="22"/>
          <w:szCs w:val="22"/>
        </w:rPr>
        <w:t xml:space="preserve">The common thread across all these verticals: enclosure assembly requires the same multi-discipline integration skills regardless of the industry. The documentation, testing, and compliance requirements change — but the core competency of turning an empty enclosure into a finished, tested system remains constant. GPW's production model handles this range without requiring separate production lines or specialized facilities for each vertical.</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5: Capabilities and Specifications</w:t>
      </w:r>
    </w:p>
    <w:p>
      <w:pPr>
        <w:spacing w:after="160"/>
      </w:pPr>
      <w:r>
        <w:rPr>
          <w:rFonts w:ascii="Lato" w:cs="Lato" w:eastAsia="Lato" w:hAnsi="Lato"/>
          <w:b/>
          <w:bCs/>
          <w:color w:val="23555A"/>
          <w:sz w:val="22"/>
          <w:szCs w:val="22"/>
        </w:rPr>
        <w:t xml:space="preserve">Enclosure types:</w:t>
      </w:r>
    </w:p>
    <w:p>
      <w:pPr>
        <w:pStyle w:val="ListParagraph"/>
        <w:numPr>
          <w:ilvl w:val="0"/>
          <w:numId w:val="2"/>
        </w:numPr>
        <w:spacing w:after="80"/>
      </w:pPr>
      <w:r>
        <w:rPr>
          <w:rFonts w:ascii="Lato" w:cs="Lato" w:eastAsia="Lato" w:hAnsi="Lato"/>
          <w:color w:val="333333"/>
          <w:sz w:val="22"/>
          <w:szCs w:val="22"/>
        </w:rPr>
        <w:t xml:space="preserve">19-inch rack cabinets (server, telecom, network)</w:t>
      </w:r>
    </w:p>
    <w:p>
      <w:pPr>
        <w:pStyle w:val="ListParagraph"/>
        <w:numPr>
          <w:ilvl w:val="0"/>
          <w:numId w:val="2"/>
        </w:numPr>
        <w:spacing w:after="80"/>
      </w:pPr>
      <w:r>
        <w:rPr>
          <w:rFonts w:ascii="Lato" w:cs="Lato" w:eastAsia="Lato" w:hAnsi="Lato"/>
          <w:color w:val="333333"/>
          <w:sz w:val="22"/>
          <w:szCs w:val="22"/>
        </w:rPr>
        <w:t xml:space="preserve">NEMA-rated enclosures (NEMA 1, 3R, 4, 4X, 12)</w:t>
      </w:r>
    </w:p>
    <w:p>
      <w:pPr>
        <w:pStyle w:val="ListParagraph"/>
        <w:numPr>
          <w:ilvl w:val="0"/>
          <w:numId w:val="2"/>
        </w:numPr>
        <w:spacing w:after="80"/>
      </w:pPr>
      <w:r>
        <w:rPr>
          <w:rFonts w:ascii="Lato" w:cs="Lato" w:eastAsia="Lato" w:hAnsi="Lato"/>
          <w:color w:val="333333"/>
          <w:sz w:val="22"/>
          <w:szCs w:val="22"/>
        </w:rPr>
        <w:t xml:space="preserve">IP-rated outdoor housings (IP54, IP65, IP66)</w:t>
      </w:r>
    </w:p>
    <w:p>
      <w:pPr>
        <w:pStyle w:val="ListParagraph"/>
        <w:numPr>
          <w:ilvl w:val="0"/>
          <w:numId w:val="2"/>
        </w:numPr>
        <w:spacing w:after="80"/>
      </w:pPr>
      <w:r>
        <w:rPr>
          <w:rFonts w:ascii="Lato" w:cs="Lato" w:eastAsia="Lato" w:hAnsi="Lato"/>
          <w:color w:val="333333"/>
          <w:sz w:val="22"/>
          <w:szCs w:val="22"/>
        </w:rPr>
        <w:t xml:space="preserve">Custom enclosures and housings per customer specification</w:t>
      </w:r>
    </w:p>
    <w:p>
      <w:pPr>
        <w:pStyle w:val="ListParagraph"/>
        <w:numPr>
          <w:ilvl w:val="0"/>
          <w:numId w:val="2"/>
        </w:numPr>
        <w:spacing w:after="80"/>
      </w:pPr>
      <w:r>
        <w:rPr>
          <w:rFonts w:ascii="Lato" w:cs="Lato" w:eastAsia="Lato" w:hAnsi="Lato"/>
          <w:color w:val="333333"/>
          <w:sz w:val="22"/>
          <w:szCs w:val="22"/>
        </w:rPr>
        <w:t xml:space="preserve">Wall-mount, floor-mount, and free-standing configurations</w:t>
      </w:r>
    </w:p>
    <w:p>
      <w:pPr>
        <w:spacing w:after="160"/>
      </w:pPr>
      <w:r>
        <w:rPr>
          <w:rFonts w:ascii="Lato" w:cs="Lato" w:eastAsia="Lato" w:hAnsi="Lato"/>
          <w:b/>
          <w:bCs/>
          <w:color w:val="23555A"/>
          <w:sz w:val="22"/>
          <w:szCs w:val="22"/>
        </w:rPr>
        <w:t xml:space="preserve">Integration capabilities:</w:t>
      </w:r>
    </w:p>
    <w:p>
      <w:pPr>
        <w:pStyle w:val="ListParagraph"/>
        <w:numPr>
          <w:ilvl w:val="0"/>
          <w:numId w:val="2"/>
        </w:numPr>
        <w:spacing w:after="80"/>
      </w:pPr>
      <w:r>
        <w:rPr>
          <w:rFonts w:ascii="Lato" w:cs="Lato" w:eastAsia="Lato" w:hAnsi="Lato"/>
          <w:color w:val="333333"/>
          <w:sz w:val="22"/>
          <w:szCs w:val="22"/>
        </w:rPr>
        <w:t xml:space="preserve">Component mounting (DIN rail, panel, chassis, rack)</w:t>
      </w:r>
    </w:p>
    <w:p>
      <w:pPr>
        <w:pStyle w:val="ListParagraph"/>
        <w:numPr>
          <w:ilvl w:val="0"/>
          <w:numId w:val="2"/>
        </w:numPr>
        <w:spacing w:after="80"/>
      </w:pPr>
      <w:r>
        <w:rPr>
          <w:rFonts w:ascii="Lato" w:cs="Lato" w:eastAsia="Lato" w:hAnsi="Lato"/>
          <w:color w:val="333333"/>
          <w:sz w:val="22"/>
          <w:szCs w:val="22"/>
        </w:rPr>
        <w:t xml:space="preserve">Power distribution wiring and terminal block assembly</w:t>
      </w:r>
    </w:p>
    <w:p>
      <w:pPr>
        <w:pStyle w:val="ListParagraph"/>
        <w:numPr>
          <w:ilvl w:val="0"/>
          <w:numId w:val="2"/>
        </w:numPr>
        <w:spacing w:after="80"/>
      </w:pPr>
      <w:r>
        <w:rPr>
          <w:rFonts w:ascii="Lato" w:cs="Lato" w:eastAsia="Lato" w:hAnsi="Lato"/>
          <w:color w:val="333333"/>
          <w:sz w:val="22"/>
          <w:szCs w:val="22"/>
        </w:rPr>
        <w:t xml:space="preserve">Cable harness routing, termination, and strain relief</w:t>
      </w:r>
    </w:p>
    <w:p>
      <w:pPr>
        <w:pStyle w:val="ListParagraph"/>
        <w:numPr>
          <w:ilvl w:val="0"/>
          <w:numId w:val="2"/>
        </w:numPr>
        <w:spacing w:after="80"/>
      </w:pPr>
      <w:r>
        <w:rPr>
          <w:rFonts w:ascii="Lato" w:cs="Lato" w:eastAsia="Lato" w:hAnsi="Lato"/>
          <w:color w:val="333333"/>
          <w:sz w:val="22"/>
          <w:szCs w:val="22"/>
        </w:rPr>
        <w:t xml:space="preserve">Thermal management installation (fans, heat exchangers, AC units)</w:t>
      </w:r>
    </w:p>
    <w:p>
      <w:pPr>
        <w:pStyle w:val="ListParagraph"/>
        <w:numPr>
          <w:ilvl w:val="0"/>
          <w:numId w:val="2"/>
        </w:numPr>
        <w:spacing w:after="80"/>
      </w:pPr>
      <w:r>
        <w:rPr>
          <w:rFonts w:ascii="Lato" w:cs="Lato" w:eastAsia="Lato" w:hAnsi="Lato"/>
          <w:color w:val="333333"/>
          <w:sz w:val="22"/>
          <w:szCs w:val="22"/>
        </w:rPr>
        <w:t xml:space="preserve">Firmware loading and configuration</w:t>
      </w:r>
    </w:p>
    <w:p>
      <w:pPr>
        <w:pStyle w:val="ListParagraph"/>
        <w:numPr>
          <w:ilvl w:val="0"/>
          <w:numId w:val="2"/>
        </w:numPr>
        <w:spacing w:after="80"/>
      </w:pPr>
      <w:r>
        <w:rPr>
          <w:rFonts w:ascii="Lato" w:cs="Lato" w:eastAsia="Lato" w:hAnsi="Lato"/>
          <w:color w:val="333333"/>
          <w:sz w:val="22"/>
          <w:szCs w:val="22"/>
        </w:rPr>
        <w:t xml:space="preserve">Labeling, marking, and branding per customer specifications</w:t>
      </w:r>
    </w:p>
    <w:p>
      <w:pPr>
        <w:spacing w:after="160"/>
      </w:pPr>
      <w:r>
        <w:rPr>
          <w:rFonts w:ascii="Lato" w:cs="Lato" w:eastAsia="Lato" w:hAnsi="Lato"/>
          <w:b/>
          <w:bCs/>
          <w:color w:val="23555A"/>
          <w:sz w:val="22"/>
          <w:szCs w:val="22"/>
        </w:rPr>
        <w:t xml:space="preserve">Testing and quality:</w:t>
      </w:r>
    </w:p>
    <w:p>
      <w:pPr>
        <w:pStyle w:val="ListParagraph"/>
        <w:numPr>
          <w:ilvl w:val="0"/>
          <w:numId w:val="2"/>
        </w:numPr>
        <w:spacing w:after="80"/>
      </w:pPr>
      <w:r>
        <w:rPr>
          <w:rFonts w:ascii="Lato" w:cs="Lato" w:eastAsia="Lato" w:hAnsi="Lato"/>
          <w:color w:val="333333"/>
          <w:sz w:val="22"/>
          <w:szCs w:val="22"/>
        </w:rPr>
        <w:t xml:space="preserve">Functional testing (power-on, communication, I/O verification)</w:t>
      </w:r>
    </w:p>
    <w:p>
      <w:pPr>
        <w:pStyle w:val="ListParagraph"/>
        <w:numPr>
          <w:ilvl w:val="0"/>
          <w:numId w:val="2"/>
        </w:numPr>
        <w:spacing w:after="80"/>
      </w:pPr>
      <w:r>
        <w:rPr>
          <w:rFonts w:ascii="Lato" w:cs="Lato" w:eastAsia="Lato" w:hAnsi="Lato"/>
          <w:color w:val="333333"/>
          <w:sz w:val="22"/>
          <w:szCs w:val="22"/>
        </w:rPr>
        <w:t xml:space="preserve">Hi-Pot and ground continuity testing</w:t>
      </w:r>
    </w:p>
    <w:p>
      <w:pPr>
        <w:pStyle w:val="ListParagraph"/>
        <w:numPr>
          <w:ilvl w:val="0"/>
          <w:numId w:val="2"/>
        </w:numPr>
        <w:spacing w:after="80"/>
      </w:pPr>
      <w:r>
        <w:rPr>
          <w:rFonts w:ascii="Lato" w:cs="Lato" w:eastAsia="Lato" w:hAnsi="Lato"/>
          <w:color w:val="333333"/>
          <w:sz w:val="22"/>
          <w:szCs w:val="22"/>
        </w:rPr>
        <w:t xml:space="preserve">Thermal performance validation</w:t>
      </w:r>
    </w:p>
    <w:p>
      <w:pPr>
        <w:pStyle w:val="ListParagraph"/>
        <w:numPr>
          <w:ilvl w:val="0"/>
          <w:numId w:val="2"/>
        </w:numPr>
        <w:spacing w:after="80"/>
      </w:pPr>
      <w:r>
        <w:rPr>
          <w:rFonts w:ascii="Lato" w:cs="Lato" w:eastAsia="Lato" w:hAnsi="Lato"/>
          <w:color w:val="333333"/>
          <w:sz w:val="22"/>
          <w:szCs w:val="22"/>
        </w:rPr>
        <w:t xml:space="preserve">Visual inspection per IPC-A-610 workmanship standards</w:t>
      </w:r>
    </w:p>
    <w:p>
      <w:pPr>
        <w:pStyle w:val="ListParagraph"/>
        <w:numPr>
          <w:ilvl w:val="0"/>
          <w:numId w:val="2"/>
        </w:numPr>
        <w:spacing w:after="80"/>
      </w:pPr>
      <w:r>
        <w:rPr>
          <w:rFonts w:ascii="Lato" w:cs="Lato" w:eastAsia="Lato" w:hAnsi="Lato"/>
          <w:color w:val="333333"/>
          <w:sz w:val="22"/>
          <w:szCs w:val="22"/>
        </w:rPr>
        <w:t xml:space="preserve">Serialized test records with full traceability</w:t>
      </w:r>
    </w:p>
    <w:p>
      <w:pPr>
        <w:spacing w:after="160"/>
      </w:pPr>
      <w:r>
        <w:rPr>
          <w:rFonts w:ascii="Lato" w:cs="Lato" w:eastAsia="Lato" w:hAnsi="Lato"/>
          <w:b/>
          <w:bCs/>
          <w:color w:val="23555A"/>
          <w:sz w:val="22"/>
          <w:szCs w:val="22"/>
        </w:rPr>
        <w:t xml:space="preserve">Quality standards:</w:t>
      </w:r>
    </w:p>
    <w:p>
      <w:pPr>
        <w:pStyle w:val="ListParagraph"/>
        <w:numPr>
          <w:ilvl w:val="0"/>
          <w:numId w:val="2"/>
        </w:numPr>
        <w:spacing w:after="80"/>
      </w:pPr>
      <w:r>
        <w:rPr>
          <w:rFonts w:ascii="Lato" w:cs="Lato" w:eastAsia="Lato" w:hAnsi="Lato"/>
          <w:color w:val="333333"/>
          <w:sz w:val="22"/>
          <w:szCs w:val="22"/>
        </w:rPr>
        <w:t xml:space="preserve">IPC-A-610 — workmanship standards followed, certification in progress</w:t>
      </w:r>
    </w:p>
    <w:p>
      <w:pPr>
        <w:pStyle w:val="ListParagraph"/>
        <w:numPr>
          <w:ilvl w:val="0"/>
          <w:numId w:val="2"/>
        </w:numPr>
        <w:spacing w:after="80"/>
      </w:pPr>
      <w:r>
        <w:rPr>
          <w:rFonts w:ascii="Lato" w:cs="Lato" w:eastAsia="Lato" w:hAnsi="Lato"/>
          <w:color w:val="333333"/>
          <w:sz w:val="22"/>
          <w:szCs w:val="22"/>
        </w:rPr>
        <w:t xml:space="preserve">IPC-A-620 — workmanship standards followed, certification in progress</w:t>
      </w:r>
    </w:p>
    <w:p>
      <w:pPr>
        <w:pStyle w:val="ListParagraph"/>
        <w:numPr>
          <w:ilvl w:val="0"/>
          <w:numId w:val="2"/>
        </w:numPr>
        <w:spacing w:after="80"/>
      </w:pPr>
      <w:r>
        <w:rPr>
          <w:rFonts w:ascii="Lato" w:cs="Lato" w:eastAsia="Lato" w:hAnsi="Lato"/>
          <w:color w:val="333333"/>
          <w:sz w:val="22"/>
          <w:szCs w:val="22"/>
        </w:rPr>
        <w:t xml:space="preserve">ISO 9001 certification in progress</w:t>
      </w:r>
    </w:p>
    <w:p>
      <w:pPr>
        <w:pStyle w:val="ListParagraph"/>
        <w:numPr>
          <w:ilvl w:val="0"/>
          <w:numId w:val="2"/>
        </w:numPr>
        <w:spacing w:after="80"/>
      </w:pPr>
      <w:r>
        <w:rPr>
          <w:rFonts w:ascii="Lato" w:cs="Lato" w:eastAsia="Lato" w:hAnsi="Lato"/>
          <w:color w:val="333333"/>
          <w:sz w:val="22"/>
          <w:szCs w:val="22"/>
        </w:rPr>
        <w:t xml:space="preserve">Industry-specific standards (AS9100, IATF 16949, FDA QSR) pursued per program requirements</w:t>
      </w:r>
    </w:p>
    <w:p>
      <w:pPr>
        <w:spacing w:after="120" w:before="240"/>
      </w:pPr>
      <w:r>
        <w:rPr>
          <w:rFonts w:ascii="Trirong" w:cs="Trirong" w:eastAsia="Trirong" w:hAnsi="Trirong"/>
          <w:b/>
          <w:bCs/>
          <w:color w:val="23555A"/>
          <w:sz w:val="24"/>
          <w:szCs w:val="24"/>
        </w:rPr>
        <w:t xml:space="preserve">GPW vs. Typical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Aspect</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GPW (Assembly-First)</w:t>
            </w:r>
          </w:p>
        </w:tc>
        <w:tc>
          <w:tcPr>
            <w:tcW w:type="dxa" w:w="3120"/>
            <w:tcBorders>
              <w:top w:val="single" w:color="E0E0E0" w:sz="1"/>
              <w:left w:val="single" w:color="E0E0E0" w:sz="1"/>
              <w:bottom w:val="single" w:color="E0E0E0" w:sz="1"/>
              <w:right w:val="single" w:color="E0E0E0" w:sz="1"/>
            </w:tcBorders>
            <w:shd w:fill="23555A" w:val="clear"/>
            <w:tcMar>
              <w:top w:type="dxa" w:w="80"/>
              <w:left w:type="dxa" w:w="100"/>
              <w:bottom w:type="dxa" w:w="80"/>
              <w:right w:type="dxa" w:w="100"/>
            </w:tcMar>
          </w:tcPr>
          <w:p>
            <w:r>
              <w:rPr>
                <w:rFonts w:ascii="Lato" w:cs="Lato" w:eastAsia="Lato" w:hAnsi="Lato"/>
                <w:b/>
                <w:bCs/>
                <w:color w:val="FFFFFF"/>
                <w:sz w:val="20"/>
                <w:szCs w:val="20"/>
              </w:rPr>
              <w:t xml:space="preserve">Typical Sheet Metal Shop</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Core competency</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Electromechanical integration and testing</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Metal fabrication (bending, welding, painting)</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Electrical integration</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Full wiring, cable routing, power distribution</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Basic component mounting; customer does wiring</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Testing capability</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System-level functional testing, Hi-Pot, burn-in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Visual inspection only; no electrical testing</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Thermal management</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Designed during review, installed and validated</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Customer installs cooling after delivery</w:t>
            </w:r>
          </w:p>
        </w:tc>
      </w:tr>
      <w:tr>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bCs/>
                <w:color w:val="23555A"/>
                <w:sz w:val="20"/>
                <w:szCs w:val="20"/>
              </w:rPr>
              <w:t xml:space="preserve">Documentation</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Serialized records, traceability per unit</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Lato" w:cs="Lato" w:eastAsia="Lato" w:hAnsi="Lato"/>
                <w:b w:val="false"/>
                <w:bCs w:val="false"/>
                <w:color w:val="333333"/>
                <w:sz w:val="20"/>
                <w:szCs w:val="20"/>
              </w:rPr>
              <w:t xml:space="preserve">Batch-level shipping records</w:t>
            </w:r>
          </w:p>
        </w:tc>
      </w:tr>
      <w:tr>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bCs/>
                <w:color w:val="23555A"/>
                <w:sz w:val="20"/>
                <w:szCs w:val="20"/>
              </w:rPr>
              <w:t xml:space="preserve">Sourcing flexibility</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GPW-sourced, customer AVL, or customer-furnished</w:t>
            </w:r>
          </w:p>
        </w:tc>
        <w:tc>
          <w:tcPr>
            <w:tcW w:type="dxa" w:w="31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Lato" w:cs="Lato" w:eastAsia="Lato" w:hAnsi="Lato"/>
                <w:b w:val="false"/>
                <w:bCs w:val="false"/>
                <w:color w:val="333333"/>
                <w:sz w:val="20"/>
                <w:szCs w:val="20"/>
              </w:rPr>
              <w:t xml:space="preserve">Customer provides all components</w:t>
            </w:r>
          </w:p>
        </w:tc>
      </w:tr>
    </w:tbl>
    <w:p>
      <w:pPr>
        <w:spacing w:after="160"/>
      </w:pPr>
      <w:r>
        <w:rPr>
          <w:rFonts w:ascii="Lato" w:cs="Lato" w:eastAsia="Lato" w:hAnsi="Lato"/>
          <w:color w:val="333333"/>
          <w:sz w:val="22"/>
          <w:szCs w:val="22"/>
        </w:rPr>
        <w:t xml:space="preserve">Most sheet metal fabricators can mount a few components inside an enclosure. The difference is integration depth. GPW routes cables, terminates connectors, wires power distribution, installs thermal systems, loads firmware, and tests the complete unit — producing a finished product, not a partially assembled shell.</w:t>
      </w: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GPW's enclosure assembly process is engineered for your specific product. Every program gets a documented assembly plan, custom work instructions, and traceable test results — from first article through sustained production.</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6: Frequently Asked Questions</w:t>
      </w:r>
    </w:p>
    <w:p>
      <w:pPr>
        <w:spacing w:after="160"/>
      </w:pPr>
      <w:r>
        <w:rPr>
          <w:rFonts w:ascii="Lato" w:cs="Lato" w:eastAsia="Lato" w:hAnsi="Lato"/>
          <w:b/>
          <w:bCs/>
          <w:color w:val="2A4E64"/>
          <w:sz w:val="22"/>
          <w:szCs w:val="22"/>
        </w:rPr>
        <w:t xml:space="preserve">Does GPW fabricate the sheet metal enclosures?</w:t>
      </w:r>
    </w:p>
    <w:p>
      <w:pPr>
        <w:spacing w:after="160"/>
      </w:pPr>
      <w:r>
        <w:rPr>
          <w:rFonts w:ascii="Lato" w:cs="Lato" w:eastAsia="Lato" w:hAnsi="Lato"/>
          <w:color w:val="333333"/>
          <w:sz w:val="22"/>
          <w:szCs w:val="22"/>
        </w:rPr>
        <w:t xml:space="preserve">No. GPW is an assembly and integration company, not a sheet metal fabricator. GPW works with the customer's preferred enclosure supplier or sources enclosures through its own supplier network. This separation keeps GPW focused on assembly expertise while the customer maintains control over enclosure sourcing and specifications.</w:t>
      </w:r>
    </w:p>
    <w:p>
      <w:pPr>
        <w:spacing w:after="160"/>
      </w:pPr>
      <w:r>
        <w:rPr>
          <w:rFonts w:ascii="Lato" w:cs="Lato" w:eastAsia="Lato" w:hAnsi="Lato"/>
          <w:b/>
          <w:bCs/>
          <w:color w:val="2A4E64"/>
          <w:sz w:val="22"/>
          <w:szCs w:val="22"/>
        </w:rPr>
        <w:t xml:space="preserve">What sourcing models does GPW support for enclosure programs?</w:t>
      </w:r>
    </w:p>
    <w:p>
      <w:pPr>
        <w:spacing w:after="160"/>
      </w:pPr>
      <w:r>
        <w:rPr>
          <w:rFonts w:ascii="Lato" w:cs="Lato" w:eastAsia="Lato" w:hAnsi="Lato"/>
          <w:color w:val="333333"/>
          <w:sz w:val="22"/>
          <w:szCs w:val="22"/>
        </w:rPr>
        <w:t xml:space="preserve">GPW supports three models: GPW sources all components through its own supplier network, GPW procures through the customer's approved vendor list, or the customer furnishes components directly. Most programs use a combination — GPW sources commodity items while the customer furnishes proprietary components like custom PCBAs or branded panels.</w:t>
      </w:r>
    </w:p>
    <w:p>
      <w:pPr>
        <w:spacing w:after="160"/>
      </w:pPr>
      <w:r>
        <w:rPr>
          <w:rFonts w:ascii="Lato" w:cs="Lato" w:eastAsia="Lato" w:hAnsi="Lato"/>
          <w:b/>
          <w:bCs/>
          <w:color w:val="2A4E64"/>
          <w:sz w:val="22"/>
          <w:szCs w:val="22"/>
        </w:rPr>
        <w:t xml:space="preserve">How does GPW handle thermal management in cabinets?</w:t>
      </w:r>
    </w:p>
    <w:p>
      <w:pPr>
        <w:spacing w:after="160"/>
      </w:pPr>
      <w:r>
        <w:rPr>
          <w:rFonts w:ascii="Lato" w:cs="Lato" w:eastAsia="Lato" w:hAnsi="Lato"/>
          <w:color w:val="333333"/>
          <w:sz w:val="22"/>
          <w:szCs w:val="22"/>
        </w:rPr>
        <w:t xml:space="preserve">Thermal management is addressed during the design review, not added after assembly. GPW's engineering team reviews the thermal requirements, recommends cooling solutions (forced air, heat exchangers, or AC units), plans airflow paths, and validates thermal performance during functional testing. The cooling system is installed as part of the standard assembly process.</w:t>
      </w:r>
    </w:p>
    <w:p>
      <w:pPr>
        <w:spacing w:after="160"/>
      </w:pPr>
      <w:r>
        <w:rPr>
          <w:rFonts w:ascii="Lato" w:cs="Lato" w:eastAsia="Lato" w:hAnsi="Lato"/>
          <w:b/>
          <w:bCs/>
          <w:color w:val="2A4E64"/>
          <w:sz w:val="22"/>
          <w:szCs w:val="22"/>
        </w:rPr>
        <w:t xml:space="preserve">What is your typical minimum order quantity for cabinet assembly?</w:t>
      </w:r>
    </w:p>
    <w:p>
      <w:pPr>
        <w:spacing w:after="160"/>
      </w:pPr>
      <w:r>
        <w:rPr>
          <w:rFonts w:ascii="Lato" w:cs="Lato" w:eastAsia="Lato" w:hAnsi="Lato"/>
          <w:color w:val="333333"/>
          <w:sz w:val="22"/>
          <w:szCs w:val="22"/>
        </w:rPr>
        <w:t xml:space="preserve">GPW does not impose a fixed minimum order quantity. Programs range from prototype quantities of 5-10 units through production volumes of 500+ units per month. The economics improve at higher volumes, but GPW's production model handles low-volume, high-mix programs without requiring large minimum commitments.</w:t>
      </w:r>
    </w:p>
    <w:p>
      <w:pPr>
        <w:spacing w:after="160"/>
      </w:pPr>
      <w:r>
        <w:rPr>
          <w:rFonts w:ascii="Lato" w:cs="Lato" w:eastAsia="Lato" w:hAnsi="Lato"/>
          <w:b/>
          <w:bCs/>
          <w:color w:val="2A4E64"/>
          <w:sz w:val="22"/>
          <w:szCs w:val="22"/>
        </w:rPr>
        <w:t xml:space="preserve">What types of testing do you perform on assembled enclosures?</w:t>
      </w:r>
    </w:p>
    <w:p>
      <w:pPr>
        <w:spacing w:after="160"/>
      </w:pPr>
      <w:r>
        <w:rPr>
          <w:rFonts w:ascii="Lato" w:cs="Lato" w:eastAsia="Lato" w:hAnsi="Lato"/>
          <w:color w:val="333333"/>
          <w:sz w:val="22"/>
          <w:szCs w:val="22"/>
        </w:rPr>
        <w:t xml:space="preserve">GPW tests every enclosure as a complete system: power-on sequencing, voltage verification, ground continuity, Hi-Pot safety testing, communication between subsystems, I/O functional verification, and thermal performance measurement under operating conditions. Test protocols are product-specific, designed by GPW's engineering team, and approved by the customer before production begins.</w:t>
      </w:r>
    </w:p>
    <w:p>
      <w:pPr>
        <w:spacing w:after="160"/>
      </w:pPr>
      <w:r>
        <w:rPr>
          <w:rFonts w:ascii="Lato" w:cs="Lato" w:eastAsia="Lato" w:hAnsi="Lato"/>
          <w:b/>
          <w:bCs/>
          <w:color w:val="2A4E64"/>
          <w:sz w:val="22"/>
          <w:szCs w:val="22"/>
        </w:rPr>
        <w:t xml:space="preserve">Can GPW support outdoor or harsh-environment enclosures?</w:t>
      </w:r>
    </w:p>
    <w:p>
      <w:pPr>
        <w:spacing w:after="160"/>
      </w:pPr>
      <w:r>
        <w:rPr>
          <w:rFonts w:ascii="Lato" w:cs="Lato" w:eastAsia="Lato" w:hAnsi="Lato"/>
          <w:color w:val="333333"/>
          <w:sz w:val="22"/>
          <w:szCs w:val="22"/>
        </w:rPr>
        <w:t xml:space="preserve">Yes. GPW assembles NEMA-rated and IP-rated enclosures for outdoor and harsh-environment applications including temperature extremes, dust, humidity, and vibration. Assembly procedures include sealed cable entry installation, environmental gasket verification, and ingress protection testing. Energy and telecom programs regularly require outdoor-rated cabinet assembly.</w:t>
      </w:r>
    </w:p>
    <w:p>
      <w:pPr>
        <w:spacing w:after="160"/>
      </w:pPr>
      <w:r>
        <w:rPr>
          <w:rFonts w:ascii="Lato" w:cs="Lato" w:eastAsia="Lato" w:hAnsi="Lato"/>
          <w:b/>
          <w:bCs/>
          <w:color w:val="2A4E64"/>
          <w:sz w:val="22"/>
          <w:szCs w:val="22"/>
        </w:rPr>
        <w:t xml:space="preserve">How long does it take to ramp a new enclosure program?</w:t>
      </w:r>
    </w:p>
    <w:p>
      <w:pPr>
        <w:spacing w:after="160"/>
      </w:pPr>
      <w:r>
        <w:rPr>
          <w:rFonts w:ascii="Lato" w:cs="Lato" w:eastAsia="Lato" w:hAnsi="Lato"/>
          <w:color w:val="333333"/>
          <w:sz w:val="22"/>
          <w:szCs w:val="22"/>
        </w:rPr>
        <w:t xml:space="preserve">A typical new program requires 4-6 weeks from design review through first article approval. This includes assembly planning, work instruction development, fixture design, test protocol creation, and first article build. Volume production begins after customer approval of the first article units.</w:t>
      </w:r>
    </w:p>
    <w:p>
      <w:pPr>
        <w:pBdr>
          <w:bottom w:val="single" w:color="ADCF91" w:sz="6" w:space="1"/>
        </w:pBdr>
        <w:spacing w:after="200" w:before="200"/>
      </w:pPr>
    </w:p>
    <w:p>
      <w:pPr>
        <w:pStyle w:val="Heading1"/>
        <w:spacing w:after="200" w:before="360"/>
      </w:pPr>
      <w:r>
        <w:rPr>
          <w:rFonts w:ascii="Trirong" w:cs="Trirong" w:eastAsia="Trirong" w:hAnsi="Trirong"/>
          <w:b/>
          <w:bCs/>
          <w:color w:val="23555A"/>
          <w:sz w:val="36"/>
          <w:szCs w:val="36"/>
        </w:rPr>
        <w:t xml:space="preserve">Section 7: Start Your Enclosure Assembly Program</w:t>
      </w:r>
    </w:p>
    <w:p>
      <w:pPr>
        <w:spacing w:after="160"/>
      </w:pPr>
      <w:r>
        <w:rPr>
          <w:rFonts w:ascii="Lato" w:cs="Lato" w:eastAsia="Lato" w:hAnsi="Lato"/>
          <w:color w:val="333333"/>
          <w:sz w:val="22"/>
          <w:szCs w:val="22"/>
        </w:rPr>
        <w:t xml:space="preserve">Every enclosure program at GPW starts with a design review and assembly plan tailored to your product. Submit your drawings, BOM, and integration requirements. GPW's engineering team responds within 2 business days with a proposed assembly approach, sourcing plan, and preliminary timeline.</w:t>
      </w: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No minimum order quantities. From prototype builds through production-volume assembly. Engineered for your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spacing w:before="200"/>
      </w:pPr>
    </w:p>
    <w:p>
      <w:pPr>
        <w:spacing w:after="160"/>
      </w:pPr>
      <w:r>
        <w:rPr>
          <w:rFonts w:ascii="Lato" w:cs="Lato" w:eastAsia="Lato" w:hAnsi="Lato"/>
          <w:b/>
          <w:bCs/>
          <w:color w:val="ED835E"/>
          <w:sz w:val="22"/>
          <w:szCs w:val="22"/>
        </w:rPr>
        <w:t xml:space="preserve">CTA Context: </w:t>
      </w:r>
      <w:r>
        <w:rPr>
          <w:rFonts w:ascii="Lato" w:cs="Lato" w:eastAsia="Lato" w:hAnsi="Lato"/>
          <w:color w:val="333333"/>
          <w:sz w:val="22"/>
          <w:szCs w:val="22"/>
        </w:rPr>
        <w:t xml:space="preserve">Looking for a specific assembly service? See how GPW's enclosure assembly connects to the full range of integration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Explore Box Build Assembly →</w:t>
            </w:r>
          </w:p>
        </w:tc>
      </w:tr>
    </w:tbl>
    <w:p>
      <w:pPr>
        <w:spacing w:before="200"/>
      </w:pPr>
    </w:p>
    <w:p>
      <w:pPr>
        <w:spacing w:after="160"/>
      </w:pPr>
      <w:r>
        <w:rPr>
          <w:rFonts w:ascii="Lato" w:cs="Lato" w:eastAsia="Lato" w:hAnsi="Lato"/>
          <w:b/>
          <w:bCs/>
          <w:color w:val="23555A"/>
          <w:sz w:val="22"/>
          <w:szCs w:val="22"/>
        </w:rPr>
        <w:t xml:space="preserve">Contact:</w:t>
      </w:r>
    </w:p>
    <w:p>
      <w:pPr>
        <w:pStyle w:val="ListParagraph"/>
        <w:numPr>
          <w:ilvl w:val="0"/>
          <w:numId w:val="2"/>
        </w:numPr>
        <w:spacing w:after="80"/>
      </w:pPr>
      <w:r>
        <w:rPr>
          <w:rFonts w:ascii="Lato" w:cs="Lato" w:eastAsia="Lato" w:hAnsi="Lato"/>
          <w:color w:val="333333"/>
          <w:sz w:val="22"/>
          <w:szCs w:val="22"/>
        </w:rPr>
        <w:t xml:space="preserve">Email: rfq@gpw-solutions.com</w:t>
      </w:r>
    </w:p>
    <w:p>
      <w:pPr>
        <w:pStyle w:val="ListParagraph"/>
        <w:numPr>
          <w:ilvl w:val="0"/>
          <w:numId w:val="2"/>
        </w:numPr>
        <w:spacing w:after="80"/>
      </w:pPr>
      <w:r>
        <w:rPr>
          <w:rFonts w:ascii="Lato" w:cs="Lato" w:eastAsia="Lato" w:hAnsi="Lato"/>
          <w:color w:val="333333"/>
          <w:sz w:val="22"/>
          <w:szCs w:val="22"/>
        </w:rPr>
        <w:t xml:space="preserve">Phone: +52 (81) XXXX-XXXX</w:t>
      </w:r>
    </w:p>
    <w:p>
      <w:pPr>
        <w:pStyle w:val="ListParagraph"/>
        <w:numPr>
          <w:ilvl w:val="0"/>
          <w:numId w:val="2"/>
        </w:numPr>
        <w:spacing w:after="80"/>
      </w:pPr>
      <w:r>
        <w:rPr>
          <w:rFonts w:ascii="Lato" w:cs="Lato" w:eastAsia="Lato" w:hAnsi="Lato"/>
          <w:color w:val="333333"/>
          <w:sz w:val="22"/>
          <w:szCs w:val="22"/>
        </w:rPr>
        <w:t xml:space="preserve">Location: Monterrey, Nuevo León, Mexico</w:t>
      </w:r>
    </w:p>
    <w:p>
      <w:pPr>
        <w:pStyle w:val="ListParagraph"/>
        <w:numPr>
          <w:ilvl w:val="0"/>
          <w:numId w:val="2"/>
        </w:numPr>
        <w:spacing w:after="80"/>
      </w:pPr>
      <w:r>
        <w:rPr>
          <w:rFonts w:ascii="Lato" w:cs="Lato" w:eastAsia="Lato" w:hAnsi="Lato"/>
          <w:color w:val="333333"/>
          <w:sz w:val="22"/>
          <w:szCs w:val="22"/>
        </w:rPr>
        <w:t xml:space="preserve">USMCA-compliant production — duty-free shipping for qualifying products to the 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E0E0E0"/>
        <w:sz w:val="16"/>
        <w:szCs w:val="16"/>
      </w:rPr>
      <w:t xml:space="preserve">gpw-solutions.com  |  rfq@gpw-solutions.com  |  Page </w:t>
    </w:r>
    <w:r>
      <w:rPr>
        <w:rFonts w:ascii="Lato" w:cs="Lato" w:eastAsia="Lato" w:hAnsi="Lato"/>
        <w:color w:val="E0E0E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left"/>
    </w:pPr>
    <w:r>
      <w:rPr>
        <w:rFonts w:ascii="Trirong" w:cs="Trirong" w:eastAsia="Trirong" w:hAnsi="Trirong"/>
        <w:b/>
        <w:bCs/>
        <w:color w:val="23555A"/>
        <w:sz w:val="18"/>
        <w:szCs w:val="18"/>
      </w:rPr>
      <w:t xml:space="preserve">GLOBAL PRECISION WORKS</w:t>
    </w:r>
    <w:r>
      <w:rPr>
        <w:rFonts w:ascii="Lato" w:cs="Lato" w:eastAsia="Lato" w:hAnsi="Lato"/>
        <w:color w:val="2A4E64"/>
        <w:sz w:val="18"/>
        <w:szCs w:val="18"/>
      </w:rPr>
      <w:t xml:space="preserve">  |  Enclosure &amp; Cabinet Assembly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2026-03-07T04:03:58.468Z</dcterms:created>
  <dcterms:modified xsi:type="dcterms:W3CDTF">2026-03-07T04:03:58.471Z</dcterms:modified>
</cp:coreProperties>
</file>

<file path=docProps/custom.xml><?xml version="1.0" encoding="utf-8"?>
<Properties xmlns="http://schemas.openxmlformats.org/officeDocument/2006/custom-properties" xmlns:vt="http://schemas.openxmlformats.org/officeDocument/2006/docPropsVTypes"/>
</file>