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23555A"/>
          <w:sz w:val="52"/>
          <w:szCs w:val="52"/>
        </w:rPr>
        <w:t xml:space="preserve">Aerospace</w:t>
      </w:r>
    </w:p>
    <w:p>
      <w:pPr>
        <w:spacing w:after="200"/>
        <w:jc w:val="center"/>
      </w:pPr>
      <w:r>
        <w:rPr>
          <w:rFonts w:ascii="Georgia" w:cs="Georgia" w:eastAsia="Georgia" w:hAnsi="Georgia"/>
          <w:b/>
          <w:bCs/>
          <w:color w:val="23555A"/>
          <w:sz w:val="52"/>
          <w:szCs w:val="52"/>
        </w:rPr>
        <w:t xml:space="preserve">Sub-Assemblies</w:t>
      </w:r>
    </w:p>
    <w:p>
      <w:pPr>
        <w:pBdr>
          <w:bottom w:val="single" w:color="ED835E" w:sz="8" w:space="8"/>
        </w:pBdr>
        <w:spacing w:after="100"/>
        <w:jc w:val="center"/>
      </w:pPr>
      <w:r>
        <w:rPr>
          <w:rFonts w:ascii="Georgia" w:cs="Georgia" w:eastAsia="Georgia" w:hAnsi="Georgia"/>
          <w:color w:val="2A4E64"/>
          <w:sz w:val="32"/>
          <w:szCs w:val="32"/>
        </w:rPr>
        <w:t xml:space="preserve">Industry Page Copy</w:t>
      </w:r>
    </w:p>
    <w:p>
      <w:pPr>
        <w:spacing w:before="600"/>
      </w:pPr>
    </w:p>
    <w:p>
      <w:pPr>
        <w:spacing w:after="80"/>
        <w:jc w:val="center"/>
      </w:pPr>
      <w:r>
        <w:rPr>
          <w:rFonts w:ascii="Lato" w:cs="Lato" w:eastAsia="Lato" w:hAnsi="Lato"/>
          <w:b/>
          <w:bCs/>
          <w:color w:val="23555A"/>
          <w:sz w:val="26"/>
          <w:szCs w:val="26"/>
        </w:rPr>
        <w:t xml:space="preserve">Global Precision Works (GPW)</w:t>
      </w:r>
    </w:p>
    <w:p>
      <w:pPr>
        <w:spacing w:after="80"/>
        <w:jc w:val="center"/>
      </w:pPr>
      <w:r>
        <w:rPr>
          <w:rFonts w:ascii="Lato" w:cs="Lato" w:eastAsia="Lato" w:hAnsi="Lato"/>
          <w:color w:val="666666"/>
          <w:sz w:val="20"/>
          <w:szCs w:val="20"/>
        </w:rPr>
        <w:t xml:space="preserve">gpw-solutions.com/industries/energy-equipment-assembly/</w:t>
      </w:r>
    </w:p>
    <w:p>
      <w:pPr>
        <w:spacing w:after="80"/>
        <w:jc w:val="center"/>
      </w:pPr>
      <w:r>
        <w:rPr>
          <w:rFonts w:ascii="Lato" w:cs="Lato" w:eastAsia="Lato" w:hAnsi="Lato"/>
          <w:color w:val="666666"/>
          <w:sz w:val="20"/>
          <w:szCs w:val="20"/>
        </w:rPr>
        <w:t xml:space="preserve">Phase 3 Deliverable | March 2026</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3555A" w:sz="4"/>
              <w:left w:val="single" w:color="CCCCCC" w:sz="1"/>
              <w:bottom w:val="single" w:color="CCCCCC" w:sz="1"/>
              <w:right w:val="single" w:color="CCCCCC" w:sz="1"/>
            </w:tcBorders>
            <w:shd w:fill="E8F0F1" w:val="clear"/>
            <w:tcMar>
              <w:top w:type="dxa" w:w="120"/>
              <w:left w:type="dxa" w:w="160"/>
              <w:bottom w:type="dxa" w:w="120"/>
              <w:right w:type="dxa" w:w="160"/>
            </w:tcMar>
          </w:tcPr>
          <w:p>
            <w:pPr>
              <w:spacing w:after="40"/>
            </w:pPr>
            <w:r>
              <w:rPr>
                <w:rFonts w:ascii="Lato" w:cs="Lato" w:eastAsia="Lato" w:hAnsi="Lato"/>
                <w:b/>
                <w:bCs/>
                <w:color w:val="23555A"/>
                <w:sz w:val="18"/>
                <w:szCs w:val="18"/>
              </w:rPr>
              <w:t xml:space="preserve">Word Count Target</w:t>
            </w:r>
          </w:p>
          <w:p>
            <w:r>
              <w:rPr>
                <w:rFonts w:ascii="Georgia" w:cs="Georgia" w:eastAsia="Georgia" w:hAnsi="Georgia"/>
                <w:b/>
                <w:bCs/>
                <w:color w:val="23555A"/>
                <w:sz w:val="28"/>
                <w:szCs w:val="28"/>
              </w:rPr>
              <w:t xml:space="preserve">3,500 – 4,000</w:t>
            </w:r>
          </w:p>
        </w:tc>
        <w:tc>
          <w:tcPr>
            <w:tcW w:type="dxa" w:w="4680"/>
            <w:tcBorders>
              <w:top w:val="single" w:color="ED835E" w:sz="4"/>
              <w:left w:val="single" w:color="CCCCCC" w:sz="1"/>
              <w:bottom w:val="single" w:color="CCCCCC" w:sz="1"/>
              <w:right w:val="single" w:color="CCCCCC" w:sz="1"/>
            </w:tcBorders>
            <w:shd w:fill="FDF0EB" w:val="clear"/>
            <w:tcMar>
              <w:top w:type="dxa" w:w="120"/>
              <w:left w:type="dxa" w:w="160"/>
              <w:bottom w:type="dxa" w:w="120"/>
              <w:right w:type="dxa" w:w="160"/>
            </w:tcMar>
          </w:tcPr>
          <w:p>
            <w:pPr>
              <w:spacing w:after="40"/>
            </w:pPr>
            <w:r>
              <w:rPr>
                <w:rFonts w:ascii="Lato" w:cs="Lato" w:eastAsia="Lato" w:hAnsi="Lato"/>
                <w:b/>
                <w:bCs/>
                <w:color w:val="ED835E"/>
                <w:sz w:val="18"/>
                <w:szCs w:val="18"/>
              </w:rPr>
              <w:t xml:space="preserve">Priority</w:t>
            </w:r>
          </w:p>
          <w:p>
            <w:r>
              <w:rPr>
                <w:rFonts w:ascii="Georgia" w:cs="Georgia" w:eastAsia="Georgia" w:hAnsi="Georgia"/>
                <w:b/>
                <w:bCs/>
                <w:color w:val="ED835E"/>
                <w:sz w:val="28"/>
                <w:szCs w:val="28"/>
              </w:rPr>
              <w:t xml:space="preserve">P1 — Premium Vertical</w:t>
            </w:r>
          </w:p>
        </w:tc>
      </w:tr>
    </w:tbl>
    <w:p>
      <w:r>
        <w:br w:type="page"/>
      </w:r>
    </w:p>
    <w:p>
      <w:pPr>
        <w:spacing w:after="40"/>
      </w:pPr>
      <w:r>
        <w:rPr>
          <w:rFonts w:ascii="Lato" w:cs="Lato" w:eastAsia="Lato" w:hAnsi="Lato"/>
          <w:b/>
          <w:bCs/>
          <w:color w:val="23555A"/>
          <w:sz w:val="20"/>
          <w:szCs w:val="20"/>
        </w:rPr>
        <w:t xml:space="preserve">Page Type: </w:t>
      </w:r>
      <w:r>
        <w:rPr>
          <w:rFonts w:ascii="Lato" w:cs="Lato" w:eastAsia="Lato" w:hAnsi="Lato"/>
          <w:color w:val="444444"/>
          <w:sz w:val="20"/>
          <w:szCs w:val="20"/>
        </w:rPr>
        <w:t xml:space="preserve">Industry Page</w:t>
      </w:r>
    </w:p>
    <w:p>
      <w:pPr>
        <w:spacing w:after="40"/>
      </w:pPr>
      <w:r>
        <w:rPr>
          <w:rFonts w:ascii="Lato" w:cs="Lato" w:eastAsia="Lato" w:hAnsi="Lato"/>
          <w:b/>
          <w:bCs/>
          <w:color w:val="23555A"/>
          <w:sz w:val="20"/>
          <w:szCs w:val="20"/>
        </w:rPr>
        <w:t xml:space="preserve">Primary CTA: </w:t>
      </w:r>
      <w:r>
        <w:rPr>
          <w:rFonts w:ascii="Lato" w:cs="Lato" w:eastAsia="Lato" w:hAnsi="Lato"/>
          <w:color w:val="444444"/>
          <w:sz w:val="20"/>
          <w:szCs w:val="20"/>
        </w:rPr>
        <w:t xml:space="preserve">Request a Quote</w:t>
      </w:r>
    </w:p>
    <w:p>
      <w:pPr>
        <w:spacing w:after="40"/>
      </w:pPr>
      <w:r>
        <w:rPr>
          <w:rFonts w:ascii="Lato" w:cs="Lato" w:eastAsia="Lato" w:hAnsi="Lato"/>
          <w:b/>
          <w:bCs/>
          <w:color w:val="23555A"/>
          <w:sz w:val="20"/>
          <w:szCs w:val="20"/>
        </w:rPr>
        <w:t xml:space="preserve">Secondary CTA: </w:t>
      </w:r>
      <w:r>
        <w:rPr>
          <w:rFonts w:ascii="Lato" w:cs="Lato" w:eastAsia="Lato" w:hAnsi="Lato"/>
          <w:color w:val="444444"/>
          <w:sz w:val="20"/>
          <w:szCs w:val="20"/>
        </w:rPr>
        <w:t xml:space="preserve">Explore Testing &amp; Inspection Services</w:t>
      </w:r>
    </w:p>
    <w:p>
      <w:pPr>
        <w:spacing w:after="40"/>
      </w:pPr>
      <w:r>
        <w:rPr>
          <w:rFonts w:ascii="Lato" w:cs="Lato" w:eastAsia="Lato" w:hAnsi="Lato"/>
          <w:b/>
          <w:bCs/>
          <w:color w:val="23555A"/>
          <w:sz w:val="20"/>
          <w:szCs w:val="20"/>
        </w:rPr>
        <w:t xml:space="preserve">Content Pillars: </w:t>
      </w:r>
      <w:r>
        <w:rPr>
          <w:rFonts w:ascii="Lato" w:cs="Lato" w:eastAsia="Lato" w:hAnsi="Lato"/>
          <w:color w:val="444444"/>
          <w:sz w:val="20"/>
          <w:szCs w:val="20"/>
        </w:rPr>
        <w:t xml:space="preserve">Industry Expertise, Quality &amp; Trust, Assembly Services</w:t>
      </w:r>
    </w:p>
    <w:p>
      <w:pPr>
        <w:spacing w:after="40"/>
      </w:pPr>
      <w:r>
        <w:rPr>
          <w:rFonts w:ascii="Lato" w:cs="Lato" w:eastAsia="Lato" w:hAnsi="Lato"/>
          <w:b/>
          <w:bCs/>
          <w:color w:val="23555A"/>
          <w:sz w:val="20"/>
          <w:szCs w:val="20"/>
        </w:rPr>
        <w:t xml:space="preserve">SEO Title: </w:t>
      </w:r>
      <w:r>
        <w:rPr>
          <w:rFonts w:ascii="Lato" w:cs="Lato" w:eastAsia="Lato" w:hAnsi="Lato"/>
          <w:color w:val="444444"/>
          <w:sz w:val="20"/>
          <w:szCs w:val="20"/>
        </w:rPr>
        <w:t xml:space="preserve">Aerospace Sub-Assembly in Mexico | Traceability &amp; Precision | GPW (56 chars)</w:t>
      </w:r>
    </w:p>
    <w:p>
      <w:pPr>
        <w:spacing w:after="40"/>
      </w:pPr>
      <w:r>
        <w:rPr>
          <w:rFonts w:ascii="Lato" w:cs="Lato" w:eastAsia="Lato" w:hAnsi="Lato"/>
          <w:b/>
          <w:bCs/>
          <w:color w:val="23555A"/>
          <w:sz w:val="20"/>
          <w:szCs w:val="20"/>
        </w:rPr>
        <w:t xml:space="preserve">Meta Description: </w:t>
      </w:r>
      <w:r>
        <w:rPr>
          <w:rFonts w:ascii="Lato" w:cs="Lato" w:eastAsia="Lato" w:hAnsi="Lato"/>
          <w:color w:val="444444"/>
          <w:sz w:val="20"/>
          <w:szCs w:val="20"/>
        </w:rPr>
        <w:t xml:space="preserve">Aerospace sub-assemblies from Monterrey — electrical harnesses, avionics integration, and component builds with full traceability and AS9100-aligned processes. Request a quote. (160 chars)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1: Hero</w:t>
      </w:r>
    </w:p>
    <w:p>
      <w:pPr>
        <w:spacing w:after="160" w:line="300"/>
      </w:pPr>
      <w:r>
        <w:rPr>
          <w:rFonts w:ascii="Lato" w:cs="Lato" w:eastAsia="Lato" w:hAnsi="Lato"/>
          <w:sz w:val="22"/>
          <w:szCs w:val="22"/>
        </w:rPr>
        <w:t xml:space="preserve">Aerospace Sub-Assembly — Traceability, Precision, and Reliability at Every Connection</w:t>
      </w:r>
    </w:p>
    <w:p>
      <w:pPr>
        <w:spacing w:after="160" w:line="300"/>
      </w:pPr>
      <w:r>
        <w:rPr>
          <w:rFonts w:ascii="Lato" w:cs="Lato" w:eastAsia="Lato" w:hAnsi="Lato"/>
          <w:sz w:val="22"/>
          <w:szCs w:val="22"/>
        </w:rPr>
        <w:t xml:space="preserve">Global Precision Works (GPW) assembles aerospace electrical harnesses, avionics sub-assemblies, and electromechanical components for U.S. aerospace OEMs — with the material traceability, process documentation, and workmanship standards that flight-critical hardware demands.</w:t>
      </w:r>
    </w:p>
    <w:p>
      <w:pPr>
        <w:spacing w:after="160" w:line="300"/>
      </w:pPr>
      <w:r>
        <w:rPr>
          <w:rFonts w:ascii="Lato" w:cs="Lato" w:eastAsia="Lato" w:hAnsi="Lato"/>
          <w:sz w:val="22"/>
          <w:szCs w:val="22"/>
        </w:rPr>
        <w:t xml:space="preserve">Aerospace hardware exists in a category where quality is not a competitive advantage — it is a prerequisite for participation. Every wire termination, every solder joint, every fastener torque inside an aerospace sub-assembly must be executed correctly, documented completely, and traceable indefinitely — because the hardware operates in environments where failure creates consequences measured in lives, not dollars.</w:t>
      </w:r>
    </w:p>
    <w:p>
      <w:pPr>
        <w:spacing w:after="160" w:line="300"/>
      </w:pPr>
      <w:r>
        <w:rPr>
          <w:rFonts w:ascii="Lato" w:cs="Lato" w:eastAsia="Lato" w:hAnsi="Lato"/>
          <w:sz w:val="22"/>
          <w:szCs w:val="22"/>
        </w:rPr>
        <w:t xml:space="preserve">GPW assembles aerospace sub-assemblies with that reality governing every decision. Our Monterrey facility builds aerospace electrical harnesses, avionics integration modules, electromechanical components, and system-level sub-assemblies under process controls designed to meet AS9100 quality management standards. Every material is traceable to the mill certificate, every assembly step is recorded with operator identification, and every unit ships with a documentation package that supports the OEM's airworthiness submissions.</w:t>
      </w:r>
    </w:p>
    <w:p>
      <w:pPr>
        <w:spacing w:after="160" w:line="300"/>
      </w:pPr>
      <w:r>
        <w:rPr>
          <w:rFonts w:ascii="Lato" w:cs="Lato" w:eastAsia="Lato" w:hAnsi="Lato"/>
          <w:sz w:val="22"/>
          <w:szCs w:val="22"/>
        </w:rPr>
        <w:t xml:space="preserve">This is not commercial assembly relabeled for aerospace. GPW designs its aerospace programs from the ground up: qualified operators trained on aerospace workmanship standards, controlled material handling with full lot traceability, validated test procedures, and a quality system that treats every document as part of the permanent record. Your aerospace hardware is assembled with the discipline that certification authorities expect and passengers depend on.</w:t>
      </w:r>
    </w:p>
    <w:p>
      <w:pPr>
        <w:spacing w:after="120" w:before="120"/>
      </w:pPr>
      <w:r>
        <w:rPr>
          <w:rFonts w:ascii="Lato" w:cs="Lato" w:eastAsia="Lato" w:hAnsi="Lato"/>
          <w:b/>
          <w:bCs/>
          <w:color w:val="ED835E"/>
          <w:sz w:val="22"/>
          <w:szCs w:val="22"/>
        </w:rPr>
        <w:t xml:space="preserve">Hero CTA :</w:t>
      </w:r>
    </w:p>
    <w:p>
      <w:pPr>
        <w:spacing w:after="160" w:line="300"/>
      </w:pPr>
      <w:r>
        <w:rPr>
          <w:rFonts w:ascii="Lato" w:cs="Lato" w:eastAsia="Lato" w:hAnsi="Lato"/>
          <w:sz w:val="22"/>
          <w:szCs w:val="22"/>
        </w:rPr>
        <w:t xml:space="preserve">Request a Quote for Aerospace Sub-Assembly →</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2: What Is Aerospace Sub-Assembly?</w:t>
      </w:r>
    </w:p>
    <w:p>
      <w:pPr>
        <w:spacing w:after="160" w:line="300"/>
      </w:pPr>
      <w:r>
        <w:rPr>
          <w:rFonts w:ascii="Lato" w:cs="Lato" w:eastAsia="Lato" w:hAnsi="Lato"/>
          <w:sz w:val="22"/>
          <w:szCs w:val="22"/>
        </w:rPr>
        <w:t xml:space="preserve">What Is Aerospace Sub-Assembly?</w:t>
      </w:r>
    </w:p>
    <w:p>
      <w:pPr>
        <w:spacing w:after="160" w:line="300"/>
      </w:pPr>
      <w:r>
        <w:rPr>
          <w:rFonts w:ascii="Lato" w:cs="Lato" w:eastAsia="Lato" w:hAnsi="Lato"/>
          <w:sz w:val="22"/>
          <w:szCs w:val="22"/>
        </w:rPr>
        <w:t xml:space="preserve">Aerospace sub-assembly is the process of integrating electrical, electromechanical, and mechanical components into finished sub-assemblies destined for aircraft, spacecraft, defense systems, and unmanned aerial vehicles — wire harnesses, avionics modules, control system components, sensor packages, power distribution units, and structural-electrical integration builds. It takes individual components — aerospace-grade conductors, mil-spec connectors, qualified solder and terminals, structural brackets, PCBAs, and fasteners with full material certifications — and builds them into a tested, inspected, and fully documented unit that meets the OEM's design specifications and applicable airworthiness requirements. For aerospace OEMs and Tier 1 suppliers, contract sub-assembly with a qualified partner transfers labor-intensive build operations to a facility with the traceability systems, workmanship standards, and quality documentation that the aerospace supply chain requires.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3: Industry Context — Why Aerospace OEMs Are Expanding Their Sub-Assembly Supply Base</w:t>
      </w:r>
    </w:p>
    <w:p>
      <w:pPr>
        <w:spacing w:after="160" w:line="300"/>
      </w:pPr>
      <w:r>
        <w:rPr>
          <w:rFonts w:ascii="Lato" w:cs="Lato" w:eastAsia="Lato" w:hAnsi="Lato"/>
          <w:sz w:val="22"/>
          <w:szCs w:val="22"/>
        </w:rPr>
        <w:t xml:space="preserve">Aerospace Production Is Accelerating — The Supply Chain Needs to Keep Pace</w:t>
      </w:r>
    </w:p>
    <w:p>
      <w:pPr>
        <w:spacing w:after="160" w:line="300"/>
      </w:pPr>
      <w:r>
        <w:rPr>
          <w:rFonts w:ascii="Lato" w:cs="Lato" w:eastAsia="Lato" w:hAnsi="Lato"/>
          <w:sz w:val="22"/>
          <w:szCs w:val="22"/>
        </w:rPr>
        <w:t xml:space="preserve">The aerospace industry is navigating a sustained production ramp. Commercial aircraft backlogs extend years into the future, defense modernization programs are generating new platform requirements, and the unmanned systems market is creating demand for sub-assemblies at volumes that did not exist a decade ago. For the OEMs and Tier 1 suppliers building these platforms, the challenge is not design — it is production capacity.</w:t>
      </w:r>
    </w:p>
    <w:p>
      <w:pPr>
        <w:spacing w:after="160" w:line="300"/>
      </w:pPr>
      <w:r>
        <w:rPr>
          <w:rFonts w:ascii="Lato" w:cs="Lato" w:eastAsia="Lato" w:hAnsi="Lato"/>
          <w:sz w:val="22"/>
          <w:szCs w:val="22"/>
        </w:rPr>
        <w:t xml:space="preserve">Aerospace sub-assembly is labor-intensive work. Wire harnesses for a single aircraft can contain thousands of terminations, each requiring skilled operators working to IPC/WHMA-A-620 or equivalent workmanship standards. Avionics modules integrate sensitive electronics with precision mechanical structures under ESD-controlled conditions. Every sub-assembly requires material traceability to the raw material level, operator certification records, and inspection documentation that becomes part of the aircraft's permanent airworthiness record.</w:t>
      </w:r>
    </w:p>
    <w:p>
      <w:pPr>
        <w:spacing w:after="160" w:line="300"/>
      </w:pPr>
      <w:r>
        <w:rPr>
          <w:rFonts w:ascii="Lato" w:cs="Lato" w:eastAsia="Lato" w:hAnsi="Lato"/>
          <w:sz w:val="22"/>
          <w:szCs w:val="22"/>
        </w:rPr>
        <w:t xml:space="preserve">Domestic aerospace assembly capacity in the United States is fully committed. Skilled aerospace technicians command premium wages, and the time required to recruit, train, and certify new operators limits how quickly production capacity can expand. Offshore assembly introduces logistics complexity and oversight challenges that conflict with the rigorous supplier audit requirements that aerospace OEMs maintain.</w:t>
      </w:r>
    </w:p>
    <w:p>
      <w:pPr>
        <w:spacing w:after="160" w:line="300"/>
      </w:pPr>
      <w:r>
        <w:rPr>
          <w:rFonts w:ascii="Lato" w:cs="Lato" w:eastAsia="Lato" w:hAnsi="Lato"/>
          <w:sz w:val="22"/>
          <w:szCs w:val="22"/>
        </w:rPr>
        <w:t xml:space="preserve">The result is growing interest in nearshore partners who can deliver aerospace-grade quality with geographic proximity. Aerospace OEMs need a partner close enough to audit regularly, responsive enough to support engineering change cycles in real time, and disciplined enough to maintain the documentation rigor that aerospace regulators require — without the cost structure that constrains domestic capacity growth.</w:t>
      </w:r>
    </w:p>
    <w:p>
      <w:pPr>
        <w:spacing w:after="160" w:line="300"/>
      </w:pPr>
      <w:r>
        <w:rPr>
          <w:rFonts w:ascii="Lato" w:cs="Lato" w:eastAsia="Lato" w:hAnsi="Lato"/>
          <w:sz w:val="22"/>
          <w:szCs w:val="22"/>
        </w:rPr>
        <w:t xml:space="preserve">GPW is building that capability. With a quality system designed to meet AS9100 standards, full material traceability, and a workforce trained on aerospace workmanship requirements, GPW provides the sub-assembly capacity that aerospace OEMs need — 2 hours from the U.S. border.</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4: GPW's Capabilities for Aerospace Sub-Assembly</w:t>
      </w:r>
    </w:p>
    <w:p>
      <w:pPr>
        <w:spacing w:after="160" w:line="300"/>
      </w:pPr>
      <w:r>
        <w:rPr>
          <w:rFonts w:ascii="Lato" w:cs="Lato" w:eastAsia="Lato" w:hAnsi="Lato"/>
          <w:sz w:val="22"/>
          <w:szCs w:val="22"/>
        </w:rPr>
        <w:t xml:space="preserve">What GPW Builds — Harnesses, Avionics Modules, and Electromechanical Components</w:t>
      </w:r>
    </w:p>
    <w:p>
      <w:pPr>
        <w:spacing w:after="160" w:line="300"/>
      </w:pPr>
      <w:r>
        <w:rPr>
          <w:rFonts w:ascii="Lato" w:cs="Lato" w:eastAsia="Lato" w:hAnsi="Lato"/>
          <w:sz w:val="22"/>
          <w:szCs w:val="22"/>
        </w:rPr>
        <w:t xml:space="preserve">GPW assembles aerospace sub-assemblies across a range of complexity levels. Every program operates under controlled conditions with full material traceability, documented procedures, qualified operators, and inspection at defined hold points.</w:t>
      </w:r>
    </w:p>
    <w:p>
      <w:pPr>
        <w:spacing w:after="120" w:before="240"/>
      </w:pPr>
      <w:r>
        <w:rPr>
          <w:rFonts w:ascii="Georgia" w:cs="Georgia" w:eastAsia="Georgia" w:hAnsi="Georgia"/>
          <w:b/>
          <w:bCs/>
          <w:color w:val="23555A"/>
          <w:sz w:val="24"/>
          <w:szCs w:val="24"/>
        </w:rPr>
        <w:t xml:space="preserve">Aerospace Wire Harness Assembly</w:t>
      </w:r>
    </w:p>
    <w:p>
      <w:pPr>
        <w:spacing w:after="160" w:line="300"/>
      </w:pPr>
      <w:r>
        <w:rPr>
          <w:rFonts w:ascii="Lato" w:cs="Lato" w:eastAsia="Lato" w:hAnsi="Lato"/>
          <w:sz w:val="22"/>
          <w:szCs w:val="22"/>
        </w:rPr>
        <w:t xml:space="preserve">Wire harnesses are among the most critical and labor-intensive aerospace sub-assemblies. GPW builds aerospace harnesses on dedicated assembly boards: conductor cutting and marking, terminal crimping with pull-test verification at defined intervals, connector pin insertion, branch routing per the OEM's drawing, protective sleeving and lacing, and continuity testing of every circuit.</w:t>
      </w:r>
    </w:p>
    <w:p>
      <w:pPr>
        <w:spacing w:after="160" w:line="300"/>
      </w:pPr>
      <w:r>
        <w:rPr>
          <w:rFonts w:ascii="Lato" w:cs="Lato" w:eastAsia="Lato" w:hAnsi="Lato"/>
          <w:sz w:val="22"/>
          <w:szCs w:val="22"/>
        </w:rPr>
        <w:t xml:space="preserve">Harness assembly follows IPC/WHMA-A-620 workmanship standards for aerospace applications. Every crimp is performed with calibrated tooling, and pull-test results are recorded and traceable to the individual termination. Conductors are identified by part number and lot code from cut to termination. Completed harnesses pass 100% electrical testing — continuity, isolation, and hi-pot where specified — on a dedicated test fixture configured to the OEM's test specification.</w:t>
      </w:r>
    </w:p>
    <w:p>
      <w:pPr>
        <w:spacing w:after="120" w:before="240"/>
      </w:pPr>
      <w:r>
        <w:rPr>
          <w:rFonts w:ascii="Georgia" w:cs="Georgia" w:eastAsia="Georgia" w:hAnsi="Georgia"/>
          <w:b/>
          <w:bCs/>
          <w:color w:val="23555A"/>
          <w:sz w:val="24"/>
          <w:szCs w:val="24"/>
        </w:rPr>
        <w:t xml:space="preserve">Avionics and Electronics Module Assembly</w:t>
      </w:r>
    </w:p>
    <w:p>
      <w:pPr>
        <w:spacing w:after="160" w:line="300"/>
      </w:pPr>
      <w:r>
        <w:rPr>
          <w:rFonts w:ascii="Lato" w:cs="Lato" w:eastAsia="Lato" w:hAnsi="Lato"/>
          <w:sz w:val="22"/>
          <w:szCs w:val="22"/>
        </w:rPr>
        <w:t xml:space="preserve">Avionics sub-assemblies integrate PCBAs, displays, connectors, EMI shielding, and mechanical housings into modules that install into aircraft avionics bays. GPW assembles these modules under ESD-controlled conditions: PCBA installation into housings, connector and gasket placement, EMI shielding application, conformal coating where specified, and functional testing against the OEM's acceptance test procedure.</w:t>
      </w:r>
    </w:p>
    <w:p>
      <w:pPr>
        <w:spacing w:after="160" w:line="300"/>
      </w:pPr>
      <w:r>
        <w:rPr>
          <w:rFonts w:ascii="Lato" w:cs="Lato" w:eastAsia="Lato" w:hAnsi="Lato"/>
          <w:sz w:val="22"/>
          <w:szCs w:val="22"/>
        </w:rPr>
        <w:t xml:space="preserve">Module assembly requires attention to electrostatic discharge protection at every stage. GPW maintains ESD-controlled workstations with continuous monitoring, and every operator handling sensitive components follows documented ESD protocols verified through regular compliance audits.</w:t>
      </w:r>
    </w:p>
    <w:p>
      <w:pPr>
        <w:spacing w:after="120" w:before="240"/>
      </w:pPr>
      <w:r>
        <w:rPr>
          <w:rFonts w:ascii="Georgia" w:cs="Georgia" w:eastAsia="Georgia" w:hAnsi="Georgia"/>
          <w:b/>
          <w:bCs/>
          <w:color w:val="23555A"/>
          <w:sz w:val="24"/>
          <w:szCs w:val="24"/>
        </w:rPr>
        <w:t xml:space="preserve">Electromechanical Component Assembly</w:t>
      </w:r>
    </w:p>
    <w:p>
      <w:pPr>
        <w:spacing w:after="160" w:line="300"/>
      </w:pPr>
      <w:r>
        <w:rPr>
          <w:rFonts w:ascii="Lato" w:cs="Lato" w:eastAsia="Lato" w:hAnsi="Lato"/>
          <w:sz w:val="22"/>
          <w:szCs w:val="22"/>
        </w:rPr>
        <w:t xml:space="preserve">Aerospace platforms contain electromechanical components that combine electrical functionality with precision mechanical structures — actuator sub-assemblies, relay panels, junction boxes, power distribution units, and switch assemblies. GPW builds these components: mechanical assembly with torque-controlled fastening per aerospace standards, electrical wiring and termination, functional testing, and inspection at defined hold points before the unit ships.</w:t>
      </w:r>
    </w:p>
    <w:p>
      <w:pPr>
        <w:spacing w:after="120" w:before="240"/>
      </w:pPr>
      <w:r>
        <w:rPr>
          <w:rFonts w:ascii="Georgia" w:cs="Georgia" w:eastAsia="Georgia" w:hAnsi="Georgia"/>
          <w:b/>
          <w:bCs/>
          <w:color w:val="23555A"/>
          <w:sz w:val="24"/>
          <w:szCs w:val="24"/>
        </w:rPr>
        <w:t xml:space="preserve">Sensor and Instrumentation Sub-Assembly</w:t>
      </w:r>
    </w:p>
    <w:p>
      <w:pPr>
        <w:spacing w:after="160" w:line="300"/>
      </w:pPr>
      <w:r>
        <w:rPr>
          <w:rFonts w:ascii="Lato" w:cs="Lato" w:eastAsia="Lato" w:hAnsi="Lato"/>
          <w:sz w:val="22"/>
          <w:szCs w:val="22"/>
        </w:rPr>
        <w:t xml:space="preserve">Aircraft and defense systems depend on sensors and instrumentation packages for flight data, environmental monitoring, and system health tracking. GPW integrates sensors into mounting structures, routes signal cabling, verifies electrical connections, and performs output validation against the OEM's calibration specification. Every sensor sub-assembly ships with test records documenting signal verification results.</w:t>
      </w:r>
    </w:p>
    <w:p>
      <w:pPr>
        <w:spacing w:after="160" w:line="300"/>
      </w:pPr>
      <w:r>
        <w:rPr>
          <w:rFonts w:ascii="Lato" w:cs="Lato" w:eastAsia="Lato" w:hAnsi="Lato"/>
          <w:sz w:val="22"/>
          <w:szCs w:val="22"/>
        </w:rPr>
        <w:t xml:space="preserve">GPW applies its traceability and documentation discipline across multiple regulated industries — including medical devices and energy equipment — which means your aerospace program benefits from quality system practices refined across diverse compliance environments.</w:t>
      </w:r>
    </w:p>
    <w:p>
      <w:pPr>
        <w:spacing w:after="120"/>
      </w:pPr>
      <w:r>
        <w:rPr>
          <w:rFonts w:ascii="Lato" w:cs="Lato" w:eastAsia="Lato" w:hAnsi="Lato"/>
          <w:i/>
          <w:iCs/>
          <w:color w:val="666666"/>
          <w:sz w:val="20"/>
          <w:szCs w:val="20"/>
        </w:rPr>
        <w:t xml:space="preserve">Cross-reference: For detailed capabilities in cable assembly and testing, see Cable &amp; Harness Assembly Services and Testing &amp; Inspection Services.</w:t>
      </w:r>
    </w:p>
    <w:p>
      <w:pPr>
        <w:spacing w:after="120" w:before="120"/>
      </w:pPr>
      <w:r>
        <w:rPr>
          <w:rFonts w:ascii="Lato" w:cs="Lato" w:eastAsia="Lato" w:hAnsi="Lato"/>
          <w:b/>
          <w:bCs/>
          <w:color w:val="ED835E"/>
          <w:sz w:val="22"/>
          <w:szCs w:val="22"/>
        </w:rPr>
        <w:t xml:space="preserve">Mid-Page CTA :</w:t>
      </w:r>
    </w:p>
    <w:p>
      <w:pPr>
        <w:spacing w:after="160" w:line="300"/>
      </w:pPr>
      <w:r>
        <w:rPr>
          <w:rFonts w:ascii="Lato" w:cs="Lato" w:eastAsia="Lato" w:hAnsi="Lato"/>
          <w:sz w:val="22"/>
          <w:szCs w:val="22"/>
        </w:rPr>
        <w:t xml:space="preserve">Get a Quote for Your Aerospace Sub-Assembly Program →</w:t>
      </w:r>
    </w:p>
    <w:p>
      <w:pPr>
        <w:spacing w:after="120"/>
      </w:pPr>
      <w:r>
        <w:rPr>
          <w:rFonts w:ascii="Lato" w:cs="Lato" w:eastAsia="Lato" w:hAnsi="Lato"/>
          <w:i/>
          <w:iCs/>
          <w:color w:val="666666"/>
          <w:sz w:val="20"/>
          <w:szCs w:val="20"/>
        </w:rPr>
        <w:t xml:space="preserve">GPW responds to every RFQ within 48 hours with an initial program assessment.</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5: Typical Aerospace Sub-Assembly Projects</w:t>
      </w:r>
    </w:p>
    <w:p>
      <w:pPr>
        <w:spacing w:after="160" w:line="300"/>
      </w:pPr>
      <w:r>
        <w:rPr>
          <w:rFonts w:ascii="Lato" w:cs="Lato" w:eastAsia="Lato" w:hAnsi="Lato"/>
          <w:sz w:val="22"/>
          <w:szCs w:val="22"/>
        </w:rPr>
        <w:t xml:space="preserve">What a Typical Aerospace Sub-Assembly Program Looks Like at GPW</w:t>
      </w:r>
    </w:p>
    <w:p>
      <w:pPr>
        <w:spacing w:after="160" w:line="300"/>
      </w:pPr>
      <w:r>
        <w:rPr>
          <w:rFonts w:ascii="Lato" w:cs="Lato" w:eastAsia="Lato" w:hAnsi="Lato"/>
          <w:sz w:val="22"/>
          <w:szCs w:val="22"/>
        </w:rPr>
        <w:t xml:space="preserve">Aerospace programs demand the highest level of documentation rigor, material control, and workmanship verification in GPW's portfolio. Here are three representative examples.</w:t>
      </w:r>
    </w:p>
    <w:p>
      <w:pPr>
        <w:spacing w:after="120" w:before="240"/>
      </w:pPr>
      <w:r>
        <w:rPr>
          <w:rFonts w:ascii="Georgia" w:cs="Georgia" w:eastAsia="Georgia" w:hAnsi="Georgia"/>
          <w:b/>
          <w:bCs/>
          <w:color w:val="23555A"/>
          <w:sz w:val="24"/>
          <w:szCs w:val="24"/>
        </w:rPr>
        <w:t xml:space="preserve">Example 1: Aircraft Wire Harness Family</w:t>
      </w:r>
    </w:p>
    <w:p>
      <w:pPr>
        <w:spacing w:after="160" w:line="300"/>
      </w:pPr>
      <w:r>
        <w:rPr>
          <w:rFonts w:ascii="Lato" w:cs="Lato" w:eastAsia="Lato" w:hAnsi="Lato"/>
          <w:sz w:val="22"/>
          <w:szCs w:val="22"/>
        </w:rPr>
        <w:t xml:space="preserve">A U.S. aerospace Tier 1 supplier produces a family of wire harnesses for a commercial aircraft platform. The program includes 12 harness part numbers covering cockpit, avionics bay, and fuselage routing applications. Harnesses range from 15 circuits to 200+ circuits, using a mix of MIL-spec and EN-standard conductors with qualified connectors.</w:t>
      </w:r>
    </w:p>
    <w:p>
      <w:pPr>
        <w:spacing w:after="160" w:line="300"/>
      </w:pPr>
      <w:r>
        <w:rPr>
          <w:rFonts w:ascii="Lato" w:cs="Lato" w:eastAsia="Lato" w:hAnsi="Lato"/>
          <w:sz w:val="22"/>
          <w:szCs w:val="22"/>
        </w:rPr>
        <w:t xml:space="preserve">GPW assembles all 12 part numbers on dedicated harness boards. Each harness follows its own assembly drawing with specific routing, breakout, and connector call-outs. Assembly covers conductor preparation, terminal crimping with pull-test documentation, connector pin insertion, branch routing, protective sleeving, and 100% electrical testing on a part-number-specific test fixture. Every unit ships with a traveler documenting each assembly step, operator identification, material lot codes, crimp pull-test results, and electrical test data. Monthly volume: 300-600 harnesses across all part numbers.</w:t>
      </w:r>
    </w:p>
    <w:p>
      <w:pPr>
        <w:spacing w:after="120"/>
      </w:pPr>
      <w:r>
        <w:rPr>
          <w:rFonts w:ascii="Lato" w:cs="Lato" w:eastAsia="Lato" w:hAnsi="Lato"/>
          <w:i/>
          <w:iCs/>
          <w:color w:val="666666"/>
          <w:sz w:val="20"/>
          <w:szCs w:val="20"/>
        </w:rPr>
        <w:t xml:space="preserve">Services used: Cable and harness assembly, testing and inspection</w:t>
      </w:r>
    </w:p>
    <w:p>
      <w:pPr>
        <w:spacing w:after="120" w:before="240"/>
      </w:pPr>
      <w:r>
        <w:rPr>
          <w:rFonts w:ascii="Georgia" w:cs="Georgia" w:eastAsia="Georgia" w:hAnsi="Georgia"/>
          <w:b/>
          <w:bCs/>
          <w:color w:val="23555A"/>
          <w:sz w:val="24"/>
          <w:szCs w:val="24"/>
        </w:rPr>
        <w:t xml:space="preserve">Example 2: Avionics Junction Box Sub-Assembly</w:t>
      </w:r>
    </w:p>
    <w:p>
      <w:pPr>
        <w:spacing w:after="160" w:line="300"/>
      </w:pPr>
      <w:r>
        <w:rPr>
          <w:rFonts w:ascii="Lato" w:cs="Lato" w:eastAsia="Lato" w:hAnsi="Lato"/>
          <w:sz w:val="22"/>
          <w:szCs w:val="22"/>
        </w:rPr>
        <w:t xml:space="preserve">An aerospace OEM designs a junction box used in the avionics bay of a defense platform. The junction box integrates a machined aluminum housing, 4 multi-pin mil-spec connectors, an internal wiring harness, EMI gaskets, and a conformal-coated PCBA that provides signal conditioning for avionics data bus connections. The assembly requires workmanship inspection at 3 defined hold points.</w:t>
      </w:r>
    </w:p>
    <w:p>
      <w:pPr>
        <w:spacing w:after="160" w:line="300"/>
      </w:pPr>
      <w:r>
        <w:rPr>
          <w:rFonts w:ascii="Lato" w:cs="Lato" w:eastAsia="Lato" w:hAnsi="Lato"/>
          <w:sz w:val="22"/>
          <w:szCs w:val="22"/>
        </w:rPr>
        <w:t xml:space="preserve">GPW builds the junction box: housing preparation, PCBA installation with ESD controls, internal harness routing and termination, connector installation with sealant application, EMI gasket placement, conformal coating verification, and a functional acceptance test that validates every signal path and connector pin assignment. Each unit undergoes first-article inspection on the initial production run and periodic inspections per the OEM's sampling plan. Monthly volume: 50-100 units with quarterly production runs aligned to platform delivery schedules.</w:t>
      </w:r>
    </w:p>
    <w:p>
      <w:pPr>
        <w:spacing w:after="120"/>
      </w:pPr>
      <w:r>
        <w:rPr>
          <w:rFonts w:ascii="Lato" w:cs="Lato" w:eastAsia="Lato" w:hAnsi="Lato"/>
          <w:i/>
          <w:iCs/>
          <w:color w:val="666666"/>
          <w:sz w:val="20"/>
          <w:szCs w:val="20"/>
        </w:rPr>
        <w:t xml:space="preserve">Services used: Box build assembly, testing and inspection, system integration</w:t>
      </w:r>
    </w:p>
    <w:p>
      <w:pPr>
        <w:spacing w:after="120" w:before="240"/>
      </w:pPr>
      <w:r>
        <w:rPr>
          <w:rFonts w:ascii="Georgia" w:cs="Georgia" w:eastAsia="Georgia" w:hAnsi="Georgia"/>
          <w:b/>
          <w:bCs/>
          <w:color w:val="23555A"/>
          <w:sz w:val="24"/>
          <w:szCs w:val="24"/>
        </w:rPr>
        <w:t xml:space="preserve">Example 3: UAV Power Distribution Harness</w:t>
      </w:r>
    </w:p>
    <w:p>
      <w:pPr>
        <w:spacing w:after="160" w:line="300"/>
      </w:pPr>
      <w:r>
        <w:rPr>
          <w:rFonts w:ascii="Lato" w:cs="Lato" w:eastAsia="Lato" w:hAnsi="Lato"/>
          <w:sz w:val="22"/>
          <w:szCs w:val="22"/>
        </w:rPr>
        <w:t xml:space="preserve">An OEM produces a power distribution harness for a family of unmanned aerial vehicles. Each harness distributes power from the main bus to propulsion motors, avionics systems, payload equipment, and auxiliary systems. The harness uses high-current rated conductors with crimp-and-solder terminations and sealed connectors rated for the vibration and temperature range of the UAV operating envelope.</w:t>
      </w:r>
    </w:p>
    <w:p>
      <w:pPr>
        <w:spacing w:after="160" w:line="300"/>
      </w:pPr>
      <w:r>
        <w:rPr>
          <w:rFonts w:ascii="Lato" w:cs="Lato" w:eastAsia="Lato" w:hAnsi="Lato"/>
          <w:sz w:val="22"/>
          <w:szCs w:val="22"/>
        </w:rPr>
        <w:t xml:space="preserve">GPW assembles the harness: conductor preparation, crimp termination with force monitoring, solder operations per IPC J-STD-001 (aerospace class), connector assembly, branch routing on a dedicated board, protective wrapping, and functional testing including hi-pot, continuity, and insulation resistance measurement. Every harness ships with complete assembly documentation traceable to conductor lot numbers, solder lot codes, and operator certifications. Monthly volume scales from 100 units at introduction to 500+ at full-rate production.</w:t>
      </w:r>
    </w:p>
    <w:p>
      <w:pPr>
        <w:spacing w:after="120"/>
      </w:pPr>
      <w:r>
        <w:rPr>
          <w:rFonts w:ascii="Lato" w:cs="Lato" w:eastAsia="Lato" w:hAnsi="Lato"/>
          <w:i/>
          <w:iCs/>
          <w:color w:val="666666"/>
          <w:sz w:val="20"/>
          <w:szCs w:val="20"/>
        </w:rPr>
        <w:t xml:space="preserve">Services used: Cable and harness assembly, testing and inspection</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6: Why Nearshore Aerospace Sub-Assembly — The Monterrey Advantage</w:t>
      </w:r>
    </w:p>
    <w:p>
      <w:pPr>
        <w:spacing w:after="160" w:line="300"/>
      </w:pPr>
      <w:r>
        <w:rPr>
          <w:rFonts w:ascii="Lato" w:cs="Lato" w:eastAsia="Lato" w:hAnsi="Lato"/>
          <w:sz w:val="22"/>
          <w:szCs w:val="22"/>
        </w:rPr>
        <w:t xml:space="preserve">Why Monterrey for Aerospace Sub-Assembly — Proximity, Auditability, and Cost Discipline</w:t>
      </w:r>
    </w:p>
    <w:p>
      <w:pPr>
        <w:spacing w:after="160" w:line="300"/>
      </w:pPr>
      <w:r>
        <w:rPr>
          <w:rFonts w:ascii="Lato" w:cs="Lato" w:eastAsia="Lato" w:hAnsi="Lato"/>
          <w:sz w:val="22"/>
          <w:szCs w:val="22"/>
        </w:rPr>
        <w:t xml:space="preserve">Aerospace OEMs maintain the most rigorous supplier oversight in manufacturing. Regular audits, production surveillance, and documented quality system assessments are standard expectations — not exceptions. The assembly partner you choose needs to be accessible for that level of oversight while delivering cost discipline that supports competitive program pricing.</w:t>
      </w:r>
    </w:p>
    <w:p>
      <w:pPr>
        <w:spacing w:after="160" w:line="300"/>
      </w:pPr>
      <w:r>
        <w:rPr>
          <w:rFonts w:ascii="Lato" w:cs="Lato" w:eastAsia="Lato" w:hAnsi="Lato"/>
          <w:b/>
          <w:bCs/>
          <w:color w:val="2A4E64"/>
          <w:sz w:val="22"/>
          <w:szCs w:val="22"/>
        </w:rPr>
        <w:t xml:space="preserve">Audit-accessible proximity: </w:t>
      </w:r>
      <w:r>
        <w:rPr>
          <w:rFonts w:ascii="Lato" w:cs="Lato" w:eastAsia="Lato" w:hAnsi="Lato"/>
          <w:sz w:val="22"/>
          <w:szCs w:val="22"/>
        </w:rPr>
        <w:t xml:space="preserve">GPW's Monterrey facility is a short flight from most major U.S. aerospace hubs — Dallas, Los Angeles, Wichita, Seattle, Phoenix. Aerospace OEMs can conduct supplier qualification audits, witness first-article inspections, and perform production surveillance visits without the multi-day international travel that offshore suppliers require. For an industry where supplier audit frequency is driven by risk classification, proximity reduces audit cost and increases oversight effectiveness.</w:t>
      </w:r>
    </w:p>
    <w:p>
      <w:pPr>
        <w:spacing w:after="160" w:line="300"/>
      </w:pPr>
      <w:r>
        <w:rPr>
          <w:rFonts w:ascii="Lato" w:cs="Lato" w:eastAsia="Lato" w:hAnsi="Lato"/>
          <w:b/>
          <w:bCs/>
          <w:color w:val="2A4E64"/>
          <w:sz w:val="22"/>
          <w:szCs w:val="22"/>
        </w:rPr>
        <w:t xml:space="preserve">Cost-competitive quality: </w:t>
      </w:r>
      <w:r>
        <w:rPr>
          <w:rFonts w:ascii="Lato" w:cs="Lato" w:eastAsia="Lato" w:hAnsi="Lato"/>
          <w:sz w:val="22"/>
          <w:szCs w:val="22"/>
        </w:rPr>
        <w:t xml:space="preserve">Labor costs in Monterrey are 40-60% lower than comparable U.S. aerospace assembly operations. For labor-intensive programs like wire harness fabrication, avionics module assembly, and component integration, that advantage reduces per-unit cost while maintaining the workmanship standards and documentation rigor that aerospace customers require. Sub-assemblies built under USMCA receive preferential tariff treatment when crossing the border.</w:t>
      </w:r>
    </w:p>
    <w:p>
      <w:pPr>
        <w:spacing w:after="160" w:line="300"/>
      </w:pPr>
      <w:r>
        <w:rPr>
          <w:rFonts w:ascii="Lato" w:cs="Lato" w:eastAsia="Lato" w:hAnsi="Lato"/>
          <w:b/>
          <w:bCs/>
          <w:color w:val="2A4E64"/>
          <w:sz w:val="22"/>
          <w:szCs w:val="22"/>
        </w:rPr>
        <w:t xml:space="preserve">Same-timezone engineering collaboration: </w:t>
      </w:r>
      <w:r>
        <w:rPr>
          <w:rFonts w:ascii="Lato" w:cs="Lato" w:eastAsia="Lato" w:hAnsi="Lato"/>
          <w:sz w:val="22"/>
          <w:szCs w:val="22"/>
        </w:rPr>
        <w:t xml:space="preserve">Aerospace programs involve frequent engineering interaction — drawing clarifications, material substitution approvals, process deviation dispositions, and first-article review cycles. GPW's engineering and quality teams work the same business hours as U.S. aerospace programs, enabling real-time collaboration that offshore time zone gaps make impractical.</w:t>
      </w:r>
    </w:p>
    <w:p>
      <w:pPr>
        <w:spacing w:after="160" w:line="300"/>
      </w:pPr>
      <w:r>
        <w:rPr>
          <w:rFonts w:ascii="Lato" w:cs="Lato" w:eastAsia="Lato" w:hAnsi="Lato"/>
          <w:b/>
          <w:bCs/>
          <w:color w:val="2A4E64"/>
          <w:sz w:val="22"/>
          <w:szCs w:val="22"/>
        </w:rPr>
        <w:t xml:space="preserve">Scalable capacity with aerospace discipline: </w:t>
      </w:r>
      <w:r>
        <w:rPr>
          <w:rFonts w:ascii="Lato" w:cs="Lato" w:eastAsia="Lato" w:hAnsi="Lato"/>
          <w:sz w:val="22"/>
          <w:szCs w:val="22"/>
        </w:rPr>
        <w:t xml:space="preserve">GPW scales production to match program delivery schedules without minimum volume commitments. Whether your program requires 50 harnesses per month during development or 500 at full-rate production, GPW adjusts capacity while maintaining the same documentation rigor, inspection hold points, and traceability standards at every volume level.</w:t>
      </w:r>
    </w:p>
    <w:p>
      <w:pPr>
        <w:spacing w:after="160" w:line="300"/>
      </w:pPr>
      <w:r>
        <w:rPr>
          <w:rFonts w:ascii="Lato" w:cs="Lato" w:eastAsia="Lato" w:hAnsi="Lato"/>
          <w:b/>
          <w:bCs/>
          <w:color w:val="2A4E64"/>
          <w:sz w:val="22"/>
          <w:szCs w:val="22"/>
        </w:rPr>
        <w:t xml:space="preserve">USMCA and ITAR considerations: </w:t>
      </w:r>
      <w:r>
        <w:rPr>
          <w:rFonts w:ascii="Lato" w:cs="Lato" w:eastAsia="Lato" w:hAnsi="Lato"/>
          <w:sz w:val="22"/>
          <w:szCs w:val="22"/>
        </w:rPr>
        <w:t xml:space="preserve">Sub-assemblies built in Mexico under USMCA qualify for preferential tariff treatment. For programs with ITAR considerations, GPW works within the regulatory framework applicable to defense-related sub-assemblies, maintaining the access controls and documentation practices that ITAR compliance requires.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7: Quality and Compliance for Aerospace Sub-Assembly</w:t>
      </w:r>
    </w:p>
    <w:p>
      <w:pPr>
        <w:spacing w:after="160" w:line="300"/>
      </w:pPr>
      <w:r>
        <w:rPr>
          <w:rFonts w:ascii="Lato" w:cs="Lato" w:eastAsia="Lato" w:hAnsi="Lato"/>
          <w:sz w:val="22"/>
          <w:szCs w:val="22"/>
        </w:rPr>
        <w:t xml:space="preserve">Quality Systems Designed for Aerospace Certification Standards</w:t>
      </w:r>
    </w:p>
    <w:p>
      <w:pPr>
        <w:spacing w:after="160" w:line="300"/>
      </w:pPr>
      <w:r>
        <w:rPr>
          <w:rFonts w:ascii="Lato" w:cs="Lato" w:eastAsia="Lato" w:hAnsi="Lato"/>
          <w:sz w:val="22"/>
          <w:szCs w:val="22"/>
        </w:rPr>
        <w:t xml:space="preserve">Aerospace quality is absolute. There is no acceptable defect rate — every unit must meet specification, every document must be complete, and every material must be traceable to its origin. GPW's quality system is designed from the ground up to meet these requirements.</w:t>
      </w:r>
    </w:p>
    <w:p>
      <w:pPr>
        <w:spacing w:after="160" w:line="300"/>
      </w:pPr>
      <w:r>
        <w:rPr>
          <w:rFonts w:ascii="Lato" w:cs="Lato" w:eastAsia="Lato" w:hAnsi="Lato"/>
          <w:b/>
          <w:bCs/>
          <w:color w:val="2A4E64"/>
          <w:sz w:val="22"/>
          <w:szCs w:val="22"/>
        </w:rPr>
        <w:t xml:space="preserve">AS9100-aligned processes: </w:t>
      </w:r>
      <w:r>
        <w:rPr>
          <w:rFonts w:ascii="Lato" w:cs="Lato" w:eastAsia="Lato" w:hAnsi="Lato"/>
          <w:sz w:val="22"/>
          <w:szCs w:val="22"/>
        </w:rPr>
        <w:t xml:space="preserve">GPW is pursuing AS9100 certification, and all aerospace assembly processes are designed to meet AS9100 quality management standards. This includes documented quality procedures, risk-based thinking, product realization controls, management review, internal audit programs, and continuous improvement processes structured around the AS9100 framework.</w:t>
      </w:r>
    </w:p>
    <w:p>
      <w:pPr>
        <w:spacing w:after="160" w:line="300"/>
      </w:pPr>
      <w:r>
        <w:rPr>
          <w:rFonts w:ascii="Lato" w:cs="Lato" w:eastAsia="Lato" w:hAnsi="Lato"/>
          <w:b/>
          <w:bCs/>
          <w:color w:val="2A4E64"/>
          <w:sz w:val="22"/>
          <w:szCs w:val="22"/>
        </w:rPr>
        <w:t xml:space="preserve">Material traceability: </w:t>
      </w:r>
      <w:r>
        <w:rPr>
          <w:rFonts w:ascii="Lato" w:cs="Lato" w:eastAsia="Lato" w:hAnsi="Lato"/>
          <w:sz w:val="22"/>
          <w:szCs w:val="22"/>
        </w:rPr>
        <w:t xml:space="preserve">Every material used in an aerospace assembly is traceable from the raw material supplier through finished sub-assembly. GPW's traceability system links conductor lot numbers, connector lot codes, solder batch numbers, and consumable materials to the individual unit by serial number. Material certifications — including mill certificates, certificates of conformance, and shelf-life documentation — are maintained as part of the quality record and available for customer audit.</w:t>
      </w:r>
    </w:p>
    <w:p>
      <w:pPr>
        <w:spacing w:after="160" w:line="300"/>
      </w:pPr>
      <w:r>
        <w:rPr>
          <w:rFonts w:ascii="Lato" w:cs="Lato" w:eastAsia="Lato" w:hAnsi="Lato"/>
          <w:b/>
          <w:bCs/>
          <w:color w:val="2A4E64"/>
          <w:sz w:val="22"/>
          <w:szCs w:val="22"/>
        </w:rPr>
        <w:t xml:space="preserve">Operator qualification: </w:t>
      </w:r>
      <w:r>
        <w:rPr>
          <w:rFonts w:ascii="Lato" w:cs="Lato" w:eastAsia="Lato" w:hAnsi="Lato"/>
          <w:sz w:val="22"/>
          <w:szCs w:val="22"/>
        </w:rPr>
        <w:t xml:space="preserve">Operators assigned to aerospace programs complete qualification training specific to the workmanship standards applicable to the program — IPC/WHMA-A-620, IPC J-STD-001, or customer-specific standards. Qualification records are maintained and current, with recertification at intervals defined by the applicable standard.</w:t>
      </w:r>
    </w:p>
    <w:p>
      <w:pPr>
        <w:spacing w:after="160" w:line="300"/>
      </w:pPr>
      <w:r>
        <w:rPr>
          <w:rFonts w:ascii="Lato" w:cs="Lato" w:eastAsia="Lato" w:hAnsi="Lato"/>
          <w:b/>
          <w:bCs/>
          <w:color w:val="2A4E64"/>
          <w:sz w:val="22"/>
          <w:szCs w:val="22"/>
        </w:rPr>
        <w:t xml:space="preserve">Inspection hold points: </w:t>
      </w:r>
      <w:r>
        <w:rPr>
          <w:rFonts w:ascii="Lato" w:cs="Lato" w:eastAsia="Lato" w:hAnsi="Lato"/>
          <w:sz w:val="22"/>
          <w:szCs w:val="22"/>
        </w:rPr>
        <w:t xml:space="preserve">Aerospace assembly programs include mandatory inspection points defined in the process plan. At each hold point, a quality inspector verifies the completed work against the drawing, workmanship standard, and process specification before the unit advances to the next operation. Hold point results are documented in the unit's traveler.</w:t>
      </w:r>
    </w:p>
    <w:p>
      <w:pPr>
        <w:spacing w:after="160" w:line="300"/>
      </w:pPr>
      <w:r>
        <w:rPr>
          <w:rFonts w:ascii="Lato" w:cs="Lato" w:eastAsia="Lato" w:hAnsi="Lato"/>
          <w:b/>
          <w:bCs/>
          <w:color w:val="2A4E64"/>
          <w:sz w:val="22"/>
          <w:szCs w:val="22"/>
        </w:rPr>
        <w:t xml:space="preserve">First article inspection: </w:t>
      </w:r>
      <w:r>
        <w:rPr>
          <w:rFonts w:ascii="Lato" w:cs="Lato" w:eastAsia="Lato" w:hAnsi="Lato"/>
          <w:sz w:val="22"/>
          <w:szCs w:val="22"/>
        </w:rPr>
        <w:t xml:space="preserve">GPW performs first article inspection (FAI) per AS9102 on initial production units for every new aerospace part number. FAI reports document dimensional measurements, material verifications, process validations, and test results that confirm the production process produces conforming hardware.</w:t>
      </w:r>
    </w:p>
    <w:p>
      <w:pPr>
        <w:spacing w:after="160" w:line="300"/>
      </w:pPr>
      <w:r>
        <w:rPr>
          <w:rFonts w:ascii="Lato" w:cs="Lato" w:eastAsia="Lato" w:hAnsi="Lato"/>
          <w:b/>
          <w:bCs/>
          <w:color w:val="2A4E64"/>
          <w:sz w:val="22"/>
          <w:szCs w:val="22"/>
        </w:rPr>
        <w:t xml:space="preserve">Nonconformance and corrective action: </w:t>
      </w:r>
      <w:r>
        <w:rPr>
          <w:rFonts w:ascii="Lato" w:cs="Lato" w:eastAsia="Lato" w:hAnsi="Lato"/>
          <w:sz w:val="22"/>
          <w:szCs w:val="22"/>
        </w:rPr>
        <w:t xml:space="preserve">GPW operates a formal nonconformance reporting (NCR) and corrective action system. Nonconforming hardware is segregated, dispositioned per the OEM's material review board process, and corrective actions are implemented with root cause analysis and effectiveness verification — all documented and available for regulatory review.</w:t>
      </w:r>
    </w:p>
    <w:p>
      <w:pPr>
        <w:spacing w:after="160" w:line="300"/>
      </w:pPr>
      <w:r>
        <w:rPr>
          <w:rFonts w:ascii="Lato" w:cs="Lato" w:eastAsia="Lato" w:hAnsi="Lato"/>
          <w:b/>
          <w:bCs/>
          <w:color w:val="2A4E64"/>
          <w:sz w:val="22"/>
          <w:szCs w:val="22"/>
        </w:rPr>
        <w:t xml:space="preserve">Certifications and standards: </w:t>
      </w:r>
      <w:r>
        <w:rPr>
          <w:rFonts w:ascii="Lato" w:cs="Lato" w:eastAsia="Lato" w:hAnsi="Lato"/>
          <w:sz w:val="22"/>
          <w:szCs w:val="22"/>
        </w:rPr>
        <w:t xml:space="preserve">- AS9100 quality management system — certification in progress; processes designed to AS9100 standards - IPC/WHMA-A-620 (cable and wire harness assemblies) — workmanship standard for aerospace harness programs - IPC J-STD-001 (soldering) — standard for all solder operations, aerospace class applicability - IPC-A-610 (acceptability of electronic assemblies) — workmanship standard for avionics and electronics assembly - AS9102 (first article inspection) — FAI process aligned with aerospace requirements - ISO 9001 quality management system — certification in progress - Customer-specific quality requirements accommodated through program-level quality plans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8: Frequently Asked Questions — Aerospace Sub-Assembly</w:t>
      </w:r>
    </w:p>
    <w:p>
      <w:pPr>
        <w:spacing w:after="160" w:line="300"/>
      </w:pPr>
      <w:r>
        <w:rPr>
          <w:rFonts w:ascii="Lato" w:cs="Lato" w:eastAsia="Lato" w:hAnsi="Lato"/>
          <w:sz w:val="22"/>
          <w:szCs w:val="22"/>
        </w:rPr>
        <w:t xml:space="preserve">FAQ: Aerospace Sub-Assembly at GPW</w:t>
      </w:r>
    </w:p>
    <w:p>
      <w:pPr>
        <w:spacing w:after="120" w:before="240"/>
      </w:pPr>
      <w:r>
        <w:rPr>
          <w:rFonts w:ascii="Georgia" w:cs="Georgia" w:eastAsia="Georgia" w:hAnsi="Georgia"/>
          <w:b/>
          <w:bCs/>
          <w:color w:val="23555A"/>
          <w:sz w:val="24"/>
          <w:szCs w:val="24"/>
        </w:rPr>
        <w:t xml:space="preserve">Q: Is GPW AS9100 certified?</w:t>
      </w:r>
    </w:p>
    <w:p>
      <w:pPr>
        <w:spacing w:after="160" w:line="300"/>
      </w:pPr>
      <w:r>
        <w:rPr>
          <w:rFonts w:ascii="Lato" w:cs="Lato" w:eastAsia="Lato" w:hAnsi="Lato"/>
          <w:sz w:val="22"/>
          <w:szCs w:val="22"/>
        </w:rPr>
        <w:t xml:space="preserve">GPW is actively pursuing AS9100 certification. All aerospace assembly processes are designed to meet AS9100 quality management standards, including documented procedures, material traceability systems, operator qualification programs, first article inspection per AS9102, and corrective action management. The quality system structure supports aerospace audit readiness while formal certification is completed.</w:t>
      </w:r>
    </w:p>
    <w:p>
      <w:pPr>
        <w:spacing w:after="120" w:before="240"/>
      </w:pPr>
      <w:r>
        <w:rPr>
          <w:rFonts w:ascii="Georgia" w:cs="Georgia" w:eastAsia="Georgia" w:hAnsi="Georgia"/>
          <w:b/>
          <w:bCs/>
          <w:color w:val="23555A"/>
          <w:sz w:val="24"/>
          <w:szCs w:val="24"/>
        </w:rPr>
        <w:t xml:space="preserve">Q: What types of aerospace sub-assemblies does GPW build?</w:t>
      </w:r>
    </w:p>
    <w:p>
      <w:pPr>
        <w:spacing w:after="160" w:line="300"/>
      </w:pPr>
      <w:r>
        <w:rPr>
          <w:rFonts w:ascii="Lato" w:cs="Lato" w:eastAsia="Lato" w:hAnsi="Lato"/>
          <w:sz w:val="22"/>
          <w:szCs w:val="22"/>
        </w:rPr>
        <w:t xml:space="preserve">GPW builds aerospace wire harnesses, avionics junction boxes, electromechanical components, sensor sub-assemblies, power distribution units, relay panels, and connector assemblies. Programs range from individual cable assemblies with a dozen terminations to complex avionics modules integrating PCBAs, EMI shielding, and mil-spec connectors with full material traceability documentation.</w:t>
      </w:r>
    </w:p>
    <w:p>
      <w:pPr>
        <w:spacing w:after="120" w:before="240"/>
      </w:pPr>
      <w:r>
        <w:rPr>
          <w:rFonts w:ascii="Georgia" w:cs="Georgia" w:eastAsia="Georgia" w:hAnsi="Georgia"/>
          <w:b/>
          <w:bCs/>
          <w:color w:val="23555A"/>
          <w:sz w:val="24"/>
          <w:szCs w:val="24"/>
        </w:rPr>
        <w:t xml:space="preserve">Q: How does GPW handle material traceability for aerospace programs?</w:t>
      </w:r>
    </w:p>
    <w:p>
      <w:pPr>
        <w:spacing w:after="160" w:line="300"/>
      </w:pPr>
      <w:r>
        <w:rPr>
          <w:rFonts w:ascii="Lato" w:cs="Lato" w:eastAsia="Lato" w:hAnsi="Lato"/>
          <w:sz w:val="22"/>
          <w:szCs w:val="22"/>
        </w:rPr>
        <w:t xml:space="preserve">Every material is tracked from supplier through finished assembly. GPW's traceability system links conductor lot numbers, connector lot codes, solder batch numbers, and consumables to individual units by serial number. Material certifications including mill certificates and certificates of conformance are maintained as permanent quality records available for customer audit.</w:t>
      </w:r>
    </w:p>
    <w:p>
      <w:pPr>
        <w:spacing w:after="120" w:before="240"/>
      </w:pPr>
      <w:r>
        <w:rPr>
          <w:rFonts w:ascii="Georgia" w:cs="Georgia" w:eastAsia="Georgia" w:hAnsi="Georgia"/>
          <w:b/>
          <w:bCs/>
          <w:color w:val="23555A"/>
          <w:sz w:val="24"/>
          <w:szCs w:val="24"/>
        </w:rPr>
        <w:t xml:space="preserve">Q: Does GPW perform first article inspection for aerospace parts?</w:t>
      </w:r>
    </w:p>
    <w:p>
      <w:pPr>
        <w:spacing w:after="160" w:line="300"/>
      </w:pPr>
      <w:r>
        <w:rPr>
          <w:rFonts w:ascii="Lato" w:cs="Lato" w:eastAsia="Lato" w:hAnsi="Lato"/>
          <w:sz w:val="22"/>
          <w:szCs w:val="22"/>
        </w:rPr>
        <w:t xml:space="preserve">Yes. GPW performs first article inspection per AS9102 on initial production units for every new aerospace part number. FAI reports document dimensional measurements, material verifications, process validation results, and functional test data. FAI packages are submitted to the OEM for approval before the program transitions to full-rate production.</w:t>
      </w:r>
    </w:p>
    <w:p>
      <w:pPr>
        <w:spacing w:after="120" w:before="240"/>
      </w:pPr>
      <w:r>
        <w:rPr>
          <w:rFonts w:ascii="Georgia" w:cs="Georgia" w:eastAsia="Georgia" w:hAnsi="Georgia"/>
          <w:b/>
          <w:bCs/>
          <w:color w:val="23555A"/>
          <w:sz w:val="24"/>
          <w:szCs w:val="24"/>
        </w:rPr>
        <w:t xml:space="preserve">Q: What workmanship standards does GPW follow for aerospace assembly?</w:t>
      </w:r>
    </w:p>
    <w:p>
      <w:pPr>
        <w:spacing w:after="160" w:line="300"/>
      </w:pPr>
      <w:r>
        <w:rPr>
          <w:rFonts w:ascii="Lato" w:cs="Lato" w:eastAsia="Lato" w:hAnsi="Lato"/>
          <w:sz w:val="22"/>
          <w:szCs w:val="22"/>
        </w:rPr>
        <w:t xml:space="preserve">GPW follows IPC/WHMA-A-620 for wire harness and cable assembly workmanship, IPC J-STD-001 for solder operations at aerospace class applicability, and IPC-A-610 for electronic assembly. Operators are qualified to the applicable standard and maintain current certification with recertification at intervals defined by each standard's requirements.</w:t>
      </w:r>
    </w:p>
    <w:p>
      <w:pPr>
        <w:spacing w:after="120" w:before="240"/>
      </w:pPr>
      <w:r>
        <w:rPr>
          <w:rFonts w:ascii="Georgia" w:cs="Georgia" w:eastAsia="Georgia" w:hAnsi="Georgia"/>
          <w:b/>
          <w:bCs/>
          <w:color w:val="23555A"/>
          <w:sz w:val="24"/>
          <w:szCs w:val="24"/>
        </w:rPr>
        <w:t xml:space="preserve">Q: Can GPW support defense-related aerospace programs?</w:t>
      </w:r>
    </w:p>
    <w:p>
      <w:pPr>
        <w:spacing w:after="160" w:line="300"/>
      </w:pPr>
      <w:r>
        <w:rPr>
          <w:rFonts w:ascii="Lato" w:cs="Lato" w:eastAsia="Lato" w:hAnsi="Lato"/>
          <w:sz w:val="22"/>
          <w:szCs w:val="22"/>
        </w:rPr>
        <w:t xml:space="preserve">GPW works within the regulatory framework applicable to defense-related sub-assemblies manufactured in Mexico. For programs with ITAR considerations, GPW maintains the access controls, documentation practices, and personnel screening that ITAR compliance requires. Specific program requirements are addressed during the qualification process.</w:t>
      </w:r>
    </w:p>
    <w:p>
      <w:pPr>
        <w:spacing w:after="120" w:before="240"/>
      </w:pPr>
      <w:r>
        <w:rPr>
          <w:rFonts w:ascii="Georgia" w:cs="Georgia" w:eastAsia="Georgia" w:hAnsi="Georgia"/>
          <w:b/>
          <w:bCs/>
          <w:color w:val="23555A"/>
          <w:sz w:val="24"/>
          <w:szCs w:val="24"/>
        </w:rPr>
        <w:t xml:space="preserve">Q: How are finished aerospace sub-assemblies shipped to the U.S.?</w:t>
      </w:r>
    </w:p>
    <w:p>
      <w:pPr>
        <w:spacing w:after="160" w:line="300"/>
      </w:pPr>
      <w:r>
        <w:rPr>
          <w:rFonts w:ascii="Lato" w:cs="Lato" w:eastAsia="Lato" w:hAnsi="Lato"/>
          <w:sz w:val="22"/>
          <w:szCs w:val="22"/>
        </w:rPr>
        <w:t xml:space="preserve">Sub-assemblies ship by truck from Monterrey, reaching U.S. distribution points in 1-2 days. GPW designs packaging specific to each product's sensitivity and fragility, maintains environmental controls during storage, manages export documentation, and provides USMCA-compliant paperwork for preferential tariff treatment on cross-border shipments.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9: CTA</w:t>
      </w:r>
    </w:p>
    <w:p>
      <w:pPr>
        <w:spacing w:after="160" w:line="300"/>
      </w:pPr>
      <w:r>
        <w:rPr>
          <w:rFonts w:ascii="Lato" w:cs="Lato" w:eastAsia="Lato" w:hAnsi="Lato"/>
          <w:sz w:val="22"/>
          <w:szCs w:val="22"/>
        </w:rPr>
        <w:t xml:space="preserve">Ready to Add a Qualified Nearshore Aerospace Sub-Assembly Partner?</w:t>
      </w:r>
    </w:p>
    <w:p>
      <w:pPr>
        <w:spacing w:after="160" w:line="300"/>
      </w:pPr>
      <w:r>
        <w:rPr>
          <w:rFonts w:ascii="Lato" w:cs="Lato" w:eastAsia="Lato" w:hAnsi="Lato"/>
          <w:sz w:val="22"/>
          <w:szCs w:val="22"/>
        </w:rPr>
        <w:t xml:space="preserve">Whether you are expanding capacity for an existing aircraft program, launching a new defense platform, or seeking a cost-competitive sub-assembly source with aerospace-grade quality systems — GPW is ready to build.</w:t>
      </w:r>
    </w:p>
    <w:p>
      <w:pPr>
        <w:spacing w:after="160" w:line="300"/>
      </w:pPr>
      <w:r>
        <w:rPr>
          <w:rFonts w:ascii="Lato" w:cs="Lato" w:eastAsia="Lato" w:hAnsi="Lato"/>
          <w:sz w:val="22"/>
          <w:szCs w:val="22"/>
        </w:rPr>
        <w:t xml:space="preserve">Our Monterrey facility assembles aerospace wire harnesses, avionics modules, and electromechanical components under controlled conditions: full material traceability, qualified operators, AS9102 first article inspection, and a quality system designed to meet AS9100 standards — under one roof and one program manager who works your hours.</w:t>
      </w:r>
    </w:p>
    <w:p>
      <w:pPr>
        <w:spacing w:after="160" w:line="300"/>
      </w:pPr>
      <w:r>
        <w:rPr>
          <w:rFonts w:ascii="Lato" w:cs="Lato" w:eastAsia="Lato" w:hAnsi="Lato"/>
          <w:sz w:val="22"/>
          <w:szCs w:val="22"/>
        </w:rPr>
        <w:t xml:space="preserve">Send us your requirements. A program manager will respond within 48 hours with an initial assessment.</w:t>
      </w:r>
    </w:p>
    <w:p>
      <w:pPr>
        <w:spacing w:after="120" w:before="120"/>
      </w:pPr>
      <w:r>
        <w:rPr>
          <w:rFonts w:ascii="Lato" w:cs="Lato" w:eastAsia="Lato" w:hAnsi="Lato"/>
          <w:b/>
          <w:bCs/>
          <w:color w:val="ED835E"/>
          <w:sz w:val="22"/>
          <w:szCs w:val="22"/>
        </w:rPr>
        <w:t xml:space="preserve">Primary CTA :</w:t>
      </w:r>
    </w:p>
    <w:p>
      <w:pPr>
        <w:spacing w:after="160" w:line="300"/>
      </w:pPr>
      <w:r>
        <w:rPr>
          <w:rFonts w:ascii="Lato" w:cs="Lato" w:eastAsia="Lato" w:hAnsi="Lato"/>
          <w:sz w:val="22"/>
          <w:szCs w:val="22"/>
        </w:rPr>
        <w:t xml:space="preserve">Request a Quote for Aerospace Sub-Assembly →</w:t>
      </w:r>
    </w:p>
    <w:p>
      <w:pPr>
        <w:spacing w:after="120" w:before="120"/>
      </w:pPr>
      <w:r>
        <w:rPr>
          <w:rFonts w:ascii="Lato" w:cs="Lato" w:eastAsia="Lato" w:hAnsi="Lato"/>
          <w:b/>
          <w:bCs/>
          <w:color w:val="ED835E"/>
          <w:sz w:val="22"/>
          <w:szCs w:val="22"/>
        </w:rPr>
        <w:t xml:space="preserve">Secondary CTA :</w:t>
      </w:r>
    </w:p>
    <w:p>
      <w:pPr>
        <w:spacing w:after="160" w:line="300"/>
      </w:pPr>
      <w:r>
        <w:rPr>
          <w:rFonts w:ascii="Lato" w:cs="Lato" w:eastAsia="Lato" w:hAnsi="Lato"/>
          <w:sz w:val="22"/>
          <w:szCs w:val="22"/>
        </w:rPr>
        <w:t xml:space="preserve">Explore Testing &amp; Inspection Services →</w:t>
      </w:r>
    </w:p>
    <w:p>
      <w:pPr>
        <w:spacing w:after="120" w:before="120"/>
      </w:pPr>
      <w:r>
        <w:rPr>
          <w:rFonts w:ascii="Lato" w:cs="Lato" w:eastAsia="Lato" w:hAnsi="Lato"/>
          <w:b/>
          <w:bCs/>
          <w:color w:val="ED835E"/>
          <w:sz w:val="22"/>
          <w:szCs w:val="22"/>
        </w:rPr>
        <w:t xml:space="preserve">Tertiary CTA :</w:t>
      </w:r>
    </w:p>
    <w:p>
      <w:pPr>
        <w:spacing w:after="160" w:line="300"/>
      </w:pPr>
      <w:r>
        <w:rPr>
          <w:rFonts w:ascii="Lato" w:cs="Lato" w:eastAsia="Lato" w:hAnsi="Lato"/>
          <w:sz w:val="22"/>
          <w:szCs w:val="22"/>
        </w:rPr>
        <w:t xml:space="preserve">See how GPW manages cable and harness assembly for regulated industries →</w:t>
      </w:r>
    </w:p>
    <w:p>
      <w:pPr>
        <w:pStyle w:val="Heading2"/>
        <w:spacing w:after="160" w:before="300"/>
      </w:pPr>
      <w:r>
        <w:rPr>
          <w:rFonts w:ascii="Georgia" w:cs="Georgia" w:eastAsia="Georgia" w:hAnsi="Georgia"/>
          <w:b/>
          <w:bCs/>
          <w:color w:val="2A4E64"/>
          <w:sz w:val="28"/>
          <w:szCs w:val="28"/>
        </w:rPr>
        <w:t xml:space="preserve">Internal Linking Summary</w:t>
      </w:r>
    </w:p>
    <w:p>
      <w:pPr>
        <w:spacing w:after="160" w:line="300"/>
      </w:pPr>
      <w:r>
        <w:rPr>
          <w:rFonts w:ascii="Lato" w:cs="Lato" w:eastAsia="Lato" w:hAnsi="Lato"/>
          <w:sz w:val="22"/>
          <w:szCs w:val="22"/>
        </w:rPr>
        <w:t xml:space="preserve">|-------------|-------------|---------|</w:t>
      </w:r>
    </w:p>
    <w:p>
      <w:pPr>
        <w:pStyle w:val="Heading2"/>
        <w:spacing w:after="160" w:before="300"/>
      </w:pPr>
      <w:r>
        <w:rPr>
          <w:rFonts w:ascii="Georgia" w:cs="Georgia" w:eastAsia="Georgia" w:hAnsi="Georgia"/>
          <w:b/>
          <w:bCs/>
          <w:color w:val="2A4E64"/>
          <w:sz w:val="28"/>
          <w:szCs w:val="28"/>
        </w:rPr>
        <w:t xml:space="preserve">Schema Markup Notes (for Phase 4 implementation)</w:t>
      </w:r>
    </w:p>
    <w:p>
      <w:pPr>
        <w:pStyle w:val="ListParagraph"/>
        <w:numPr>
          <w:ilvl w:val="0"/>
          <w:numId w:val="2"/>
        </w:numPr>
        <w:spacing w:after="80" w:line="300"/>
      </w:pPr>
      <w:r>
        <w:rPr>
          <w:rFonts w:ascii="Lato" w:cs="Lato" w:eastAsia="Lato" w:hAnsi="Lato"/>
          <w:sz w:val="22"/>
          <w:szCs w:val="22"/>
        </w:rPr>
        <w:t xml:space="preserve">FAQPage schema: All 7 Q&amp;A pairs in Section 8 - Service schema: Aerospace sub-assembly as service, GPW as provider, areaServed: United States - Organization schema: GPW LocalBusiness in Monterrey (aerospace-specific credentials) - BreadcrumbList schema: Home &gt; Industries &gt; Aerospace Sub-Assemblies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888888"/>
        <w:sz w:val="16"/>
        <w:szCs w:val="16"/>
      </w:rPr>
      <w:t xml:space="preserve">Global Precision Works | gpw-solutions.com | Page </w:t>
    </w:r>
    <w:r>
      <w:rPr>
        <w:rFonts w:ascii="Lato" w:cs="Lato" w:eastAsia="Lato" w:hAnsi="Lato"/>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55A" w:sz="4" w:space="4"/>
      </w:pBdr>
      <w:tabs>
        <w:tab w:val="right" w:pos="9026"/>
      </w:tabs>
    </w:pPr>
    <w:r>
      <w:rPr>
        <w:rFonts w:ascii="Georgia" w:cs="Georgia" w:eastAsia="Georgia" w:hAnsi="Georgia"/>
        <w:b/>
        <w:bCs/>
        <w:color w:val="23555A"/>
        <w:sz w:val="18"/>
        <w:szCs w:val="18"/>
      </w:rPr>
      <w:t xml:space="preserve">GPW</w:t>
    </w:r>
    <w:r>
      <w:rPr>
        <w:rFonts w:ascii="Lato" w:cs="Lato" w:eastAsia="Lato" w:hAnsi="Lato"/>
        <w:color w:val="888888"/>
        <w:sz w:val="16"/>
        <w:szCs w:val="16"/>
      </w:rPr>
      <w:t xml:space="preserve">	Aerospace Sub-Assembly — Industry Page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3555A"/>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2A4E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2026-03-24T03:37:09.884Z</dcterms:created>
  <dcterms:modified xsi:type="dcterms:W3CDTF">2026-03-24T03:37:09.885Z</dcterms:modified>
</cp:coreProperties>
</file>

<file path=docProps/custom.xml><?xml version="1.0" encoding="utf-8"?>
<Properties xmlns="http://schemas.openxmlformats.org/officeDocument/2006/custom-properties" xmlns:vt="http://schemas.openxmlformats.org/officeDocument/2006/docPropsVTypes"/>
</file>