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Research References</w:t>
      </w:r>
    </w:p>
    <w:p>
      <w:pPr>
        <w:jc w:val="center"/>
      </w:pPr>
      <w:r>
        <w:rPr>
          <w:b/>
          <w:color w:val="1A3A5C"/>
          <w:sz w:val="24"/>
        </w:rPr>
        <w:t>Telegram Notification and Internet of Things (IoT)</w:t>
      </w:r>
    </w:p>
    <w:p>
      <w:pPr>
        <w:jc w:val="center"/>
      </w:pPr>
      <w:r>
        <w:rPr>
          <w:i/>
          <w:color w:val="505050"/>
          <w:sz w:val="20"/>
        </w:rPr>
        <w:t>Peer-reviewed journal articles and conference papers supporting the Smart Parcel Receiving Box project</w:t>
      </w:r>
    </w:p>
    <w:p>
      <w:pPr>
        <w:pStyle w:val="Heading1"/>
      </w:pPr>
      <w:r>
        <w:t>1. Telegram Bot as an IoT Notification Channel</w:t>
      </w:r>
    </w:p>
    <w:p>
      <w:pPr>
        <w:spacing w:after="160"/>
      </w:pPr>
      <w:r>
        <w:rPr>
          <w:i/>
          <w:color w:val="333333"/>
          <w:sz w:val="20"/>
        </w:rPr>
        <w:t>Research papers that use the Telegram Bot API as the mobile alerting channel for an IoT system — the same architecture adopted in this project.</w:t>
      </w:r>
    </w:p>
    <w:p>
      <w:pPr>
        <w:spacing w:before="180" w:after="40"/>
        <w:ind w:left="490" w:hanging="490"/>
      </w:pPr>
      <w:r>
        <w:rPr>
          <w:b/>
        </w:rPr>
        <w:t xml:space="preserve">[1] </w:t>
      </w:r>
      <w:r>
        <w:t xml:space="preserve">M. N. Osman, M. H. F. Ismail, K. A. Sedek, N. A. Othman, and M. Maghribi, </w:t>
      </w:r>
      <w:r>
        <w:rPr>
          <w:b/>
        </w:rPr>
        <w:t>“A Low-Cost Home Security Notification System Using IoT and Telegram Bot: A Design and Implementation,”</w:t>
      </w:r>
      <w:r>
        <w:rPr>
          <w:i/>
        </w:rPr>
        <w:t xml:space="preserve"> Journal of Computing Research and Innovation (JCRINN), vol. 7, no. 2, pp. 327–337, 2022. DOI: 10.24191/jcrinn.v7i2.325</w:t>
      </w:r>
    </w:p>
    <w:p>
      <w:pPr>
        <w:spacing w:after="20" w:before="0"/>
        <w:ind w:left="490"/>
      </w:pPr>
      <w:hyperlink r:id="rId9">
        <w:r>
          <w:rPr>
            <w:color w:val="1155CC"/>
            <w:u w:val="single"/>
            <w:sz w:val="18"/>
          </w:rPr>
          <w:t>https://doi.org/10.24191/jcrinn.v7i2.325</w:t>
        </w:r>
      </w:hyperlink>
    </w:p>
    <w:p>
      <w:pPr>
        <w:spacing w:after="20" w:before="0"/>
        <w:ind w:left="490"/>
      </w:pPr>
      <w:hyperlink r:id="rId10">
        <w:r>
          <w:rPr>
            <w:color w:val="1155CC"/>
            <w:u w:val="single"/>
            <w:sz w:val="18"/>
          </w:rPr>
          <w:t>https://jcrinn.com/index.php/jcrinn/article/view/325</w:t>
        </w:r>
      </w:hyperlink>
    </w:p>
    <w:p>
      <w:pPr>
        <w:spacing w:before="60" w:after="80"/>
        <w:ind w:left="490"/>
      </w:pPr>
      <w:r>
        <w:rPr>
          <w:color w:val="404040"/>
          <w:sz w:val="19"/>
        </w:rPr>
        <w:t>Motion sensors and a camera send alert messages containing photo, timestamp and location through a Telegram bot to the homeowner. Reports that the system was efficient, effective, low-cost and easy to use, with positive user-acceptance testing. Use as the principal citation that Telegram bots are an established, validated low-cost notification channel for IoT security applications.</w:t>
      </w:r>
    </w:p>
    <w:p>
      <w:pPr>
        <w:spacing w:before="180" w:after="40"/>
        <w:ind w:left="490" w:hanging="490"/>
      </w:pPr>
      <w:r>
        <w:rPr>
          <w:b/>
        </w:rPr>
        <w:t xml:space="preserve">[2] </w:t>
      </w:r>
      <w:r>
        <w:t xml:space="preserve">M. I. M. Abu Zaid, R. Abdullah, S. I. Ismail, and N. N. S. N. Dzulkefli, </w:t>
      </w:r>
      <w:r>
        <w:rPr>
          <w:b/>
        </w:rPr>
        <w:t>“IoT-based Emergency Alert System Integrated with Telegram Bot,”</w:t>
      </w:r>
      <w:r>
        <w:rPr>
          <w:i/>
        </w:rPr>
        <w:t xml:space="preserve"> in Proc. 2023 IEEE International Conference on Automatic Control and Intelligent Systems (I2CACIS), 2023, pp. 126–131. DOI: 10.1109/I2CACIS57635.2023.10193550</w:t>
      </w:r>
    </w:p>
    <w:p>
      <w:pPr>
        <w:spacing w:after="20" w:before="0"/>
        <w:ind w:left="490"/>
      </w:pPr>
      <w:hyperlink r:id="rId11">
        <w:r>
          <w:rPr>
            <w:color w:val="1155CC"/>
            <w:u w:val="single"/>
            <w:sz w:val="18"/>
          </w:rPr>
          <w:t>https://doi.org/10.1109/i2cacis57635.2023.10193550</w:t>
        </w:r>
      </w:hyperlink>
    </w:p>
    <w:p>
      <w:pPr>
        <w:spacing w:after="20" w:before="0"/>
        <w:ind w:left="490"/>
      </w:pPr>
      <w:hyperlink r:id="rId12">
        <w:r>
          <w:rPr>
            <w:color w:val="1155CC"/>
            <w:u w:val="single"/>
            <w:sz w:val="18"/>
          </w:rPr>
          <w:t>https://ieeexplore.ieee.org/document/10193550/</w:t>
        </w:r>
      </w:hyperlink>
    </w:p>
    <w:p>
      <w:pPr>
        <w:spacing w:before="60" w:after="80"/>
        <w:ind w:left="490"/>
      </w:pPr>
      <w:r>
        <w:rPr>
          <w:color w:val="404040"/>
          <w:sz w:val="19"/>
        </w:rPr>
        <w:t>IEEE-indexed conference paper integrating a Telegram bot to extend the notification capability of an IoT alert system. The strongest IEEE citation available specifically for the Telegram-as-alert-channel design decision.</w:t>
      </w:r>
    </w:p>
    <w:p>
      <w:pPr>
        <w:spacing w:before="180" w:after="40"/>
        <w:ind w:left="490" w:hanging="490"/>
      </w:pPr>
      <w:r>
        <w:rPr>
          <w:b/>
        </w:rPr>
        <w:t xml:space="preserve">[3] </w:t>
      </w:r>
      <w:r>
        <w:t xml:space="preserve">D. N. Bestari and A. Wibowo, </w:t>
      </w:r>
      <w:r>
        <w:rPr>
          <w:b/>
        </w:rPr>
        <w:t>“An IoT Based Real-Time Weather Monitoring System Using Telegram Bot and Thingsboard Platform,”</w:t>
      </w:r>
      <w:r>
        <w:rPr>
          <w:i/>
        </w:rPr>
        <w:t xml:space="preserve"> International Journal of Interactive Mobile Technologies (iJIM), vol. 17, no. 6, pp. 4–19, 2023. DOI: 10.3991/ijim.v17i06.34129</w:t>
      </w:r>
    </w:p>
    <w:p>
      <w:pPr>
        <w:spacing w:after="20" w:before="0"/>
        <w:ind w:left="490"/>
      </w:pPr>
      <w:hyperlink r:id="rId13">
        <w:r>
          <w:rPr>
            <w:color w:val="1155CC"/>
            <w:u w:val="single"/>
            <w:sz w:val="18"/>
          </w:rPr>
          <w:t>https://doi.org/10.3991/ijim.v17i06.34129</w:t>
        </w:r>
      </w:hyperlink>
    </w:p>
    <w:p>
      <w:pPr>
        <w:spacing w:after="20" w:before="0"/>
        <w:ind w:left="490"/>
      </w:pPr>
      <w:hyperlink r:id="rId14">
        <w:r>
          <w:rPr>
            <w:color w:val="1155CC"/>
            <w:u w:val="single"/>
            <w:sz w:val="18"/>
          </w:rPr>
          <w:t>https://online-journals.org/index.php/i-jim/article/view/34129</w:t>
        </w:r>
      </w:hyperlink>
    </w:p>
    <w:p>
      <w:pPr>
        <w:spacing w:before="60" w:after="80"/>
        <w:ind w:left="490"/>
      </w:pPr>
      <w:r>
        <w:rPr>
          <w:color w:val="404040"/>
          <w:sz w:val="19"/>
        </w:rPr>
        <w:t>Highly relevant to the notification-throttling design: reports Telegram notifications delivered within 3–5 seconds of a critical condition, while normal-condition messages are delayed by 10 minutes explicitly to avoid message spamming. This is the peer-reviewed justification for the cooldown timer (TELEGRAM_COOLDOWN_MS) and the sustained-trigger delay (MAX_SENSOR_DELAY_MS) used in this project. It also pairs a bot with a dashboard platform, mirroring the Telegram + Firebase dashboard split here.</w:t>
      </w:r>
    </w:p>
    <w:p>
      <w:pPr>
        <w:spacing w:before="180" w:after="40"/>
        <w:ind w:left="490" w:hanging="490"/>
      </w:pPr>
      <w:r>
        <w:rPr>
          <w:b/>
        </w:rPr>
        <w:t xml:space="preserve">[4] </w:t>
      </w:r>
      <w:r>
        <w:t xml:space="preserve">EJASET, </w:t>
      </w:r>
      <w:r>
        <w:rPr>
          <w:b/>
        </w:rPr>
        <w:t>“Development of an Internet-of-Things (IoT) Based Security System Using ESP32 MCU and the Telegram Bot,”</w:t>
      </w:r>
      <w:r>
        <w:rPr>
          <w:i/>
        </w:rPr>
        <w:t xml:space="preserve"> European Journal of Applied Science, Engineering and Technology.</w:t>
      </w:r>
    </w:p>
    <w:p>
      <w:pPr>
        <w:spacing w:after="20" w:before="0"/>
        <w:ind w:left="490"/>
      </w:pPr>
      <w:hyperlink r:id="rId15">
        <w:r>
          <w:rPr>
            <w:color w:val="1155CC"/>
            <w:u w:val="single"/>
            <w:sz w:val="18"/>
          </w:rPr>
          <w:t>https://ejaset.com/index.php/journal/article/view/524</w:t>
        </w:r>
      </w:hyperlink>
    </w:p>
    <w:p>
      <w:pPr>
        <w:spacing w:before="60" w:after="80"/>
        <w:ind w:left="490"/>
      </w:pPr>
      <w:r>
        <w:rPr>
          <w:color w:val="404040"/>
          <w:sz w:val="19"/>
        </w:rPr>
        <w:t>Closest match to this project's exact hardware/software stack — ESP32 microcontroller as the sensing node with the Telegram Bot as the notification medium. Primary related-work citation for the controller-plus-Telegram combination.</w:t>
      </w:r>
    </w:p>
    <w:p>
      <w:pPr>
        <w:spacing w:before="180" w:after="40"/>
        <w:ind w:left="490" w:hanging="490"/>
      </w:pPr>
      <w:r>
        <w:rPr>
          <w:b/>
        </w:rPr>
        <w:t xml:space="preserve">[5] </w:t>
      </w:r>
      <w:r>
        <w:t xml:space="preserve">Y. Yulianto et al., </w:t>
      </w:r>
      <w:r>
        <w:rPr>
          <w:b/>
        </w:rPr>
        <w:t>“Rancang Bangun Smart Home berbasis IoT Menggunakan Telegram Messenger Bot dan NodeMCU ESP32,”</w:t>
      </w:r>
      <w:r>
        <w:rPr>
          <w:i/>
        </w:rPr>
        <w:t xml:space="preserve"> TELKA — Telekomunikasi, Elektronika, Komputasi dan Kontrol, vol. 9, no. 1, pp. 34–43, 2023.</w:t>
      </w:r>
    </w:p>
    <w:p>
      <w:pPr>
        <w:spacing w:after="20" w:before="0"/>
        <w:ind w:left="490"/>
      </w:pPr>
      <w:hyperlink r:id="rId16">
        <w:r>
          <w:rPr>
            <w:color w:val="1155CC"/>
            <w:u w:val="single"/>
            <w:sz w:val="18"/>
          </w:rPr>
          <w:t>https://telka.ee.uinsgd.ac.id/index.php/TELKA/article/view/telka.v9n1.34-43</w:t>
        </w:r>
      </w:hyperlink>
    </w:p>
    <w:p>
      <w:pPr>
        <w:spacing w:before="60" w:after="80"/>
        <w:ind w:left="490"/>
      </w:pPr>
      <w:r>
        <w:rPr>
          <w:color w:val="404040"/>
          <w:sz w:val="19"/>
        </w:rPr>
        <w:t>Peer-reviewed smart-home implementation pairing a Telegram Messenger bot with an ESP32 for both monitoring and two-way control. Useful for arguing the future-work extension from one-way notification to bidirectional command (e.g. remotely resetting the parcel count).</w:t>
      </w:r>
    </w:p>
    <w:p>
      <w:pPr>
        <w:spacing w:before="180" w:after="40"/>
        <w:ind w:left="490" w:hanging="490"/>
      </w:pPr>
      <w:r>
        <w:rPr>
          <w:b/>
        </w:rPr>
        <w:t xml:space="preserve">[6] </w:t>
      </w:r>
      <w:r>
        <w:t xml:space="preserve">P. Kumar et al., </w:t>
      </w:r>
      <w:r>
        <w:rPr>
          <w:b/>
        </w:rPr>
        <w:t>“Development of an IoT-based Intelligent Energy Management System with Motion Notification on Telegram in a Smart Home,”</w:t>
      </w:r>
      <w:r>
        <w:rPr>
          <w:i/>
        </w:rPr>
        <w:t xml:space="preserve"> in Proc. 5th International Conference on Information Management &amp; Machine Intelligence (ICIMMI), ACM, 2023. DOI: 10.1145/3647444.3647921</w:t>
      </w:r>
    </w:p>
    <w:p>
      <w:pPr>
        <w:spacing w:after="20" w:before="0"/>
        <w:ind w:left="490"/>
      </w:pPr>
      <w:hyperlink r:id="rId17">
        <w:r>
          <w:rPr>
            <w:color w:val="1155CC"/>
            <w:u w:val="single"/>
            <w:sz w:val="18"/>
          </w:rPr>
          <w:t>https://dl.acm.org/doi/10.1145/3647444.3647921</w:t>
        </w:r>
      </w:hyperlink>
    </w:p>
    <w:p>
      <w:pPr>
        <w:spacing w:before="60" w:after="80"/>
        <w:ind w:left="490"/>
      </w:pPr>
      <w:r>
        <w:rPr>
          <w:color w:val="404040"/>
          <w:sz w:val="19"/>
        </w:rPr>
        <w:t>ACM-indexed paper using a Telegram chatbot for real-time status notification so that the occupant stays informed while away from the premises — exactly the use case of the parcel box (owner is away when the parcel arrives).</w:t>
      </w:r>
    </w:p>
    <w:p>
      <w:pPr>
        <w:pStyle w:val="Heading1"/>
      </w:pPr>
      <w:r>
        <w:t>2. Foundational IoT Research (Architecture &amp; Technologies)</w:t>
      </w:r>
    </w:p>
    <w:p>
      <w:pPr>
        <w:spacing w:after="160"/>
      </w:pPr>
      <w:r>
        <w:rPr>
          <w:i/>
          <w:color w:val="333333"/>
          <w:sz w:val="20"/>
        </w:rPr>
        <w:t>Highly cited survey papers used to define IoT and to frame the system-architecture chapter of the report.</w:t>
      </w:r>
    </w:p>
    <w:p>
      <w:pPr>
        <w:spacing w:before="180" w:after="40"/>
        <w:ind w:left="490" w:hanging="490"/>
      </w:pPr>
      <w:r>
        <w:rPr>
          <w:b/>
        </w:rPr>
        <w:t xml:space="preserve">[7] </w:t>
      </w:r>
      <w:r>
        <w:t xml:space="preserve">L. Atzori, A. Iera, and G. Morabito, </w:t>
      </w:r>
      <w:r>
        <w:rPr>
          <w:b/>
        </w:rPr>
        <w:t>“The Internet of Things: A survey,”</w:t>
      </w:r>
      <w:r>
        <w:rPr>
          <w:i/>
        </w:rPr>
        <w:t xml:space="preserve"> Computer Networks, vol. 54, no. 15, pp. 2787–2805, Oct. 2010. DOI: 10.1016/j.comnet.2010.05.010</w:t>
      </w:r>
    </w:p>
    <w:p>
      <w:pPr>
        <w:spacing w:after="20" w:before="0"/>
        <w:ind w:left="490"/>
      </w:pPr>
      <w:hyperlink r:id="rId18">
        <w:r>
          <w:rPr>
            <w:color w:val="1155CC"/>
            <w:u w:val="single"/>
            <w:sz w:val="18"/>
          </w:rPr>
          <w:t>https://doi.org/10.1016/j.comnet.2010.05.010</w:t>
        </w:r>
      </w:hyperlink>
    </w:p>
    <w:p>
      <w:pPr>
        <w:spacing w:after="20" w:before="0"/>
        <w:ind w:left="490"/>
      </w:pPr>
      <w:hyperlink r:id="rId19">
        <w:r>
          <w:rPr>
            <w:color w:val="1155CC"/>
            <w:u w:val="single"/>
            <w:sz w:val="18"/>
          </w:rPr>
          <w:t>https://www.cs.mun.ca/courses/cs6910/IoT-Survey-Atzori-2010.pdf</w:t>
        </w:r>
      </w:hyperlink>
    </w:p>
    <w:p>
      <w:pPr>
        <w:spacing w:before="60" w:after="80"/>
        <w:ind w:left="490"/>
      </w:pPr>
      <w:r>
        <w:rPr>
          <w:color w:val="404040"/>
          <w:sz w:val="19"/>
        </w:rPr>
        <w:t>The seminal IoT survey (14,000+ citations). Establishes the three visions of IoT — things-oriented, internet-oriented and semantic-oriented — and the enabling technologies. The standard opening citation for any IoT literature review.</w:t>
      </w:r>
    </w:p>
    <w:p>
      <w:pPr>
        <w:spacing w:before="180" w:after="40"/>
        <w:ind w:left="490" w:hanging="490"/>
      </w:pPr>
      <w:r>
        <w:rPr>
          <w:b/>
        </w:rPr>
        <w:t xml:space="preserve">[8] </w:t>
      </w:r>
      <w:r>
        <w:t xml:space="preserve">A. Al-Fuqaha, M. Guizani, M. Mohammadi, M. Aledhari, and M. Ayyash, </w:t>
      </w:r>
      <w:r>
        <w:rPr>
          <w:b/>
        </w:rPr>
        <w:t>“Internet of Things: A Survey on Enabling Technologies, Protocols, and Applications,”</w:t>
      </w:r>
      <w:r>
        <w:rPr>
          <w:i/>
        </w:rPr>
        <w:t xml:space="preserve"> IEEE Communications Surveys &amp; Tutorials, vol. 17, no. 4, pp. 2347–2376, 2015. DOI: 10.1109/COMST.2015.2444095</w:t>
      </w:r>
    </w:p>
    <w:p>
      <w:pPr>
        <w:spacing w:after="20" w:before="0"/>
        <w:ind w:left="490"/>
      </w:pPr>
      <w:hyperlink r:id="rId20">
        <w:r>
          <w:rPr>
            <w:color w:val="1155CC"/>
            <w:u w:val="single"/>
            <w:sz w:val="18"/>
          </w:rPr>
          <w:t>https://doi.org/10.1109/COMST.2015.2444095</w:t>
        </w:r>
      </w:hyperlink>
    </w:p>
    <w:p>
      <w:pPr>
        <w:spacing w:after="20" w:before="0"/>
        <w:ind w:left="490"/>
      </w:pPr>
      <w:hyperlink r:id="rId21">
        <w:r>
          <w:rPr>
            <w:color w:val="1155CC"/>
            <w:u w:val="single"/>
            <w:sz w:val="18"/>
          </w:rPr>
          <w:t>https://ieeexplore.ieee.org/document/7123563/</w:t>
        </w:r>
      </w:hyperlink>
    </w:p>
    <w:p>
      <w:pPr>
        <w:spacing w:before="60" w:after="80"/>
        <w:ind w:left="490"/>
      </w:pPr>
      <w:r>
        <w:rPr>
          <w:color w:val="404040"/>
          <w:sz w:val="19"/>
        </w:rPr>
        <w:t>The most cited IEEE IoT survey. Defines the layered IoT model — the objects/perception layer (physical sensors that collect and process information), network, service and application layers — and compares application-layer protocols (HTTP, MQTT, CoAP, AMQP). Cite this to position the photoelectric sensors and ESP32 as the perception layer and to justify the choice of HTTP/REST as the application-layer protocol.</w:t>
      </w:r>
    </w:p>
    <w:p>
      <w:pPr>
        <w:pStyle w:val="Heading1"/>
      </w:pPr>
      <w:r>
        <w:t>3. Research on Smart Parcel Boxes and Delivery Lockers</w:t>
      </w:r>
    </w:p>
    <w:p>
      <w:pPr>
        <w:spacing w:after="160"/>
      </w:pPr>
      <w:r>
        <w:rPr>
          <w:i/>
          <w:color w:val="333333"/>
          <w:sz w:val="20"/>
        </w:rPr>
        <w:t>Directly comparable systems — the related-work core of the report.</w:t>
      </w:r>
    </w:p>
    <w:p>
      <w:pPr>
        <w:spacing w:before="180" w:after="40"/>
        <w:ind w:left="490" w:hanging="490"/>
      </w:pPr>
      <w:r>
        <w:rPr>
          <w:b/>
        </w:rPr>
        <w:t xml:space="preserve">[9] </w:t>
      </w:r>
      <w:r>
        <w:t xml:space="preserve">S. Panyoyai et al., </w:t>
      </w:r>
      <w:r>
        <w:rPr>
          <w:b/>
        </w:rPr>
        <w:t>“Development of A Smart Box Prototype for Mail and Parcel Posts Using IoT and Solar Energy,”</w:t>
      </w:r>
      <w:r>
        <w:rPr>
          <w:i/>
        </w:rPr>
        <w:t xml:space="preserve"> in Proc. 2022 5th International Conference on Information and Communications Technology (ICOIACT), Yogyakarta, Indonesia, 2022, pp. 77–81. DOI: 10.1109/ICOIACT55506.2022.9972195</w:t>
      </w:r>
    </w:p>
    <w:p>
      <w:pPr>
        <w:spacing w:after="20" w:before="0"/>
        <w:ind w:left="490"/>
      </w:pPr>
      <w:hyperlink r:id="rId22">
        <w:r>
          <w:rPr>
            <w:color w:val="1155CC"/>
            <w:u w:val="single"/>
            <w:sz w:val="18"/>
          </w:rPr>
          <w:t>https://doi.org/10.1109/ICOIACT55506.2022.9972195</w:t>
        </w:r>
      </w:hyperlink>
    </w:p>
    <w:p>
      <w:pPr>
        <w:spacing w:after="20" w:before="0"/>
        <w:ind w:left="490"/>
      </w:pPr>
      <w:hyperlink r:id="rId23">
        <w:r>
          <w:rPr>
            <w:color w:val="1155CC"/>
            <w:u w:val="single"/>
            <w:sz w:val="18"/>
          </w:rPr>
          <w:t>https://ieeexplore.ieee.org/document/9972195/</w:t>
        </w:r>
      </w:hyperlink>
    </w:p>
    <w:p>
      <w:pPr>
        <w:spacing w:before="60" w:after="80"/>
        <w:ind w:left="490"/>
      </w:pPr>
      <w:r>
        <w:rPr>
          <w:color w:val="404040"/>
          <w:sz w:val="19"/>
        </w:rPr>
        <w:t>The closest IEEE-indexed precedent to this project. A smart box receives postal parcels and pushes an arrival notification to the recipient's phone (via LINE Notify), achieving an average performance of 96% across various envelope and parcel types. Use as the quantitative comparison baseline and to justify choosing Telegram over LINE Notify.</w:t>
      </w:r>
    </w:p>
    <w:p>
      <w:pPr>
        <w:spacing w:before="180" w:after="40"/>
        <w:ind w:left="490" w:hanging="490"/>
      </w:pPr>
      <w:r>
        <w:rPr>
          <w:b/>
        </w:rPr>
        <w:t xml:space="preserve">[10] </w:t>
      </w:r>
      <w:r>
        <w:t xml:space="preserve">M. R. Firdaus et al., </w:t>
      </w:r>
      <w:r>
        <w:rPr>
          <w:b/>
        </w:rPr>
        <w:t>“IoT-Based Package Drop Box System Using Arduino Uno and ESP32-CAM,”</w:t>
      </w:r>
      <w:r>
        <w:rPr>
          <w:i/>
        </w:rPr>
        <w:t xml:space="preserve"> Jurnal Sistem Cerdas.</w:t>
      </w:r>
    </w:p>
    <w:p>
      <w:pPr>
        <w:spacing w:after="20" w:before="0"/>
        <w:ind w:left="490"/>
      </w:pPr>
      <w:hyperlink r:id="rId24">
        <w:r>
          <w:rPr>
            <w:color w:val="1155CC"/>
            <w:u w:val="single"/>
            <w:sz w:val="18"/>
          </w:rPr>
          <w:t>https://apic.id/jurnal/index.php/jsc/article/view/581</w:t>
        </w:r>
      </w:hyperlink>
    </w:p>
    <w:p>
      <w:pPr>
        <w:spacing w:before="60" w:after="80"/>
        <w:ind w:left="490"/>
      </w:pPr>
      <w:r>
        <w:rPr>
          <w:color w:val="404040"/>
          <w:sz w:val="19"/>
        </w:rPr>
        <w:t>ESP32 + Telegram package drop box detecting parcel arrival with an ultrasonic sensor at ~10 cm, plus an ESP32-CAM for security. The key comparison point for the detection method: ultrasonic ranging versus the photoelectric beam-break counting used in this project — supports the argument that beam-break gives a discrete count per parcel, which ranging cannot.</w:t>
      </w:r>
    </w:p>
    <w:p>
      <w:pPr>
        <w:spacing w:before="180" w:after="40"/>
        <w:ind w:left="490" w:hanging="490"/>
      </w:pPr>
      <w:r>
        <w:rPr>
          <w:b/>
        </w:rPr>
        <w:t xml:space="preserve">[11] </w:t>
      </w:r>
      <w:r>
        <w:t xml:space="preserve">A. Rahman et al., </w:t>
      </w:r>
      <w:r>
        <w:rPr>
          <w:b/>
        </w:rPr>
        <w:t>“IoT-Based Smart Locker: Innovation in Automatic Package Reception,”</w:t>
      </w:r>
      <w:r>
        <w:rPr>
          <w:i/>
        </w:rPr>
        <w:t xml:space="preserve"> TELKA — Telekomunikasi, Elektronika, Komputasi dan Kontrol, vol. 12, no. 1, pp. 17–22.</w:t>
      </w:r>
    </w:p>
    <w:p>
      <w:pPr>
        <w:spacing w:after="20" w:before="0"/>
        <w:ind w:left="490"/>
      </w:pPr>
      <w:hyperlink r:id="rId25">
        <w:r>
          <w:rPr>
            <w:color w:val="1155CC"/>
            <w:u w:val="single"/>
            <w:sz w:val="18"/>
          </w:rPr>
          <w:t>https://telka.ee.uinsgd.ac.id/TELKA/article/download/telka.v12n1.17-22/telka.v12n1.17-22_pdf/3075</w:t>
        </w:r>
      </w:hyperlink>
    </w:p>
    <w:p>
      <w:pPr>
        <w:spacing w:before="60" w:after="80"/>
        <w:ind w:left="490"/>
      </w:pPr>
      <w:r>
        <w:rPr>
          <w:color w:val="404040"/>
          <w:sz w:val="19"/>
        </w:rPr>
        <w:t>Peer-reviewed automatic package-reception locker. Useful for comparing the mechanical reception workflow — particularly the separate deposit and retrieval access model, which matches the Input (top) / Output (front-bottom) door arrangement of this box.</w:t>
      </w:r>
    </w:p>
    <w:p>
      <w:pPr>
        <w:spacing w:before="180" w:after="40"/>
        <w:ind w:left="490" w:hanging="490"/>
      </w:pPr>
      <w:r>
        <w:rPr>
          <w:b/>
        </w:rPr>
        <w:t xml:space="preserve">[12] </w:t>
      </w:r>
      <w:r>
        <w:t xml:space="preserve">Design and implementation of an IoT-based automatic package box security system with vibration sensors and GSM notifications using ESP32, </w:t>
      </w:r>
      <w:r>
        <w:rPr>
          <w:b/>
        </w:rPr>
        <w:t>“Jurnal Sains, Teknologi &amp; Komputer,”</w:t>
      </w:r>
      <w:r>
        <w:rPr>
          <w:i/>
        </w:rPr>
        <w:t xml:space="preserve"> </w:t>
      </w:r>
    </w:p>
    <w:p>
      <w:pPr>
        <w:spacing w:after="20" w:before="0"/>
        <w:ind w:left="490"/>
      </w:pPr>
      <w:hyperlink r:id="rId26">
        <w:r>
          <w:rPr>
            <w:color w:val="1155CC"/>
            <w:u w:val="single"/>
            <w:sz w:val="18"/>
          </w:rPr>
          <w:t>https://jurnal.larisma.or.id/index.php/SAINTEK/article/view/1630</w:t>
        </w:r>
      </w:hyperlink>
    </w:p>
    <w:p>
      <w:pPr>
        <w:spacing w:before="60" w:after="80"/>
        <w:ind w:left="490"/>
      </w:pPr>
      <w:r>
        <w:rPr>
          <w:color w:val="404040"/>
          <w:sz w:val="19"/>
        </w:rPr>
        <w:t>ESP32 parcel box with vibration-based anti-theft detection and GSM call notification. Comparison point for notification transport — GSM/SMS (recurring SIM cost, works without Wi-Fi) versus Wi-Fi/Internet messaging (zero marginal cost, requires coverage) — and a reference for anti-theft future work.</w:t>
      </w:r>
    </w:p>
    <w:p>
      <w:pPr>
        <w:spacing w:before="180" w:after="40"/>
        <w:ind w:left="490" w:hanging="490"/>
      </w:pPr>
      <w:r>
        <w:rPr>
          <w:b/>
        </w:rPr>
        <w:t xml:space="preserve">[13] </w:t>
      </w:r>
      <w:r>
        <w:t xml:space="preserve">T. Alsboui et al., </w:t>
      </w:r>
      <w:r>
        <w:rPr>
          <w:b/>
        </w:rPr>
        <w:t>“Design and Implementation of an IoT-Integrated Smart Locker System utilizing Facial Recognition Technology,”</w:t>
      </w:r>
      <w:r>
        <w:rPr>
          <w:i/>
        </w:rPr>
        <w:t xml:space="preserve"> Engineering, Technology &amp; Applied Science Research (ETASR), vol. 14, no. 4, Aug. 2024.</w:t>
      </w:r>
    </w:p>
    <w:p>
      <w:pPr>
        <w:spacing w:after="20" w:before="0"/>
        <w:ind w:left="490"/>
      </w:pPr>
      <w:hyperlink r:id="rId27">
        <w:r>
          <w:rPr>
            <w:color w:val="1155CC"/>
            <w:u w:val="single"/>
            <w:sz w:val="18"/>
          </w:rPr>
          <w:t>https://etasr.com/index.php/ETASR/article/view/7737</w:t>
        </w:r>
      </w:hyperlink>
    </w:p>
    <w:p>
      <w:pPr>
        <w:spacing w:before="60" w:after="80"/>
        <w:ind w:left="490"/>
      </w:pPr>
      <w:r>
        <w:rPr>
          <w:color w:val="404040"/>
          <w:sz w:val="19"/>
        </w:rPr>
        <w:t>Recent Scopus-indexed smart-locker research using ESP32 and Firebase with a dual-door design granting independent access to the courier and the owner. Directly supports both the two-door architecture and the Firebase backend choice, and points to authentication as future work.</w:t>
      </w:r>
    </w:p>
    <w:p>
      <w:pPr>
        <w:spacing w:before="180" w:after="40"/>
        <w:ind w:left="490" w:hanging="490"/>
      </w:pPr>
      <w:r>
        <w:rPr>
          <w:b/>
        </w:rPr>
        <w:t xml:space="preserve">[14] </w:t>
      </w:r>
      <w:r>
        <w:t xml:space="preserve">A Review Paper on Secure Smart Parcel Receiving System, </w:t>
      </w:r>
      <w:r>
        <w:rPr>
          <w:b/>
        </w:rPr>
        <w:t>“International Journal of Progressive Research in Engineering Management and Science (IJPREMS),”</w:t>
      </w:r>
      <w:r>
        <w:rPr>
          <w:i/>
        </w:rPr>
        <w:t xml:space="preserve"> </w:t>
      </w:r>
    </w:p>
    <w:p>
      <w:pPr>
        <w:spacing w:after="20" w:before="0"/>
        <w:ind w:left="490"/>
      </w:pPr>
      <w:hyperlink r:id="rId28">
        <w:r>
          <w:rPr>
            <w:color w:val="1155CC"/>
            <w:u w:val="single"/>
            <w:sz w:val="18"/>
          </w:rPr>
          <w:t>https://www.ijprems.com/ijprems-paper/a-review-paper-on-secure-smart-parcel-receiving-system</w:t>
        </w:r>
      </w:hyperlink>
    </w:p>
    <w:p>
      <w:pPr>
        <w:spacing w:before="60" w:after="80"/>
        <w:ind w:left="490"/>
      </w:pPr>
      <w:r>
        <w:rPr>
          <w:color w:val="404040"/>
          <w:sz w:val="19"/>
        </w:rPr>
        <w:t>Review article surveying secure smart parcel receiving systems. Useful for the problem-statement section — growth of e-commerce, parcel theft, and failed deliveries when the recipient is absent.</w:t>
      </w:r>
    </w:p>
    <w:p>
      <w:pPr>
        <w:pStyle w:val="Heading1"/>
      </w:pPr>
      <w:r>
        <w:t>4. Research on Telegram Platform Security and Reliability</w:t>
      </w:r>
    </w:p>
    <w:p>
      <w:pPr>
        <w:spacing w:after="160"/>
      </w:pPr>
      <w:r>
        <w:rPr>
          <w:i/>
          <w:color w:val="333333"/>
          <w:sz w:val="20"/>
        </w:rPr>
        <w:t>Papers supporting the security-analysis and limitations chapter.</w:t>
      </w:r>
    </w:p>
    <w:p>
      <w:pPr>
        <w:spacing w:before="180" w:after="40"/>
        <w:ind w:left="490" w:hanging="490"/>
      </w:pPr>
      <w:r>
        <w:rPr>
          <w:b/>
        </w:rPr>
        <w:t xml:space="preserve">[15] </w:t>
      </w:r>
      <w:r>
        <w:t xml:space="preserve">M. Miculan and N. Vitacolonna, </w:t>
      </w:r>
      <w:r>
        <w:rPr>
          <w:b/>
        </w:rPr>
        <w:t>“Automated Symbolic Verification of Telegram's MTProto 2.0,”</w:t>
      </w:r>
      <w:r>
        <w:rPr>
          <w:i/>
        </w:rPr>
        <w:t xml:space="preserve"> arXiv:2012.03141, 2020.</w:t>
      </w:r>
    </w:p>
    <w:p>
      <w:pPr>
        <w:spacing w:after="20" w:before="0"/>
        <w:ind w:left="490"/>
      </w:pPr>
      <w:hyperlink r:id="rId29">
        <w:r>
          <w:rPr>
            <w:color w:val="1155CC"/>
            <w:u w:val="single"/>
            <w:sz w:val="18"/>
          </w:rPr>
          <w:t>https://arxiv.org/abs/2012.03141</w:t>
        </w:r>
      </w:hyperlink>
    </w:p>
    <w:p>
      <w:pPr>
        <w:spacing w:before="60" w:after="80"/>
        <w:ind w:left="490"/>
      </w:pPr>
      <w:r>
        <w:rPr>
          <w:color w:val="404040"/>
          <w:sz w:val="19"/>
        </w:rPr>
        <w:t>Formal symbolic verification of MTProto 2.0, the cryptographic protocol suite underlying Telegram. Provides an academically rigorous statement of the security properties (and their boundaries) of the messaging platform the notification layer depends on.</w:t>
      </w:r>
    </w:p>
    <w:p>
      <w:pPr>
        <w:spacing w:before="180" w:after="40"/>
        <w:ind w:left="490" w:hanging="490"/>
      </w:pPr>
      <w:r>
        <w:rPr>
          <w:b/>
        </w:rPr>
        <w:t xml:space="preserve">[16] </w:t>
      </w:r>
      <w:r>
        <w:t xml:space="preserve">A. Edu, X. Ferrer-Aran, J. Such, and G. Suarez-Tangil, </w:t>
      </w:r>
      <w:r>
        <w:rPr>
          <w:b/>
        </w:rPr>
        <w:t>“Exploring the Security and Privacy Risks of Chatbots in Messaging Services,”</w:t>
      </w:r>
      <w:r>
        <w:rPr>
          <w:i/>
        </w:rPr>
        <w:t xml:space="preserve"> in Proc. ACM Internet Measurement Conference (IMC), 2022.</w:t>
      </w:r>
    </w:p>
    <w:p>
      <w:pPr>
        <w:spacing w:after="20" w:before="0"/>
        <w:ind w:left="490"/>
      </w:pPr>
      <w:hyperlink r:id="rId30">
        <w:r>
          <w:rPr>
            <w:color w:val="1155CC"/>
            <w:u w:val="single"/>
            <w:sz w:val="18"/>
          </w:rPr>
          <w:t>https://strathprints.strath.ac.uk/85489/1/Edu_etal_ACM_IMC_2022_Exploring_the_security_and_privacy_risks_of_chatbots.pdf</w:t>
        </w:r>
      </w:hyperlink>
    </w:p>
    <w:p>
      <w:pPr>
        <w:spacing w:before="60" w:after="80"/>
        <w:ind w:left="490"/>
      </w:pPr>
      <w:r>
        <w:rPr>
          <w:color w:val="404040"/>
          <w:sz w:val="19"/>
        </w:rPr>
        <w:t>ACM IMC measurement study of chatbot security and privacy risks across Discord, Telegram and WhatsApp, showing how bots can expose users' sensitive data. Cite as the balanced counter-argument in the limitations section: convenience and zero cost of a Telegram bot come with a third-party-platform trust assumption.</w:t>
      </w:r>
    </w:p>
    <w:p>
      <w:pPr>
        <w:spacing w:before="180" w:after="40"/>
        <w:ind w:left="490" w:hanging="490"/>
      </w:pPr>
      <w:r>
        <w:rPr>
          <w:b/>
        </w:rPr>
        <w:t xml:space="preserve">[17] </w:t>
      </w:r>
      <w:r>
        <w:t xml:space="preserve">A Large-Scale Study of Telegram Bots, </w:t>
      </w:r>
      <w:r>
        <w:rPr>
          <w:b/>
        </w:rPr>
        <w:t>“arXiv preprint,”</w:t>
      </w:r>
      <w:r>
        <w:rPr>
          <w:i/>
        </w:rPr>
        <w:t xml:space="preserve"> </w:t>
      </w:r>
    </w:p>
    <w:p>
      <w:pPr>
        <w:spacing w:after="20" w:before="0"/>
        <w:ind w:left="490"/>
      </w:pPr>
      <w:hyperlink r:id="rId31">
        <w:r>
          <w:rPr>
            <w:color w:val="1155CC"/>
            <w:u w:val="single"/>
            <w:sz w:val="18"/>
          </w:rPr>
          <w:t>https://arxiv.org/abs/2603.24302</w:t>
        </w:r>
      </w:hyperlink>
    </w:p>
    <w:p>
      <w:pPr>
        <w:spacing w:before="60" w:after="80"/>
        <w:ind w:left="490"/>
      </w:pPr>
      <w:r>
        <w:rPr>
          <w:color w:val="404040"/>
          <w:sz w:val="19"/>
        </w:rPr>
        <w:t>Large-scale empirical measurement of the Telegram bot ecosystem (32,000+ bots), documenting both its breadth of legitimate services and its abuse. Provides scale evidence when arguing that the Bot API is a mature, widely adopted platform.</w:t>
      </w:r>
    </w:p>
    <w:p>
      <w:r>
        <w:br w:type="page"/>
      </w:r>
    </w:p>
    <w:p>
      <w:pPr>
        <w:pStyle w:val="Heading1"/>
      </w:pPr>
      <w:r>
        <w:t>Mapping: Project Topic → Research Reference</w:t>
      </w:r>
    </w:p>
    <w:tbl>
      <w:tblPr>
        <w:tblStyle w:val="LightGrid-Accent1"/>
        <w:tblW w:type="auto" w:w="0"/>
        <w:jc w:val="center"/>
        <w:tblLook w:firstColumn="1" w:firstRow="1" w:lastColumn="0" w:lastRow="0" w:noHBand="0" w:noVBand="1" w:val="04A0"/>
      </w:tblPr>
      <w:tblGrid>
        <w:gridCol w:w="4320"/>
        <w:gridCol w:w="4320"/>
      </w:tblGrid>
      <w:tr>
        <w:tc>
          <w:tcPr>
            <w:tcW w:type="dxa" w:w="6048"/>
          </w:tcPr>
          <w:p>
            <w:r/>
            <w:r>
              <w:rPr>
                <w:b/>
                <w:sz w:val="20"/>
              </w:rPr>
              <w:t>Project topic</w:t>
            </w:r>
          </w:p>
        </w:tc>
        <w:tc>
          <w:tcPr>
            <w:tcW w:type="dxa" w:w="3168"/>
          </w:tcPr>
          <w:p>
            <w:r/>
            <w:r>
              <w:rPr>
                <w:b/>
                <w:sz w:val="20"/>
              </w:rPr>
              <w:t>References</w:t>
            </w:r>
          </w:p>
        </w:tc>
      </w:tr>
      <w:tr>
        <w:tc>
          <w:tcPr>
            <w:tcW w:type="dxa" w:w="6048"/>
          </w:tcPr>
          <w:p>
            <w:r/>
            <w:r>
              <w:rPr>
                <w:sz w:val="19"/>
              </w:rPr>
              <w:t>Telegram bot as an IoT notification channel</w:t>
            </w:r>
          </w:p>
        </w:tc>
        <w:tc>
          <w:tcPr>
            <w:tcW w:type="dxa" w:w="3168"/>
          </w:tcPr>
          <w:p>
            <w:r/>
            <w:r>
              <w:rPr>
                <w:sz w:val="19"/>
              </w:rPr>
              <w:t>[1], [2], [4], [5], [6]</w:t>
            </w:r>
          </w:p>
        </w:tc>
      </w:tr>
      <w:tr>
        <w:tc>
          <w:tcPr>
            <w:tcW w:type="dxa" w:w="6048"/>
          </w:tcPr>
          <w:p>
            <w:r/>
            <w:r>
              <w:rPr>
                <w:sz w:val="19"/>
              </w:rPr>
              <w:t>Notification delay / anti-spam throttling design</w:t>
            </w:r>
          </w:p>
        </w:tc>
        <w:tc>
          <w:tcPr>
            <w:tcW w:type="dxa" w:w="3168"/>
          </w:tcPr>
          <w:p>
            <w:r/>
            <w:r>
              <w:rPr>
                <w:sz w:val="19"/>
              </w:rPr>
              <w:t>[3]</w:t>
            </w:r>
          </w:p>
        </w:tc>
      </w:tr>
      <w:tr>
        <w:tc>
          <w:tcPr>
            <w:tcW w:type="dxa" w:w="6048"/>
          </w:tcPr>
          <w:p>
            <w:r/>
            <w:r>
              <w:rPr>
                <w:sz w:val="19"/>
              </w:rPr>
              <w:t>Telegram + dashboard platform combination</w:t>
            </w:r>
          </w:p>
        </w:tc>
        <w:tc>
          <w:tcPr>
            <w:tcW w:type="dxa" w:w="3168"/>
          </w:tcPr>
          <w:p>
            <w:r/>
            <w:r>
              <w:rPr>
                <w:sz w:val="19"/>
              </w:rPr>
              <w:t>[3], [13]</w:t>
            </w:r>
          </w:p>
        </w:tc>
      </w:tr>
      <w:tr>
        <w:tc>
          <w:tcPr>
            <w:tcW w:type="dxa" w:w="6048"/>
          </w:tcPr>
          <w:p>
            <w:r/>
            <w:r>
              <w:rPr>
                <w:sz w:val="19"/>
              </w:rPr>
              <w:t>Two-way control via Telegram (future work)</w:t>
            </w:r>
          </w:p>
        </w:tc>
        <w:tc>
          <w:tcPr>
            <w:tcW w:type="dxa" w:w="3168"/>
          </w:tcPr>
          <w:p>
            <w:r/>
            <w:r>
              <w:rPr>
                <w:sz w:val="19"/>
              </w:rPr>
              <w:t>[5]</w:t>
            </w:r>
          </w:p>
        </w:tc>
      </w:tr>
      <w:tr>
        <w:tc>
          <w:tcPr>
            <w:tcW w:type="dxa" w:w="6048"/>
          </w:tcPr>
          <w:p>
            <w:r/>
            <w:r>
              <w:rPr>
                <w:sz w:val="19"/>
              </w:rPr>
              <w:t>Definition and scope of IoT</w:t>
            </w:r>
          </w:p>
        </w:tc>
        <w:tc>
          <w:tcPr>
            <w:tcW w:type="dxa" w:w="3168"/>
          </w:tcPr>
          <w:p>
            <w:r/>
            <w:r>
              <w:rPr>
                <w:sz w:val="19"/>
              </w:rPr>
              <w:t>[7], [8]</w:t>
            </w:r>
          </w:p>
        </w:tc>
      </w:tr>
      <w:tr>
        <w:tc>
          <w:tcPr>
            <w:tcW w:type="dxa" w:w="6048"/>
          </w:tcPr>
          <w:p>
            <w:r/>
            <w:r>
              <w:rPr>
                <w:sz w:val="19"/>
              </w:rPr>
              <w:t>IoT layered architecture (perception → application)</w:t>
            </w:r>
          </w:p>
        </w:tc>
        <w:tc>
          <w:tcPr>
            <w:tcW w:type="dxa" w:w="3168"/>
          </w:tcPr>
          <w:p>
            <w:r/>
            <w:r>
              <w:rPr>
                <w:sz w:val="19"/>
              </w:rPr>
              <w:t>[8]</w:t>
            </w:r>
          </w:p>
        </w:tc>
      </w:tr>
      <w:tr>
        <w:tc>
          <w:tcPr>
            <w:tcW w:type="dxa" w:w="6048"/>
          </w:tcPr>
          <w:p>
            <w:r/>
            <w:r>
              <w:rPr>
                <w:sz w:val="19"/>
              </w:rPr>
              <w:t>Choice of HTTP/REST as application protocol</w:t>
            </w:r>
          </w:p>
        </w:tc>
        <w:tc>
          <w:tcPr>
            <w:tcW w:type="dxa" w:w="3168"/>
          </w:tcPr>
          <w:p>
            <w:r/>
            <w:r>
              <w:rPr>
                <w:sz w:val="19"/>
              </w:rPr>
              <w:t>[8]</w:t>
            </w:r>
          </w:p>
        </w:tc>
      </w:tr>
      <w:tr>
        <w:tc>
          <w:tcPr>
            <w:tcW w:type="dxa" w:w="6048"/>
          </w:tcPr>
          <w:p>
            <w:r/>
            <w:r>
              <w:rPr>
                <w:sz w:val="19"/>
              </w:rPr>
              <w:t>Smart parcel box — direct precedent &amp; baseline</w:t>
            </w:r>
          </w:p>
        </w:tc>
        <w:tc>
          <w:tcPr>
            <w:tcW w:type="dxa" w:w="3168"/>
          </w:tcPr>
          <w:p>
            <w:r/>
            <w:r>
              <w:rPr>
                <w:sz w:val="19"/>
              </w:rPr>
              <w:t>[9]</w:t>
            </w:r>
          </w:p>
        </w:tc>
      </w:tr>
      <w:tr>
        <w:tc>
          <w:tcPr>
            <w:tcW w:type="dxa" w:w="6048"/>
          </w:tcPr>
          <w:p>
            <w:r/>
            <w:r>
              <w:rPr>
                <w:sz w:val="19"/>
              </w:rPr>
              <w:t>Parcel detection method comparison</w:t>
            </w:r>
          </w:p>
        </w:tc>
        <w:tc>
          <w:tcPr>
            <w:tcW w:type="dxa" w:w="3168"/>
          </w:tcPr>
          <w:p>
            <w:r/>
            <w:r>
              <w:rPr>
                <w:sz w:val="19"/>
              </w:rPr>
              <w:t>[10]</w:t>
            </w:r>
          </w:p>
        </w:tc>
      </w:tr>
      <w:tr>
        <w:tc>
          <w:tcPr>
            <w:tcW w:type="dxa" w:w="6048"/>
          </w:tcPr>
          <w:p>
            <w:r/>
            <w:r>
              <w:rPr>
                <w:sz w:val="19"/>
              </w:rPr>
              <w:t>Separate deposit / retrieval door design</w:t>
            </w:r>
          </w:p>
        </w:tc>
        <w:tc>
          <w:tcPr>
            <w:tcW w:type="dxa" w:w="3168"/>
          </w:tcPr>
          <w:p>
            <w:r/>
            <w:r>
              <w:rPr>
                <w:sz w:val="19"/>
              </w:rPr>
              <w:t>[11], [13]</w:t>
            </w:r>
          </w:p>
        </w:tc>
      </w:tr>
      <w:tr>
        <w:tc>
          <w:tcPr>
            <w:tcW w:type="dxa" w:w="6048"/>
          </w:tcPr>
          <w:p>
            <w:r/>
            <w:r>
              <w:rPr>
                <w:sz w:val="19"/>
              </w:rPr>
              <w:t>Notification transport comparison (Wi-Fi vs GSM)</w:t>
            </w:r>
          </w:p>
        </w:tc>
        <w:tc>
          <w:tcPr>
            <w:tcW w:type="dxa" w:w="3168"/>
          </w:tcPr>
          <w:p>
            <w:r/>
            <w:r>
              <w:rPr>
                <w:sz w:val="19"/>
              </w:rPr>
              <w:t>[12]</w:t>
            </w:r>
          </w:p>
        </w:tc>
      </w:tr>
      <w:tr>
        <w:tc>
          <w:tcPr>
            <w:tcW w:type="dxa" w:w="6048"/>
          </w:tcPr>
          <w:p>
            <w:r/>
            <w:r>
              <w:rPr>
                <w:sz w:val="19"/>
              </w:rPr>
              <w:t>Firebase backend for a parcel locker</w:t>
            </w:r>
          </w:p>
        </w:tc>
        <w:tc>
          <w:tcPr>
            <w:tcW w:type="dxa" w:w="3168"/>
          </w:tcPr>
          <w:p>
            <w:r/>
            <w:r>
              <w:rPr>
                <w:sz w:val="19"/>
              </w:rPr>
              <w:t>[13]</w:t>
            </w:r>
          </w:p>
        </w:tc>
      </w:tr>
      <w:tr>
        <w:tc>
          <w:tcPr>
            <w:tcW w:type="dxa" w:w="6048"/>
          </w:tcPr>
          <w:p>
            <w:r/>
            <w:r>
              <w:rPr>
                <w:sz w:val="19"/>
              </w:rPr>
              <w:t>Problem statement (e-commerce, parcel theft)</w:t>
            </w:r>
          </w:p>
        </w:tc>
        <w:tc>
          <w:tcPr>
            <w:tcW w:type="dxa" w:w="3168"/>
          </w:tcPr>
          <w:p>
            <w:r/>
            <w:r>
              <w:rPr>
                <w:sz w:val="19"/>
              </w:rPr>
              <w:t>[14]</w:t>
            </w:r>
          </w:p>
        </w:tc>
      </w:tr>
      <w:tr>
        <w:tc>
          <w:tcPr>
            <w:tcW w:type="dxa" w:w="6048"/>
          </w:tcPr>
          <w:p>
            <w:r/>
            <w:r>
              <w:rPr>
                <w:sz w:val="19"/>
              </w:rPr>
              <w:t>Security analysis and limitations</w:t>
            </w:r>
          </w:p>
        </w:tc>
        <w:tc>
          <w:tcPr>
            <w:tcW w:type="dxa" w:w="3168"/>
          </w:tcPr>
          <w:p>
            <w:r/>
            <w:r>
              <w:rPr>
                <w:sz w:val="19"/>
              </w:rPr>
              <w:t>[15], [16], [17]</w:t>
            </w:r>
          </w:p>
        </w:tc>
      </w:tr>
    </w:tbl>
    <w:p/>
    <w:p>
      <w:r>
        <w:rPr>
          <w:b/>
          <w:sz w:val="20"/>
        </w:rPr>
        <w:t xml:space="preserve">Summary: </w:t>
      </w:r>
      <w:r>
        <w:rPr>
          <w:sz w:val="20"/>
        </w:rPr>
        <w:t>17 academic sources — IEEE conference papers [2], [8], [9]; indexed journal articles [1], [3], [5], [11], [13]; an ACM conference paper [6] and an ACM IMC measurement study [16]; the two foundational IoT surveys [7], [8]; and peer-reviewed regional journal work [4], [10], [12], [14]. Vendor datasheets and official API documentation are deliberately excluded from this list; they are available separately in REFERENCES.docx as technical documentation.</w:t>
      </w:r>
    </w:p>
    <w:p>
      <w:pPr>
        <w:jc w:val="center"/>
      </w:pPr>
      <w:r>
        <w:rPr>
          <w:i/>
          <w:color w:val="707070"/>
          <w:sz w:val="18"/>
        </w:rPr>
        <w:t>All sources verified accessible as of 7 September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A5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A5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34546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24191/jcrinn.v7i2.325" TargetMode="External"/><Relationship Id="rId10" Type="http://schemas.openxmlformats.org/officeDocument/2006/relationships/hyperlink" Target="https://jcrinn.com/index.php/jcrinn/article/view/325" TargetMode="External"/><Relationship Id="rId11" Type="http://schemas.openxmlformats.org/officeDocument/2006/relationships/hyperlink" Target="https://doi.org/10.1109/i2cacis57635.2023.10193550" TargetMode="External"/><Relationship Id="rId12" Type="http://schemas.openxmlformats.org/officeDocument/2006/relationships/hyperlink" Target="https://ieeexplore.ieee.org/document/10193550/" TargetMode="External"/><Relationship Id="rId13" Type="http://schemas.openxmlformats.org/officeDocument/2006/relationships/hyperlink" Target="https://doi.org/10.3991/ijim.v17i06.34129" TargetMode="External"/><Relationship Id="rId14" Type="http://schemas.openxmlformats.org/officeDocument/2006/relationships/hyperlink" Target="https://online-journals.org/index.php/i-jim/article/view/34129" TargetMode="External"/><Relationship Id="rId15" Type="http://schemas.openxmlformats.org/officeDocument/2006/relationships/hyperlink" Target="https://ejaset.com/index.php/journal/article/view/524" TargetMode="External"/><Relationship Id="rId16" Type="http://schemas.openxmlformats.org/officeDocument/2006/relationships/hyperlink" Target="https://telka.ee.uinsgd.ac.id/index.php/TELKA/article/view/telka.v9n1.34-43" TargetMode="External"/><Relationship Id="rId17" Type="http://schemas.openxmlformats.org/officeDocument/2006/relationships/hyperlink" Target="https://dl.acm.org/doi/10.1145/3647444.3647921" TargetMode="External"/><Relationship Id="rId18" Type="http://schemas.openxmlformats.org/officeDocument/2006/relationships/hyperlink" Target="https://doi.org/10.1016/j.comnet.2010.05.010" TargetMode="External"/><Relationship Id="rId19" Type="http://schemas.openxmlformats.org/officeDocument/2006/relationships/hyperlink" Target="https://www.cs.mun.ca/courses/cs6910/IoT-Survey-Atzori-2010.pdf" TargetMode="External"/><Relationship Id="rId20" Type="http://schemas.openxmlformats.org/officeDocument/2006/relationships/hyperlink" Target="https://doi.org/10.1109/COMST.2015.2444095" TargetMode="External"/><Relationship Id="rId21" Type="http://schemas.openxmlformats.org/officeDocument/2006/relationships/hyperlink" Target="https://ieeexplore.ieee.org/document/7123563/" TargetMode="External"/><Relationship Id="rId22" Type="http://schemas.openxmlformats.org/officeDocument/2006/relationships/hyperlink" Target="https://doi.org/10.1109/ICOIACT55506.2022.9972195" TargetMode="External"/><Relationship Id="rId23" Type="http://schemas.openxmlformats.org/officeDocument/2006/relationships/hyperlink" Target="https://ieeexplore.ieee.org/document/9972195/" TargetMode="External"/><Relationship Id="rId24" Type="http://schemas.openxmlformats.org/officeDocument/2006/relationships/hyperlink" Target="https://apic.id/jurnal/index.php/jsc/article/view/581" TargetMode="External"/><Relationship Id="rId25" Type="http://schemas.openxmlformats.org/officeDocument/2006/relationships/hyperlink" Target="https://telka.ee.uinsgd.ac.id/TELKA/article/download/telka.v12n1.17-22/telka.v12n1.17-22_pdf/3075" TargetMode="External"/><Relationship Id="rId26" Type="http://schemas.openxmlformats.org/officeDocument/2006/relationships/hyperlink" Target="https://jurnal.larisma.or.id/index.php/SAINTEK/article/view/1630" TargetMode="External"/><Relationship Id="rId27" Type="http://schemas.openxmlformats.org/officeDocument/2006/relationships/hyperlink" Target="https://etasr.com/index.php/ETASR/article/view/7737" TargetMode="External"/><Relationship Id="rId28" Type="http://schemas.openxmlformats.org/officeDocument/2006/relationships/hyperlink" Target="https://www.ijprems.com/ijprems-paper/a-review-paper-on-secure-smart-parcel-receiving-system" TargetMode="External"/><Relationship Id="rId29" Type="http://schemas.openxmlformats.org/officeDocument/2006/relationships/hyperlink" Target="https://arxiv.org/abs/2012.03141" TargetMode="External"/><Relationship Id="rId30" Type="http://schemas.openxmlformats.org/officeDocument/2006/relationships/hyperlink" Target="https://strathprints.strath.ac.uk/85489/1/Edu_etal_ACM_IMC_2022_Exploring_the_security_and_privacy_risks_of_chatbots.pdf" TargetMode="External"/><Relationship Id="rId31" Type="http://schemas.openxmlformats.org/officeDocument/2006/relationships/hyperlink" Target="https://arxiv.org/abs/2603.243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