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keepLines w:val="false"/>
        <w:spacing w:after="0" w:before="0" w:line="240" w:lineRule="auto"/>
        <w:jc w:val="center"/>
      </w:pPr>
      <w:r>
        <w:rPr>
          <w:rFonts w:ascii="Arial" w:cs="Arial" w:eastAsia="Arial" w:hAnsi="Arial"/>
          <w:b/>
          <w:bCs/>
          <w:color w:val="000000"/>
          <w:sz w:val="28"/>
          <w:szCs w:val="28"/>
        </w:rPr>
        <w:t xml:space="preserve">EARTH ANGEL VENTURES</w:t>
      </w:r>
    </w:p>
    <w:p>
      <w:pPr>
        <w:keepNext w:val="false"/>
        <w:keepLines w:val="false"/>
        <w:spacing w:after="0" w:before="0" w:line="240" w:lineRule="auto"/>
        <w:jc w:val="center"/>
      </w:pPr>
      <w:r>
        <w:rPr>
          <w:rFonts w:ascii="Arial" w:cs="Arial" w:eastAsia="Arial" w:hAnsi="Arial"/>
          <w:b/>
          <w:bCs/>
          <w:color w:val="000000"/>
          <w:sz w:val="26"/>
          <w:szCs w:val="26"/>
        </w:rPr>
        <w:t xml:space="preserve">Ripple Effect Theory: A Framework for Propagating Change Across Time and Interconnected Systems</w:t>
      </w:r>
    </w:p>
    <w:p>
      <w:pPr>
        <w:keepNext w:val="false"/>
        <w:keepLines w:val="false"/>
        <w:spacing w:after="0" w:before="0" w:line="240" w:lineRule="auto"/>
        <w:jc w:val="center"/>
      </w:pPr>
      <w:r>
        <w:rPr>
          <w:rFonts w:ascii="Arial" w:cs="Arial" w:eastAsia="Arial" w:hAnsi="Arial"/>
          <w:b/>
          <w:bCs/>
          <w:color w:val="000000"/>
          <w:sz w:val="20"/>
          <w:szCs w:val="20"/>
        </w:rPr>
        <w:t xml:space="preserve">Original Theoretical Research Manuscript | Project EAV-RET-001 | Version 1.0</w:t>
      </w:r>
    </w:p>
    <w:p>
      <w:pPr>
        <w:spacing w:after="0" w:before="0" w:line="240" w:lineRule="auto"/>
      </w:pPr>
    </w:p>
    <w:p>
      <w:pPr>
        <w:pStyle w:val="Heading1"/>
        <w:keepNext/>
        <w:spacing w:after="0" w:before="0" w:line="240" w:lineRule="auto"/>
      </w:pPr>
      <w:r>
        <w:rPr>
          <w:rFonts w:ascii="Arial" w:cs="Arial" w:eastAsia="Arial" w:hAnsi="Arial"/>
          <w:b/>
          <w:bCs/>
          <w:color w:val="000000"/>
          <w:sz w:val="24"/>
          <w:szCs w:val="24"/>
        </w:rPr>
        <w:t xml:space="preserve">1. DOCUMENT CONTROL AND FRONT MATTER</w:t>
      </w:r>
    </w:p>
    <w:p>
      <w:pPr>
        <w:pStyle w:val="Heading2"/>
        <w:keepNext/>
        <w:spacing w:after="0" w:before="0" w:line="240" w:lineRule="auto"/>
      </w:pPr>
      <w:r>
        <w:rPr>
          <w:rFonts w:ascii="Arial" w:cs="Arial" w:eastAsia="Arial" w:hAnsi="Arial"/>
          <w:b/>
          <w:bCs/>
          <w:color w:val="000000"/>
          <w:sz w:val="22"/>
          <w:szCs w:val="22"/>
        </w:rPr>
        <w:t xml:space="preserve">1.1 Document control</w:t>
      </w:r>
    </w:p>
    <w:p>
      <w:pPr>
        <w:keepNext/>
        <w:keepLines w:val="false"/>
        <w:spacing w:after="0" w:before="0" w:line="240" w:lineRule="auto"/>
        <w:jc w:val="left"/>
      </w:pPr>
      <w:r>
        <w:rPr>
          <w:rFonts w:ascii="Arial" w:cs="Arial" w:eastAsia="Arial" w:hAnsi="Arial"/>
          <w:b/>
          <w:bCs/>
          <w:color w:val="000000"/>
          <w:sz w:val="22"/>
          <w:szCs w:val="22"/>
        </w:rPr>
        <w:t xml:space="preserve">Table 1.</w:t>
      </w:r>
      <w:r>
        <w:rPr>
          <w:rFonts w:ascii="Arial" w:cs="Arial" w:eastAsia="Arial" w:hAnsi="Arial"/>
          <w:b w:val="false"/>
          <w:bCs w:val="false"/>
          <w:color w:val="000000"/>
          <w:sz w:val="22"/>
          <w:szCs w:val="22"/>
        </w:rPr>
        <w:t xml:space="preserve"> Document control record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8200"/>
      </w:tblGrid>
      <w:tr>
        <w:trPr>
          <w:tblHeader/>
        </w:trPr>
        <w:tc>
          <w:tcPr>
            <w:tcW w:type="dxa" w:w="26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Field</w:t>
            </w:r>
          </w:p>
        </w:tc>
        <w:tc>
          <w:tcPr>
            <w:tcW w:type="dxa" w:w="8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Entry</w:t>
            </w:r>
          </w:p>
        </w:tc>
      </w:tr>
      <w:tr>
        <w:trPr>
          <w:tblHeader w:val="false"/>
        </w:trPr>
        <w:tc>
          <w:tcPr>
            <w:tcW w:type="dxa" w:w="26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Full Title</w:t>
            </w:r>
          </w:p>
        </w:tc>
        <w:tc>
          <w:tcPr>
            <w:tcW w:type="dxa" w:w="8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Ripple Effect Theory: A Framework for Propagating Change Across Time and Interconnected Systems</w:t>
            </w:r>
          </w:p>
        </w:tc>
      </w:tr>
      <w:tr>
        <w:trPr>
          <w:tblHeader w:val="false"/>
        </w:trPr>
        <w:tc>
          <w:tcPr>
            <w:tcW w:type="dxa" w:w="26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Short Title</w:t>
            </w:r>
          </w:p>
        </w:tc>
        <w:tc>
          <w:tcPr>
            <w:tcW w:type="dxa" w:w="8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Ripple Effect Theory (RET)</w:t>
            </w:r>
          </w:p>
        </w:tc>
      </w:tr>
      <w:tr>
        <w:trPr>
          <w:tblHeader w:val="false"/>
        </w:trPr>
        <w:tc>
          <w:tcPr>
            <w:tcW w:type="dxa" w:w="26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Classification</w:t>
            </w:r>
          </w:p>
        </w:tc>
        <w:tc>
          <w:tcPr>
            <w:tcW w:type="dxa" w:w="8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Original theoretical proposal with a complete, pre-specified experimental programme (hypothesis and protocol; no empirical data collected)</w:t>
            </w:r>
          </w:p>
        </w:tc>
      </w:tr>
      <w:tr>
        <w:trPr>
          <w:tblHeader w:val="false"/>
        </w:trPr>
        <w:tc>
          <w:tcPr>
            <w:tcW w:type="dxa" w:w="26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Research Program</w:t>
            </w:r>
          </w:p>
        </w:tc>
        <w:tc>
          <w:tcPr>
            <w:tcW w:type="dxa" w:w="8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Earth Angel Ventures Theoretical Science Program: Propagation, Causality, and Interconnected Systems</w:t>
            </w:r>
          </w:p>
        </w:tc>
      </w:tr>
      <w:tr>
        <w:trPr>
          <w:tblHeader w:val="false"/>
        </w:trPr>
        <w:tc>
          <w:tcPr>
            <w:tcW w:type="dxa" w:w="26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Project ID</w:t>
            </w:r>
          </w:p>
        </w:tc>
        <w:tc>
          <w:tcPr>
            <w:tcW w:type="dxa" w:w="8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EAV-RET-001</w:t>
            </w:r>
          </w:p>
        </w:tc>
      </w:tr>
      <w:tr>
        <w:trPr>
          <w:tblHeader w:val="false"/>
        </w:trPr>
        <w:tc>
          <w:tcPr>
            <w:tcW w:type="dxa" w:w="26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Manuscript ID</w:t>
            </w:r>
          </w:p>
        </w:tc>
        <w:tc>
          <w:tcPr>
            <w:tcW w:type="dxa" w:w="8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EAV-RET-001-M01</w:t>
            </w:r>
          </w:p>
        </w:tc>
      </w:tr>
      <w:tr>
        <w:trPr>
          <w:tblHeader w:val="false"/>
        </w:trPr>
        <w:tc>
          <w:tcPr>
            <w:tcW w:type="dxa" w:w="26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Status</w:t>
            </w:r>
          </w:p>
        </w:tc>
        <w:tc>
          <w:tcPr>
            <w:tcW w:type="dxa" w:w="8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Complete manuscript for internal review; ready for registration of the protocol before any data collection</w:t>
            </w:r>
          </w:p>
        </w:tc>
      </w:tr>
      <w:tr>
        <w:trPr>
          <w:tblHeader w:val="false"/>
        </w:trPr>
        <w:tc>
          <w:tcPr>
            <w:tcW w:type="dxa" w:w="26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Date</w:t>
            </w:r>
          </w:p>
        </w:tc>
        <w:tc>
          <w:tcPr>
            <w:tcW w:type="dxa" w:w="8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24 October 2026</w:t>
            </w:r>
          </w:p>
        </w:tc>
      </w:tr>
      <w:tr>
        <w:trPr>
          <w:tblHeader w:val="false"/>
        </w:trPr>
        <w:tc>
          <w:tcPr>
            <w:tcW w:type="dxa" w:w="26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Primary Discipline</w:t>
            </w:r>
          </w:p>
        </w:tc>
        <w:tc>
          <w:tcPr>
            <w:tcW w:type="dxa" w:w="8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Complex systems science (dynamical systems and network science)</w:t>
            </w:r>
          </w:p>
        </w:tc>
      </w:tr>
      <w:tr>
        <w:trPr>
          <w:tblHeader w:val="false"/>
        </w:trPr>
        <w:tc>
          <w:tcPr>
            <w:tcW w:type="dxa" w:w="26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Secondary Disciplines</w:t>
            </w:r>
          </w:p>
        </w:tc>
        <w:tc>
          <w:tcPr>
            <w:tcW w:type="dxa" w:w="8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Causal inference and statistics; applied physics (wave propagation, electrical networks); systems engineering (cascading failure)</w:t>
            </w:r>
          </w:p>
        </w:tc>
      </w:tr>
      <w:tr>
        <w:trPr>
          <w:tblHeader w:val="false"/>
        </w:trPr>
        <w:tc>
          <w:tcPr>
            <w:tcW w:type="dxa" w:w="26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Lead Author</w:t>
            </w:r>
          </w:p>
        </w:tc>
        <w:tc>
          <w:tcPr>
            <w:tcW w:type="dxa" w:w="8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Angelica Pangan</w:t>
            </w:r>
          </w:p>
        </w:tc>
      </w:tr>
      <w:tr>
        <w:trPr>
          <w:tblHeader w:val="false"/>
        </w:trPr>
        <w:tc>
          <w:tcPr>
            <w:tcW w:type="dxa" w:w="26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Research Owner</w:t>
            </w:r>
          </w:p>
        </w:tc>
        <w:tc>
          <w:tcPr>
            <w:tcW w:type="dxa" w:w="8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Earth Angel Ventures, Philippines</w:t>
            </w:r>
          </w:p>
        </w:tc>
      </w:tr>
      <w:tr>
        <w:trPr>
          <w:tblHeader w:val="false"/>
        </w:trPr>
        <w:tc>
          <w:tcPr>
            <w:tcW w:type="dxa" w:w="26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Version</w:t>
            </w:r>
          </w:p>
        </w:tc>
        <w:tc>
          <w:tcPr>
            <w:tcW w:type="dxa" w:w="8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1.0 (supersedes working draft EAV-TH-002)</w:t>
            </w:r>
          </w:p>
        </w:tc>
      </w:tr>
    </w:tbl>
    <w:p>
      <w:pPr>
        <w:spacing w:after="0" w:before="0" w:line="240" w:lineRule="auto"/>
      </w:pPr>
    </w:p>
    <w:p>
      <w:pPr>
        <w:spacing w:after="0" w:before="0" w:line="240" w:lineRule="auto"/>
      </w:pPr>
    </w:p>
    <w:p>
      <w:pPr>
        <w:pStyle w:val="Heading2"/>
        <w:keepNext/>
        <w:spacing w:after="0" w:before="0" w:line="240" w:lineRule="auto"/>
      </w:pPr>
      <w:r>
        <w:rPr>
          <w:rFonts w:ascii="Arial" w:cs="Arial" w:eastAsia="Arial" w:hAnsi="Arial"/>
          <w:b/>
          <w:bCs/>
          <w:color w:val="000000"/>
          <w:sz w:val="22"/>
          <w:szCs w:val="22"/>
        </w:rPr>
        <w:t xml:space="preserve">1.2 Author and affiliation</w:t>
      </w:r>
    </w:p>
    <w:p>
      <w:pPr>
        <w:keepNext w:val="false"/>
        <w:keepLines w:val="false"/>
        <w:spacing w:after="0" w:before="0" w:line="240" w:lineRule="auto"/>
        <w:jc w:val="left"/>
      </w:pPr>
      <w:r>
        <w:rPr>
          <w:rFonts w:ascii="Arial" w:cs="Arial" w:eastAsia="Arial" w:hAnsi="Arial"/>
          <w:b/>
          <w:bCs/>
          <w:color w:val="000000"/>
          <w:sz w:val="22"/>
          <w:szCs w:val="22"/>
        </w:rPr>
        <w:t xml:space="preserve">Author:</w:t>
      </w:r>
      <w:r>
        <w:rPr>
          <w:rFonts w:ascii="Arial" w:cs="Arial" w:eastAsia="Arial" w:hAnsi="Arial"/>
          <w:b w:val="false"/>
          <w:bCs w:val="false"/>
          <w:color w:val="000000"/>
          <w:sz w:val="22"/>
          <w:szCs w:val="22"/>
        </w:rPr>
        <w:t xml:space="preserve"> Angelica Pangan. </w:t>
      </w:r>
      <w:r>
        <w:rPr>
          <w:rFonts w:ascii="Arial" w:cs="Arial" w:eastAsia="Arial" w:hAnsi="Arial"/>
          <w:b/>
          <w:bCs/>
          <w:color w:val="000000"/>
          <w:sz w:val="22"/>
          <w:szCs w:val="22"/>
        </w:rPr>
        <w:t xml:space="preserve">Affiliation:</w:t>
      </w:r>
      <w:r>
        <w:rPr>
          <w:rFonts w:ascii="Arial" w:cs="Arial" w:eastAsia="Arial" w:hAnsi="Arial"/>
          <w:b w:val="false"/>
          <w:bCs w:val="false"/>
          <w:color w:val="000000"/>
          <w:sz w:val="22"/>
          <w:szCs w:val="22"/>
        </w:rPr>
        <w:t xml:space="preserve"> Earth Angel Ventures, Philippines.</w:t>
      </w:r>
    </w:p>
    <w:p>
      <w:pPr>
        <w:spacing w:after="0" w:before="0" w:line="240" w:lineRule="auto"/>
      </w:pPr>
    </w:p>
    <w:p>
      <w:pPr>
        <w:keepNext w:val="false"/>
        <w:keepLines w:val="false"/>
        <w:spacing w:after="0" w:before="0" w:line="240" w:lineRule="auto"/>
        <w:jc w:val="left"/>
      </w:pPr>
      <w:r>
        <w:rPr>
          <w:rFonts w:ascii="Arial" w:cs="Arial" w:eastAsia="Arial" w:hAnsi="Arial"/>
          <w:b/>
          <w:bCs/>
          <w:color w:val="000000"/>
          <w:sz w:val="22"/>
          <w:szCs w:val="22"/>
        </w:rPr>
        <w:t xml:space="preserve">Manuscript conventions.</w:t>
      </w:r>
      <w:r>
        <w:rPr>
          <w:rFonts w:ascii="Arial" w:cs="Arial" w:eastAsia="Arial" w:hAnsi="Arial"/>
          <w:b w:val="false"/>
          <w:bCs w:val="false"/>
          <w:color w:val="000000"/>
          <w:sz w:val="22"/>
          <w:szCs w:val="22"/>
        </w:rPr>
        <w:t xml:space="preserve"> Every symbol is defined in Table 5 and every equation is collected in the Formula Basis Chart (Section 6). Vectors and matrices are written in bold in equation images; in running text a capital letter such as A denotes a matrix. Quantities are expressed in SI units. The bracket [x] denotes the unit of the measured state variable of whichever system is studied (volt, metre, or a dimensionless count). All figures that show model output are labelled as model-computed illustrations; they are not data.</w:t>
      </w:r>
    </w:p>
    <w:p>
      <w:pPr>
        <w:spacing w:after="0" w:before="0" w:line="240" w:lineRule="auto"/>
      </w:pPr>
    </w:p>
    <w:p>
      <w:pPr>
        <w:pStyle w:val="Heading2"/>
        <w:keepNext/>
        <w:spacing w:after="0" w:before="0" w:line="240" w:lineRule="auto"/>
      </w:pPr>
      <w:r>
        <w:rPr>
          <w:rFonts w:ascii="Arial" w:cs="Arial" w:eastAsia="Arial" w:hAnsi="Arial"/>
          <w:b/>
          <w:bCs/>
          <w:color w:val="000000"/>
          <w:sz w:val="22"/>
          <w:szCs w:val="22"/>
        </w:rPr>
        <w:t xml:space="preserve">1.3 Contents of this manuscript</w:t>
      </w:r>
    </w:p>
    <w:p>
      <w:pPr>
        <w:keepNext/>
        <w:keepLines w:val="false"/>
        <w:spacing w:after="0" w:before="0" w:line="240" w:lineRule="auto"/>
        <w:jc w:val="left"/>
      </w:pPr>
      <w:r>
        <w:rPr>
          <w:rFonts w:ascii="Arial" w:cs="Arial" w:eastAsia="Arial" w:hAnsi="Arial"/>
          <w:b/>
          <w:bCs/>
          <w:color w:val="000000"/>
          <w:sz w:val="22"/>
          <w:szCs w:val="22"/>
        </w:rPr>
        <w:t xml:space="preserve">Table 2.</w:t>
      </w:r>
      <w:r>
        <w:rPr>
          <w:rFonts w:ascii="Arial" w:cs="Arial" w:eastAsia="Arial" w:hAnsi="Arial"/>
          <w:b w:val="false"/>
          <w:bCs w:val="false"/>
          <w:color w:val="000000"/>
          <w:sz w:val="22"/>
          <w:szCs w:val="22"/>
        </w:rPr>
        <w:t xml:space="preserve"> Sections of this manuscript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9400"/>
      </w:tblGrid>
      <w:tr>
        <w:trPr>
          <w:tblHeader/>
        </w:trPr>
        <w:tc>
          <w:tcPr>
            <w:tcW w:type="dxa" w:w="1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Section</w:t>
            </w:r>
          </w:p>
        </w:tc>
        <w:tc>
          <w:tcPr>
            <w:tcW w:type="dxa" w:w="9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Title</w:t>
            </w:r>
          </w:p>
        </w:tc>
      </w:tr>
      <w:tr>
        <w:trPr>
          <w:tblHeader w:val="false"/>
        </w:trPr>
        <w:tc>
          <w:tcPr>
            <w:tcW w:type="dxa" w:w="1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w:t>
            </w:r>
          </w:p>
        </w:tc>
        <w:tc>
          <w:tcPr>
            <w:tcW w:type="dxa" w:w="9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Document Control and Front Matter</w:t>
            </w:r>
          </w:p>
        </w:tc>
      </w:tr>
      <w:tr>
        <w:trPr>
          <w:tblHeader w:val="false"/>
        </w:trPr>
        <w:tc>
          <w:tcPr>
            <w:tcW w:type="dxa" w:w="1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2</w:t>
            </w:r>
          </w:p>
        </w:tc>
        <w:tc>
          <w:tcPr>
            <w:tcW w:type="dxa" w:w="9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Abstract</w:t>
            </w:r>
          </w:p>
        </w:tc>
      </w:tr>
      <w:tr>
        <w:trPr>
          <w:tblHeader w:val="false"/>
        </w:trPr>
        <w:tc>
          <w:tcPr>
            <w:tcW w:type="dxa" w:w="1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3</w:t>
            </w:r>
          </w:p>
        </w:tc>
        <w:tc>
          <w:tcPr>
            <w:tcW w:type="dxa" w:w="9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Research Significance</w:t>
            </w:r>
          </w:p>
        </w:tc>
      </w:tr>
      <w:tr>
        <w:trPr>
          <w:tblHeader w:val="false"/>
        </w:trPr>
        <w:tc>
          <w:tcPr>
            <w:tcW w:type="dxa" w:w="1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4</w:t>
            </w:r>
          </w:p>
        </w:tc>
        <w:tc>
          <w:tcPr>
            <w:tcW w:type="dxa" w:w="9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Highlights</w:t>
            </w:r>
          </w:p>
        </w:tc>
      </w:tr>
      <w:tr>
        <w:trPr>
          <w:tblHeader w:val="false"/>
        </w:trPr>
        <w:tc>
          <w:tcPr>
            <w:tcW w:type="dxa" w:w="1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5</w:t>
            </w:r>
          </w:p>
        </w:tc>
        <w:tc>
          <w:tcPr>
            <w:tcW w:type="dxa" w:w="9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Visual Emblem</w:t>
            </w:r>
          </w:p>
        </w:tc>
      </w:tr>
      <w:tr>
        <w:trPr>
          <w:tblHeader w:val="false"/>
        </w:trPr>
        <w:tc>
          <w:tcPr>
            <w:tcW w:type="dxa" w:w="1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6</w:t>
            </w:r>
          </w:p>
        </w:tc>
        <w:tc>
          <w:tcPr>
            <w:tcW w:type="dxa" w:w="9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Formula Basis Chart</w:t>
            </w:r>
          </w:p>
        </w:tc>
      </w:tr>
      <w:tr>
        <w:trPr>
          <w:tblHeader w:val="false"/>
        </w:trPr>
        <w:tc>
          <w:tcPr>
            <w:tcW w:type="dxa" w:w="1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7</w:t>
            </w:r>
          </w:p>
        </w:tc>
        <w:tc>
          <w:tcPr>
            <w:tcW w:type="dxa" w:w="9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Symbol and Sign Chart</w:t>
            </w:r>
          </w:p>
        </w:tc>
      </w:tr>
      <w:tr>
        <w:trPr>
          <w:tblHeader w:val="false"/>
        </w:trPr>
        <w:tc>
          <w:tcPr>
            <w:tcW w:type="dxa" w:w="1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8</w:t>
            </w:r>
          </w:p>
        </w:tc>
        <w:tc>
          <w:tcPr>
            <w:tcW w:type="dxa" w:w="9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Visual Blueprints</w:t>
            </w:r>
          </w:p>
        </w:tc>
      </w:tr>
      <w:tr>
        <w:trPr>
          <w:tblHeader w:val="false"/>
        </w:trPr>
        <w:tc>
          <w:tcPr>
            <w:tcW w:type="dxa" w:w="1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9</w:t>
            </w:r>
          </w:p>
        </w:tc>
        <w:tc>
          <w:tcPr>
            <w:tcW w:type="dxa" w:w="9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Introduction, Scope, and Hypotheses</w:t>
            </w:r>
          </w:p>
        </w:tc>
      </w:tr>
      <w:tr>
        <w:trPr>
          <w:tblHeader w:val="false"/>
        </w:trPr>
        <w:tc>
          <w:tcPr>
            <w:tcW w:type="dxa" w:w="1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10</w:t>
            </w:r>
          </w:p>
        </w:tc>
        <w:tc>
          <w:tcPr>
            <w:tcW w:type="dxa" w:w="9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Formal Model: Primary Postulates</w:t>
            </w:r>
          </w:p>
        </w:tc>
      </w:tr>
      <w:tr>
        <w:trPr>
          <w:tblHeader w:val="false"/>
        </w:trPr>
        <w:tc>
          <w:tcPr>
            <w:tcW w:type="dxa" w:w="1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11</w:t>
            </w:r>
          </w:p>
        </w:tc>
        <w:tc>
          <w:tcPr>
            <w:tcW w:type="dxa" w:w="9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Extended Mechanisms</w:t>
            </w:r>
          </w:p>
        </w:tc>
      </w:tr>
      <w:tr>
        <w:trPr>
          <w:tblHeader w:val="false"/>
        </w:trPr>
        <w:tc>
          <w:tcPr>
            <w:tcW w:type="dxa" w:w="1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12</w:t>
            </w:r>
          </w:p>
        </w:tc>
        <w:tc>
          <w:tcPr>
            <w:tcW w:type="dxa" w:w="9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Experimental Programme and Falsification</w:t>
            </w:r>
          </w:p>
        </w:tc>
      </w:tr>
      <w:tr>
        <w:trPr>
          <w:tblHeader w:val="false"/>
        </w:trPr>
        <w:tc>
          <w:tcPr>
            <w:tcW w:type="dxa" w:w="1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13</w:t>
            </w:r>
          </w:p>
        </w:tc>
        <w:tc>
          <w:tcPr>
            <w:tcW w:type="dxa" w:w="9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Comparison With Existing Frameworks and Novelty Protocol</w:t>
            </w:r>
          </w:p>
        </w:tc>
      </w:tr>
      <w:tr>
        <w:trPr>
          <w:tblHeader w:val="false"/>
        </w:trPr>
        <w:tc>
          <w:tcPr>
            <w:tcW w:type="dxa" w:w="1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14</w:t>
            </w:r>
          </w:p>
        </w:tc>
        <w:tc>
          <w:tcPr>
            <w:tcW w:type="dxa" w:w="9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Results</w:t>
            </w:r>
          </w:p>
        </w:tc>
      </w:tr>
      <w:tr>
        <w:trPr>
          <w:tblHeader w:val="false"/>
        </w:trPr>
        <w:tc>
          <w:tcPr>
            <w:tcW w:type="dxa" w:w="1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15</w:t>
            </w:r>
          </w:p>
        </w:tc>
        <w:tc>
          <w:tcPr>
            <w:tcW w:type="dxa" w:w="9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Discussion, Limitations, and Planned Versions</w:t>
            </w:r>
          </w:p>
        </w:tc>
      </w:tr>
      <w:tr>
        <w:trPr>
          <w:tblHeader w:val="false"/>
        </w:trPr>
        <w:tc>
          <w:tcPr>
            <w:tcW w:type="dxa" w:w="1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16</w:t>
            </w:r>
          </w:p>
        </w:tc>
        <w:tc>
          <w:tcPr>
            <w:tcW w:type="dxa" w:w="9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Conclusion</w:t>
            </w:r>
          </w:p>
        </w:tc>
      </w:tr>
      <w:tr>
        <w:trPr>
          <w:tblHeader w:val="false"/>
        </w:trPr>
        <w:tc>
          <w:tcPr>
            <w:tcW w:type="dxa" w:w="1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17</w:t>
            </w:r>
          </w:p>
        </w:tc>
        <w:tc>
          <w:tcPr>
            <w:tcW w:type="dxa" w:w="9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Ethics, Transparency, and Integrity</w:t>
            </w:r>
          </w:p>
        </w:tc>
      </w:tr>
      <w:tr>
        <w:trPr>
          <w:tblHeader w:val="false"/>
        </w:trPr>
        <w:tc>
          <w:tcPr>
            <w:tcW w:type="dxa" w:w="1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18</w:t>
            </w:r>
          </w:p>
        </w:tc>
        <w:tc>
          <w:tcPr>
            <w:tcW w:type="dxa" w:w="9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References</w:t>
            </w:r>
          </w:p>
        </w:tc>
      </w:tr>
      <w:tr>
        <w:trPr>
          <w:tblHeader w:val="false"/>
        </w:trPr>
        <w:tc>
          <w:tcPr>
            <w:tcW w:type="dxa" w:w="1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19</w:t>
            </w:r>
          </w:p>
        </w:tc>
        <w:tc>
          <w:tcPr>
            <w:tcW w:type="dxa" w:w="9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Final Declaration</w:t>
            </w:r>
          </w:p>
        </w:tc>
      </w:tr>
    </w:tbl>
    <w:p>
      <w:pPr>
        <w:spacing w:after="0" w:before="0" w:line="240" w:lineRule="auto"/>
      </w:pPr>
    </w:p>
    <w:p>
      <w:pPr>
        <w:spacing w:after="0" w:before="0" w:line="240" w:lineRule="auto"/>
      </w:pPr>
    </w:p>
    <w:p>
      <w:pPr>
        <w:pStyle w:val="Heading2"/>
        <w:keepNext/>
        <w:spacing w:after="0" w:before="0" w:line="240" w:lineRule="auto"/>
      </w:pPr>
      <w:r>
        <w:rPr>
          <w:rFonts w:ascii="Arial" w:cs="Arial" w:eastAsia="Arial" w:hAnsi="Arial"/>
          <w:b/>
          <w:bCs/>
          <w:color w:val="000000"/>
          <w:sz w:val="22"/>
          <w:szCs w:val="22"/>
        </w:rPr>
        <w:t xml:space="preserve">1.4 List of figures and tables</w:t>
      </w:r>
    </w:p>
    <w:p>
      <w:pPr>
        <w:keepNext/>
        <w:keepLines w:val="false"/>
        <w:spacing w:after="0" w:before="0" w:line="240" w:lineRule="auto"/>
        <w:jc w:val="left"/>
      </w:pPr>
      <w:r>
        <w:rPr>
          <w:rFonts w:ascii="Arial" w:cs="Arial" w:eastAsia="Arial" w:hAnsi="Arial"/>
          <w:b/>
          <w:bCs/>
          <w:color w:val="000000"/>
          <w:sz w:val="22"/>
          <w:szCs w:val="22"/>
        </w:rPr>
        <w:t xml:space="preserve">Table 3.</w:t>
      </w:r>
      <w:r>
        <w:rPr>
          <w:rFonts w:ascii="Arial" w:cs="Arial" w:eastAsia="Arial" w:hAnsi="Arial"/>
          <w:b w:val="false"/>
          <w:bCs w:val="false"/>
          <w:color w:val="000000"/>
          <w:sz w:val="22"/>
          <w:szCs w:val="22"/>
        </w:rPr>
        <w:t xml:space="preserve"> List of figures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gridCol w:w="1200"/>
      </w:tblGrid>
      <w:tr>
        <w:trPr>
          <w:tblHeader/>
        </w:trPr>
        <w:tc>
          <w:tcPr>
            <w:tcW w:type="dxa" w:w="1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Figure</w:t>
            </w:r>
          </w:p>
        </w:tc>
        <w:tc>
          <w:tcPr>
            <w:tcW w:type="dxa" w:w="8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Title</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Section</w:t>
            </w:r>
          </w:p>
        </w:tc>
      </w:tr>
      <w:tr>
        <w:trPr>
          <w:tblHeader w:val="false"/>
        </w:trPr>
        <w:tc>
          <w:tcPr>
            <w:tcW w:type="dxa" w:w="1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Figure 1</w:t>
            </w:r>
          </w:p>
        </w:tc>
        <w:tc>
          <w:tcPr>
            <w:tcW w:type="dxa" w:w="8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Ripple Effect Theory emblem.</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5</w:t>
            </w:r>
          </w:p>
        </w:tc>
      </w:tr>
      <w:tr>
        <w:trPr>
          <w:tblHeader w:val="false"/>
        </w:trPr>
        <w:tc>
          <w:tcPr>
            <w:tcW w:type="dxa" w:w="1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Figure 2</w:t>
            </w:r>
          </w:p>
        </w:tc>
        <w:tc>
          <w:tcPr>
            <w:tcW w:type="dxa" w:w="8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Formula Basis Chart, Panel A (Equations 1 to 9).</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6</w:t>
            </w:r>
          </w:p>
        </w:tc>
      </w:tr>
      <w:tr>
        <w:trPr>
          <w:tblHeader w:val="false"/>
        </w:trPr>
        <w:tc>
          <w:tcPr>
            <w:tcW w:type="dxa" w:w="1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Figure 3</w:t>
            </w:r>
          </w:p>
        </w:tc>
        <w:tc>
          <w:tcPr>
            <w:tcW w:type="dxa" w:w="8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Formula Basis Chart, Panel B (Equations 10 to 18).</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6</w:t>
            </w:r>
          </w:p>
        </w:tc>
      </w:tr>
      <w:tr>
        <w:trPr>
          <w:tblHeader w:val="false"/>
        </w:trPr>
        <w:tc>
          <w:tcPr>
            <w:tcW w:type="dxa" w:w="1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Figure 4</w:t>
            </w:r>
          </w:p>
        </w:tc>
        <w:tc>
          <w:tcPr>
            <w:tcW w:type="dxa" w:w="8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Formula Basis Chart, Panel C (Equations 19 to 25).</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6</w:t>
            </w:r>
          </w:p>
        </w:tc>
      </w:tr>
      <w:tr>
        <w:trPr>
          <w:tblHeader w:val="false"/>
        </w:trPr>
        <w:tc>
          <w:tcPr>
            <w:tcW w:type="dxa" w:w="1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Figure 5</w:t>
            </w:r>
          </w:p>
        </w:tc>
        <w:tc>
          <w:tcPr>
            <w:tcW w:type="dxa" w:w="8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Core structure of a propagating disturbance.</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8</w:t>
            </w:r>
          </w:p>
        </w:tc>
      </w:tr>
      <w:tr>
        <w:trPr>
          <w:tblHeader w:val="false"/>
        </w:trPr>
        <w:tc>
          <w:tcPr>
            <w:tcW w:type="dxa" w:w="1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Figure 6</w:t>
            </w:r>
          </w:p>
        </w:tc>
        <w:tc>
          <w:tcPr>
            <w:tcW w:type="dxa" w:w="8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Hop-propagation operator.</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8</w:t>
            </w:r>
          </w:p>
        </w:tc>
      </w:tr>
      <w:tr>
        <w:trPr>
          <w:tblHeader w:val="false"/>
        </w:trPr>
        <w:tc>
          <w:tcPr>
            <w:tcW w:type="dxa" w:w="1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Figure 7</w:t>
            </w:r>
          </w:p>
        </w:tc>
        <w:tc>
          <w:tcPr>
            <w:tcW w:type="dxa" w:w="8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Interaction diagram for one coupling and one component.</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8</w:t>
            </w:r>
          </w:p>
        </w:tc>
      </w:tr>
      <w:tr>
        <w:trPr>
          <w:tblHeader w:val="false"/>
        </w:trPr>
        <w:tc>
          <w:tcPr>
            <w:tcW w:type="dxa" w:w="1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Figure 8</w:t>
            </w:r>
          </w:p>
        </w:tc>
        <w:tc>
          <w:tcPr>
            <w:tcW w:type="dxa" w:w="8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Hop dose against hop number for four values of the Ripple Number.</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8</w:t>
            </w:r>
          </w:p>
        </w:tc>
      </w:tr>
      <w:tr>
        <w:trPr>
          <w:tblHeader w:val="false"/>
        </w:trPr>
        <w:tc>
          <w:tcPr>
            <w:tcW w:type="dxa" w:w="1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Figure 9</w:t>
            </w:r>
          </w:p>
        </w:tc>
        <w:tc>
          <w:tcPr>
            <w:tcW w:type="dxa" w:w="8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Ripple field along a feed-forward chain of five components.</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8</w:t>
            </w:r>
          </w:p>
        </w:tc>
      </w:tr>
      <w:tr>
        <w:trPr>
          <w:tblHeader w:val="false"/>
        </w:trPr>
        <w:tc>
          <w:tcPr>
            <w:tcW w:type="dxa" w:w="1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Figure 10</w:t>
            </w:r>
          </w:p>
        </w:tc>
        <w:tc>
          <w:tcPr>
            <w:tcW w:type="dxa" w:w="8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Directed ring of four components and the pulse recurrence it produces.</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8</w:t>
            </w:r>
          </w:p>
        </w:tc>
      </w:tr>
      <w:tr>
        <w:trPr>
          <w:tblHeader w:val="false"/>
        </w:trPr>
        <w:tc>
          <w:tcPr>
            <w:tcW w:type="dxa" w:w="1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Figure 11</w:t>
            </w:r>
          </w:p>
        </w:tc>
        <w:tc>
          <w:tcPr>
            <w:tcW w:type="dxa" w:w="8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Threshold activation rule and cascade size against mean degree.</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8</w:t>
            </w:r>
          </w:p>
        </w:tc>
      </w:tr>
      <w:tr>
        <w:trPr>
          <w:tblHeader w:val="false"/>
        </w:trPr>
        <w:tc>
          <w:tcPr>
            <w:tcW w:type="dxa" w:w="1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Figure 12</w:t>
            </w:r>
          </w:p>
        </w:tc>
        <w:tc>
          <w:tcPr>
            <w:tcW w:type="dxa" w:w="8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Amplitude against distance for media of dimension 1, 2, and 3.</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8</w:t>
            </w:r>
          </w:p>
        </w:tc>
      </w:tr>
      <w:tr>
        <w:trPr>
          <w:tblHeader w:val="false"/>
        </w:trPr>
        <w:tc>
          <w:tcPr>
            <w:tcW w:type="dxa" w:w="1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Figure 13</w:t>
            </w:r>
          </w:p>
        </w:tc>
        <w:tc>
          <w:tcPr>
            <w:tcW w:type="dxa" w:w="8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Decision flow of the Ripple Attribution Criterion.</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8</w:t>
            </w:r>
          </w:p>
        </w:tc>
      </w:tr>
      <w:tr>
        <w:trPr>
          <w:tblHeader w:val="false"/>
        </w:trPr>
        <w:tc>
          <w:tcPr>
            <w:tcW w:type="dxa" w:w="1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Figure 14</w:t>
            </w:r>
          </w:p>
        </w:tc>
        <w:tc>
          <w:tcPr>
            <w:tcW w:type="dxa" w:w="8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Architecture of the electronic coupled-node apparatus (Experiments E2 and E5).</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8</w:t>
            </w:r>
          </w:p>
        </w:tc>
      </w:tr>
      <w:tr>
        <w:trPr>
          <w:tblHeader w:val="false"/>
        </w:trPr>
        <w:tc>
          <w:tcPr>
            <w:tcW w:type="dxa" w:w="1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Figure 15</w:t>
            </w:r>
          </w:p>
        </w:tc>
        <w:tc>
          <w:tcPr>
            <w:tcW w:type="dxa" w:w="8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Layout of the radial tank and the channel (Experiment E3).</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8</w:t>
            </w:r>
          </w:p>
        </w:tc>
      </w:tr>
      <w:tr>
        <w:trPr>
          <w:tblHeader w:val="false"/>
        </w:trPr>
        <w:tc>
          <w:tcPr>
            <w:tcW w:type="dxa" w:w="1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Figure 16</w:t>
            </w:r>
          </w:p>
        </w:tc>
        <w:tc>
          <w:tcPr>
            <w:tcW w:type="dxa" w:w="8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Timing of one trial and the order of trials within a block.</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8</w:t>
            </w:r>
          </w:p>
        </w:tc>
      </w:tr>
      <w:tr>
        <w:trPr>
          <w:tblHeader w:val="false"/>
        </w:trPr>
        <w:tc>
          <w:tcPr>
            <w:tcW w:type="dxa" w:w="1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Figure 17</w:t>
            </w:r>
          </w:p>
        </w:tc>
        <w:tc>
          <w:tcPr>
            <w:tcW w:type="dxa" w:w="8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Acceptance region of the cross-domain parity law.</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8</w:t>
            </w:r>
          </w:p>
        </w:tc>
      </w:tr>
    </w:tbl>
    <w:p>
      <w:pPr>
        <w:spacing w:after="0" w:before="0" w:line="240" w:lineRule="auto"/>
      </w:pPr>
    </w:p>
    <w:p>
      <w:pPr>
        <w:keepNext/>
        <w:keepLines w:val="false"/>
        <w:spacing w:after="0" w:before="0" w:line="240" w:lineRule="auto"/>
        <w:jc w:val="left"/>
      </w:pPr>
      <w:r>
        <w:rPr>
          <w:rFonts w:ascii="Arial" w:cs="Arial" w:eastAsia="Arial" w:hAnsi="Arial"/>
          <w:b/>
          <w:bCs/>
          <w:color w:val="000000"/>
          <w:sz w:val="22"/>
          <w:szCs w:val="22"/>
        </w:rPr>
        <w:t xml:space="preserve">Table 4.</w:t>
      </w:r>
      <w:r>
        <w:rPr>
          <w:rFonts w:ascii="Arial" w:cs="Arial" w:eastAsia="Arial" w:hAnsi="Arial"/>
          <w:b w:val="false"/>
          <w:bCs w:val="false"/>
          <w:color w:val="000000"/>
          <w:sz w:val="22"/>
          <w:szCs w:val="22"/>
        </w:rPr>
        <w:t xml:space="preserve"> List of tables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00"/>
        <w:gridCol w:w="8100"/>
        <w:gridCol w:w="1200"/>
      </w:tblGrid>
      <w:tr>
        <w:trPr>
          <w:tblHeader/>
        </w:trPr>
        <w:tc>
          <w:tcPr>
            <w:tcW w:type="dxa" w:w="1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Table</w:t>
            </w:r>
          </w:p>
        </w:tc>
        <w:tc>
          <w:tcPr>
            <w:tcW w:type="dxa" w:w="8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Title</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Section</w:t>
            </w:r>
          </w:p>
        </w:tc>
      </w:tr>
      <w:tr>
        <w:trPr>
          <w:tblHeader w:val="false"/>
        </w:trPr>
        <w:tc>
          <w:tcPr>
            <w:tcW w:type="dxa" w:w="1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Table 1</w:t>
            </w:r>
          </w:p>
        </w:tc>
        <w:tc>
          <w:tcPr>
            <w:tcW w:type="dxa" w:w="8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Document control record</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w:t>
            </w:r>
          </w:p>
        </w:tc>
      </w:tr>
      <w:tr>
        <w:trPr>
          <w:tblHeader w:val="false"/>
        </w:trPr>
        <w:tc>
          <w:tcPr>
            <w:tcW w:type="dxa" w:w="1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Table 2</w:t>
            </w:r>
          </w:p>
        </w:tc>
        <w:tc>
          <w:tcPr>
            <w:tcW w:type="dxa" w:w="8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Sections of this manuscript</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w:t>
            </w:r>
          </w:p>
        </w:tc>
      </w:tr>
      <w:tr>
        <w:trPr>
          <w:tblHeader w:val="false"/>
        </w:trPr>
        <w:tc>
          <w:tcPr>
            <w:tcW w:type="dxa" w:w="1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Table 3</w:t>
            </w:r>
          </w:p>
        </w:tc>
        <w:tc>
          <w:tcPr>
            <w:tcW w:type="dxa" w:w="8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List of figures</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w:t>
            </w:r>
          </w:p>
        </w:tc>
      </w:tr>
      <w:tr>
        <w:trPr>
          <w:tblHeader w:val="false"/>
        </w:trPr>
        <w:tc>
          <w:tcPr>
            <w:tcW w:type="dxa" w:w="1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Table 4</w:t>
            </w:r>
          </w:p>
        </w:tc>
        <w:tc>
          <w:tcPr>
            <w:tcW w:type="dxa" w:w="8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List of tables</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w:t>
            </w:r>
          </w:p>
        </w:tc>
      </w:tr>
      <w:tr>
        <w:trPr>
          <w:tblHeader w:val="false"/>
        </w:trPr>
        <w:tc>
          <w:tcPr>
            <w:tcW w:type="dxa" w:w="1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Table 5</w:t>
            </w:r>
          </w:p>
        </w:tc>
        <w:tc>
          <w:tcPr>
            <w:tcW w:type="dxa" w:w="8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Symbols and signs used in the formulas</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7</w:t>
            </w:r>
          </w:p>
        </w:tc>
      </w:tr>
      <w:tr>
        <w:trPr>
          <w:tblHeader w:val="false"/>
        </w:trPr>
        <w:tc>
          <w:tcPr>
            <w:tcW w:type="dxa" w:w="1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Table 6</w:t>
            </w:r>
          </w:p>
        </w:tc>
        <w:tc>
          <w:tcPr>
            <w:tcW w:type="dxa" w:w="8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Defined terms</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7</w:t>
            </w:r>
          </w:p>
        </w:tc>
      </w:tr>
      <w:tr>
        <w:trPr>
          <w:tblHeader w:val="false"/>
        </w:trPr>
        <w:tc>
          <w:tcPr>
            <w:tcW w:type="dxa" w:w="1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Table 7</w:t>
            </w:r>
          </w:p>
        </w:tc>
        <w:tc>
          <w:tcPr>
            <w:tcW w:type="dxa" w:w="8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Separation of established results from RET hypotheses</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9</w:t>
            </w:r>
          </w:p>
        </w:tc>
      </w:tr>
      <w:tr>
        <w:trPr>
          <w:tblHeader w:val="false"/>
        </w:trPr>
        <w:tc>
          <w:tcPr>
            <w:tcW w:type="dxa" w:w="1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Table 8</w:t>
            </w:r>
          </w:p>
        </w:tc>
        <w:tc>
          <w:tcPr>
            <w:tcW w:type="dxa" w:w="8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Related approaches and their limits relative to RET</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9</w:t>
            </w:r>
          </w:p>
        </w:tc>
      </w:tr>
      <w:tr>
        <w:trPr>
          <w:tblHeader w:val="false"/>
        </w:trPr>
        <w:tc>
          <w:tcPr>
            <w:tcW w:type="dxa" w:w="1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Table 9</w:t>
            </w:r>
          </w:p>
        </w:tc>
        <w:tc>
          <w:tcPr>
            <w:tcW w:type="dxa" w:w="8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Admissibility conditions</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9</w:t>
            </w:r>
          </w:p>
        </w:tc>
      </w:tr>
      <w:tr>
        <w:trPr>
          <w:tblHeader w:val="false"/>
        </w:trPr>
        <w:tc>
          <w:tcPr>
            <w:tcW w:type="dxa" w:w="1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Table 10</w:t>
            </w:r>
          </w:p>
        </w:tc>
        <w:tc>
          <w:tcPr>
            <w:tcW w:type="dxa" w:w="8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Hypotheses</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9</w:t>
            </w:r>
          </w:p>
        </w:tc>
      </w:tr>
      <w:tr>
        <w:trPr>
          <w:tblHeader w:val="false"/>
        </w:trPr>
        <w:tc>
          <w:tcPr>
            <w:tcW w:type="dxa" w:w="1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Table 11</w:t>
            </w:r>
          </w:p>
        </w:tc>
        <w:tc>
          <w:tcPr>
            <w:tcW w:type="dxa" w:w="8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Criteria of the Ripple Attribution Criterion</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10</w:t>
            </w:r>
          </w:p>
        </w:tc>
      </w:tr>
      <w:tr>
        <w:trPr>
          <w:tblHeader w:val="false"/>
        </w:trPr>
        <w:tc>
          <w:tcPr>
            <w:tcW w:type="dxa" w:w="1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Table 12</w:t>
            </w:r>
          </w:p>
        </w:tc>
        <w:tc>
          <w:tcPr>
            <w:tcW w:type="dxa" w:w="8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Worked example of Postulates 2 and 3</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10</w:t>
            </w:r>
          </w:p>
        </w:tc>
      </w:tr>
      <w:tr>
        <w:trPr>
          <w:tblHeader w:val="false"/>
        </w:trPr>
        <w:tc>
          <w:tcPr>
            <w:tcW w:type="dxa" w:w="1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Table 13</w:t>
            </w:r>
          </w:p>
        </w:tc>
        <w:tc>
          <w:tcPr>
            <w:tcW w:type="dxa" w:w="8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Rules that apply to all experiments</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12</w:t>
            </w:r>
          </w:p>
        </w:tc>
      </w:tr>
      <w:tr>
        <w:trPr>
          <w:tblHeader w:val="false"/>
        </w:trPr>
        <w:tc>
          <w:tcPr>
            <w:tcW w:type="dxa" w:w="1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Table 14</w:t>
            </w:r>
          </w:p>
        </w:tc>
        <w:tc>
          <w:tcPr>
            <w:tcW w:type="dxa" w:w="8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Experiment E1: Computational verification</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12</w:t>
            </w:r>
          </w:p>
        </w:tc>
      </w:tr>
      <w:tr>
        <w:trPr>
          <w:tblHeader w:val="false"/>
        </w:trPr>
        <w:tc>
          <w:tcPr>
            <w:tcW w:type="dxa" w:w="1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Table 15</w:t>
            </w:r>
          </w:p>
        </w:tc>
        <w:tc>
          <w:tcPr>
            <w:tcW w:type="dxa" w:w="8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Experiment E2: Electronic coupled-node network</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12</w:t>
            </w:r>
          </w:p>
        </w:tc>
      </w:tr>
      <w:tr>
        <w:trPr>
          <w:tblHeader w:val="false"/>
        </w:trPr>
        <w:tc>
          <w:tcPr>
            <w:tcW w:type="dxa" w:w="1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Table 16</w:t>
            </w:r>
          </w:p>
        </w:tc>
        <w:tc>
          <w:tcPr>
            <w:tcW w:type="dxa" w:w="8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Experiment E3: Fluid surface-wave tank</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12</w:t>
            </w:r>
          </w:p>
        </w:tc>
      </w:tr>
      <w:tr>
        <w:trPr>
          <w:tblHeader w:val="false"/>
        </w:trPr>
        <w:tc>
          <w:tcPr>
            <w:tcW w:type="dxa" w:w="1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Table 17</w:t>
            </w:r>
          </w:p>
        </w:tc>
        <w:tc>
          <w:tcPr>
            <w:tcW w:type="dxa" w:w="8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Experiment E4: Cross-domain parity test</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12</w:t>
            </w:r>
          </w:p>
        </w:tc>
      </w:tr>
      <w:tr>
        <w:trPr>
          <w:tblHeader w:val="false"/>
        </w:trPr>
        <w:tc>
          <w:tcPr>
            <w:tcW w:type="dxa" w:w="1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Table 18</w:t>
            </w:r>
          </w:p>
        </w:tc>
        <w:tc>
          <w:tcPr>
            <w:tcW w:type="dxa" w:w="8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Experiment E5: Attribution and common-cause test</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12</w:t>
            </w:r>
          </w:p>
        </w:tc>
      </w:tr>
      <w:tr>
        <w:trPr>
          <w:tblHeader w:val="false"/>
        </w:trPr>
        <w:tc>
          <w:tcPr>
            <w:tcW w:type="dxa" w:w="1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Table 19</w:t>
            </w:r>
          </w:p>
        </w:tc>
        <w:tc>
          <w:tcPr>
            <w:tcW w:type="dxa" w:w="8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Summary of hypotheses, metrics, and decision thresholds</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12</w:t>
            </w:r>
          </w:p>
        </w:tc>
      </w:tr>
      <w:tr>
        <w:trPr>
          <w:tblHeader w:val="false"/>
        </w:trPr>
        <w:tc>
          <w:tcPr>
            <w:tcW w:type="dxa" w:w="1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Table 20</w:t>
            </w:r>
          </w:p>
        </w:tc>
        <w:tc>
          <w:tcPr>
            <w:tcW w:type="dxa" w:w="8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Order of execution</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12</w:t>
            </w:r>
          </w:p>
        </w:tc>
      </w:tr>
      <w:tr>
        <w:trPr>
          <w:tblHeader w:val="false"/>
        </w:trPr>
        <w:tc>
          <w:tcPr>
            <w:tcW w:type="dxa" w:w="1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Table 21</w:t>
            </w:r>
          </w:p>
        </w:tc>
        <w:tc>
          <w:tcPr>
            <w:tcW w:type="dxa" w:w="8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Comparison of RET with standard frameworks</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13</w:t>
            </w:r>
          </w:p>
        </w:tc>
      </w:tr>
      <w:tr>
        <w:trPr>
          <w:tblHeader w:val="false"/>
        </w:trPr>
        <w:tc>
          <w:tcPr>
            <w:tcW w:type="dxa" w:w="1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Table 22</w:t>
            </w:r>
          </w:p>
        </w:tc>
        <w:tc>
          <w:tcPr>
            <w:tcW w:type="dxa" w:w="8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Literature search protocol for the novelty claim</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13</w:t>
            </w:r>
          </w:p>
        </w:tc>
      </w:tr>
      <w:tr>
        <w:trPr>
          <w:tblHeader w:val="false"/>
        </w:trPr>
        <w:tc>
          <w:tcPr>
            <w:tcW w:type="dxa" w:w="1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Table 23</w:t>
            </w:r>
          </w:p>
        </w:tc>
        <w:tc>
          <w:tcPr>
            <w:tcW w:type="dxa" w:w="8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Results by experiment</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14</w:t>
            </w:r>
          </w:p>
        </w:tc>
      </w:tr>
      <w:tr>
        <w:trPr>
          <w:tblHeader w:val="false"/>
        </w:trPr>
        <w:tc>
          <w:tcPr>
            <w:tcW w:type="dxa" w:w="1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Table 24</w:t>
            </w:r>
          </w:p>
        </w:tc>
        <w:tc>
          <w:tcPr>
            <w:tcW w:type="dxa" w:w="8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Decision matrix for the experimental outcomes</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15</w:t>
            </w:r>
          </w:p>
        </w:tc>
      </w:tr>
      <w:tr>
        <w:trPr>
          <w:tblHeader w:val="false"/>
        </w:trPr>
        <w:tc>
          <w:tcPr>
            <w:tcW w:type="dxa" w:w="1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Table 25</w:t>
            </w:r>
          </w:p>
        </w:tc>
        <w:tc>
          <w:tcPr>
            <w:tcW w:type="dxa" w:w="8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Limitations and handling</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15</w:t>
            </w:r>
          </w:p>
        </w:tc>
      </w:tr>
      <w:tr>
        <w:trPr>
          <w:tblHeader w:val="false"/>
        </w:trPr>
        <w:tc>
          <w:tcPr>
            <w:tcW w:type="dxa" w:w="1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Table 26</w:t>
            </w:r>
          </w:p>
        </w:tc>
        <w:tc>
          <w:tcPr>
            <w:tcW w:type="dxa" w:w="8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Applicability of version 1.0 by domain</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15</w:t>
            </w:r>
          </w:p>
        </w:tc>
      </w:tr>
      <w:tr>
        <w:trPr>
          <w:tblHeader w:val="false"/>
        </w:trPr>
        <w:tc>
          <w:tcPr>
            <w:tcW w:type="dxa" w:w="1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Table 27</w:t>
            </w:r>
          </w:p>
        </w:tc>
        <w:tc>
          <w:tcPr>
            <w:tcW w:type="dxa" w:w="8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Planned versions and their conditions</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15</w:t>
            </w:r>
          </w:p>
        </w:tc>
      </w:tr>
      <w:tr>
        <w:trPr>
          <w:tblHeader w:val="false"/>
        </w:trPr>
        <w:tc>
          <w:tcPr>
            <w:tcW w:type="dxa" w:w="1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Table 28</w:t>
            </w:r>
          </w:p>
        </w:tc>
        <w:tc>
          <w:tcPr>
            <w:tcW w:type="dxa" w:w="8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Ethics, transparency, and integrity statements</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17</w:t>
            </w:r>
          </w:p>
        </w:tc>
      </w:tr>
      <w:tr>
        <w:trPr>
          <w:tblHeader w:val="false"/>
        </w:trPr>
        <w:tc>
          <w:tcPr>
            <w:tcW w:type="dxa" w:w="1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Table 29</w:t>
            </w:r>
          </w:p>
        </w:tc>
        <w:tc>
          <w:tcPr>
            <w:tcW w:type="dxa" w:w="8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Reference list</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18</w:t>
            </w:r>
          </w:p>
        </w:tc>
      </w:tr>
    </w:tbl>
    <w:p>
      <w:pPr>
        <w:spacing w:after="0" w:before="0" w:line="240" w:lineRule="auto"/>
      </w:pPr>
    </w:p>
    <w:p>
      <w:pPr>
        <w:spacing w:after="0" w:before="0" w:line="240" w:lineRule="auto"/>
      </w:pPr>
    </w:p>
    <w:p>
      <w:pPr>
        <w:spacing w:after="0" w:before="0" w:line="240" w:lineRule="auto"/>
      </w:pPr>
    </w:p>
    <w:p>
      <w:pPr>
        <w:pStyle w:val="Heading1"/>
        <w:keepNext/>
        <w:spacing w:after="0" w:before="0" w:line="240" w:lineRule="auto"/>
      </w:pPr>
      <w:r>
        <w:rPr>
          <w:rFonts w:ascii="Arial" w:cs="Arial" w:eastAsia="Arial" w:hAnsi="Arial"/>
          <w:b/>
          <w:bCs/>
          <w:color w:val="000000"/>
          <w:sz w:val="24"/>
          <w:szCs w:val="24"/>
        </w:rPr>
        <w:t xml:space="preserve">2. ABSTRACT</w:t>
      </w:r>
    </w:p>
    <w:p>
      <w:pPr>
        <w:keepNext w:val="false"/>
        <w:keepLines w:val="false"/>
        <w:spacing w:after="0" w:before="0" w:line="240" w:lineRule="auto"/>
        <w:jc w:val="left"/>
      </w:pPr>
      <w:r>
        <w:rPr>
          <w:rFonts w:ascii="Arial" w:cs="Arial" w:eastAsia="Arial" w:hAnsi="Arial"/>
          <w:b/>
          <w:bCs/>
          <w:color w:val="000000"/>
          <w:sz w:val="22"/>
          <w:szCs w:val="22"/>
        </w:rPr>
        <w:t xml:space="preserve">Background.</w:t>
      </w:r>
      <w:r>
        <w:rPr>
          <w:rFonts w:ascii="Arial" w:cs="Arial" w:eastAsia="Arial" w:hAnsi="Arial"/>
          <w:b w:val="false"/>
          <w:bCs w:val="false"/>
          <w:color w:val="000000"/>
          <w:sz w:val="22"/>
          <w:szCs w:val="22"/>
        </w:rPr>
        <w:t xml:space="preserve"> A change in one component of an interconnected system often alters other components later in time and elsewhere in space. This phenomenon is studied under separate names: causal inference, nonlinear dynamics, network cascades, and wave propagation. No single operational test currently states when a downstream change is a genuine propagated consequence of an initiating event, as opposed to a coincidence or the result of a shared cause.</w:t>
      </w:r>
    </w:p>
    <w:p>
      <w:pPr>
        <w:spacing w:after="0" w:before="0" w:line="240" w:lineRule="auto"/>
      </w:pPr>
    </w:p>
    <w:p>
      <w:pPr>
        <w:keepNext w:val="false"/>
        <w:keepLines w:val="false"/>
        <w:spacing w:after="0" w:before="0" w:line="240" w:lineRule="auto"/>
        <w:jc w:val="left"/>
      </w:pPr>
      <w:r>
        <w:rPr>
          <w:rFonts w:ascii="Arial" w:cs="Arial" w:eastAsia="Arial" w:hAnsi="Arial"/>
          <w:b/>
          <w:bCs/>
          <w:color w:val="000000"/>
          <w:sz w:val="22"/>
          <w:szCs w:val="22"/>
        </w:rPr>
        <w:t xml:space="preserve">Objective.</w:t>
      </w:r>
      <w:r>
        <w:rPr>
          <w:rFonts w:ascii="Arial" w:cs="Arial" w:eastAsia="Arial" w:hAnsi="Arial"/>
          <w:b w:val="false"/>
          <w:bCs w:val="false"/>
          <w:color w:val="000000"/>
          <w:sz w:val="22"/>
          <w:szCs w:val="22"/>
        </w:rPr>
        <w:t xml:space="preserve"> To formalise Ripple Effect Theory (RET) as a bounded and falsifiable framework that predicts the magnitude, timing, recurrence, and persistence of downstream effects from independently measured couplings, and that states exactly when a downstream change may and may not be attributed to an initiating event.</w:t>
      </w:r>
    </w:p>
    <w:p>
      <w:pPr>
        <w:spacing w:after="0" w:before="0" w:line="240" w:lineRule="auto"/>
      </w:pPr>
    </w:p>
    <w:p>
      <w:pPr>
        <w:keepNext w:val="false"/>
        <w:keepLines w:val="false"/>
        <w:spacing w:after="0" w:before="0" w:line="240" w:lineRule="auto"/>
        <w:jc w:val="left"/>
      </w:pPr>
      <w:r>
        <w:rPr>
          <w:rFonts w:ascii="Arial" w:cs="Arial" w:eastAsia="Arial" w:hAnsi="Arial"/>
          <w:b/>
          <w:bCs/>
          <w:color w:val="000000"/>
          <w:sz w:val="22"/>
          <w:szCs w:val="22"/>
        </w:rPr>
        <w:t xml:space="preserve">Methods.</w:t>
      </w:r>
      <w:r>
        <w:rPr>
          <w:rFonts w:ascii="Arial" w:cs="Arial" w:eastAsia="Arial" w:hAnsi="Arial"/>
          <w:b w:val="false"/>
          <w:bCs w:val="false"/>
          <w:color w:val="000000"/>
          <w:sz w:val="22"/>
          <w:szCs w:val="22"/>
        </w:rPr>
        <w:t xml:space="preserve"> RET defines the ripple field as the counterfactual difference between a disturbed system and its baseline (Eq. (3)). It states eight postulates built on a linear delayed network response, the Ripple Number Ω (the spectral radius of the hop-gain matrix), a causality bound on arrival time, a loop-recurrence law, a threshold-cascade criterion, a five-part Ripple Attribution Criterion, and a cross-domain parity law. Five experiments with fixed sample sizes and numerical decision thresholds are specified: a computational verification, a 16-node electronic network, a fluid surface-wave tank, a cross-domain parity analysis over three systems, and a 400-block attribution test.</w:t>
      </w:r>
    </w:p>
    <w:p>
      <w:pPr>
        <w:spacing w:after="0" w:before="0" w:line="240" w:lineRule="auto"/>
      </w:pPr>
    </w:p>
    <w:p>
      <w:pPr>
        <w:keepNext w:val="false"/>
        <w:keepLines w:val="false"/>
        <w:spacing w:after="0" w:before="0" w:line="240" w:lineRule="auto"/>
        <w:jc w:val="left"/>
      </w:pPr>
      <w:r>
        <w:rPr>
          <w:rFonts w:ascii="Arial" w:cs="Arial" w:eastAsia="Arial" w:hAnsi="Arial"/>
          <w:b/>
          <w:bCs/>
          <w:color w:val="000000"/>
          <w:sz w:val="22"/>
          <w:szCs w:val="22"/>
        </w:rPr>
        <w:t xml:space="preserve">Results.</w:t>
      </w:r>
      <w:r>
        <w:rPr>
          <w:rFonts w:ascii="Arial" w:cs="Arial" w:eastAsia="Arial" w:hAnsi="Arial"/>
          <w:b w:val="false"/>
          <w:bCs w:val="false"/>
          <w:color w:val="000000"/>
          <w:sz w:val="22"/>
          <w:szCs w:val="22"/>
        </w:rPr>
        <w:t xml:space="preserve"> No empirical data have been collected and no experimental result is claimed. The results reported here are analytic and are derived from the stated equations: hop doses scale as A</w:t>
      </w:r>
      <w:r>
        <w:rPr>
          <w:rFonts w:ascii="Arial" w:cs="Arial" w:eastAsia="Arial" w:hAnsi="Arial"/>
          <w:b w:val="false"/>
          <w:bCs w:val="false"/>
          <w:color w:val="000000"/>
          <w:sz w:val="22"/>
          <w:szCs w:val="22"/>
          <w:vertAlign w:val="superscript"/>
        </w:rPr>
        <w:t xml:space="preserve">k</w:t>
      </w:r>
      <w:r>
        <w:rPr>
          <w:rFonts w:ascii="Arial" w:cs="Arial" w:eastAsia="Arial" w:hAnsi="Arial"/>
          <w:b w:val="false"/>
          <w:bCs w:val="false"/>
          <w:color w:val="000000"/>
          <w:sz w:val="22"/>
          <w:szCs w:val="22"/>
        </w:rPr>
        <w:t xml:space="preserve">, the asymptotic attenuation rate is λ = −ln Ω, a feedback loop returns a pulse after T</w:t>
      </w:r>
      <w:r>
        <w:rPr>
          <w:rFonts w:ascii="Arial" w:cs="Arial" w:eastAsia="Arial" w:hAnsi="Arial"/>
          <w:b w:val="false"/>
          <w:bCs w:val="false"/>
          <w:color w:val="000000"/>
          <w:sz w:val="22"/>
          <w:szCs w:val="22"/>
          <w:vertAlign w:val="subscript"/>
        </w:rPr>
        <w:t xml:space="preserve">rec</w:t>
      </w:r>
      <w:r>
        <w:rPr>
          <w:rFonts w:ascii="Arial" w:cs="Arial" w:eastAsia="Arial" w:hAnsi="Arial"/>
          <w:b w:val="false"/>
          <w:bCs w:val="false"/>
          <w:color w:val="000000"/>
          <w:sz w:val="22"/>
          <w:szCs w:val="22"/>
        </w:rPr>
        <w:t xml:space="preserve"> with area ratio R</w:t>
      </w:r>
      <w:r>
        <w:rPr>
          <w:rFonts w:ascii="Arial" w:cs="Arial" w:eastAsia="Arial" w:hAnsi="Arial"/>
          <w:b w:val="false"/>
          <w:bCs w:val="false"/>
          <w:color w:val="000000"/>
          <w:sz w:val="22"/>
          <w:szCs w:val="22"/>
          <w:vertAlign w:val="subscript"/>
        </w:rPr>
        <w:t xml:space="preserve">rec</w:t>
      </w:r>
      <w:r>
        <w:rPr>
          <w:rFonts w:ascii="Arial" w:cs="Arial" w:eastAsia="Arial" w:hAnsi="Arial"/>
          <w:b w:val="false"/>
          <w:bCs w:val="false"/>
          <w:color w:val="000000"/>
          <w:sz w:val="22"/>
          <w:szCs w:val="22"/>
        </w:rPr>
        <w:t xml:space="preserve">, and no ripple can arrive earlier than the minimum-delay path distance. Curves shown in the figures are computed from the model equations and are labelled as illustrations.</w:t>
      </w:r>
    </w:p>
    <w:p>
      <w:pPr>
        <w:spacing w:after="0" w:before="0" w:line="240" w:lineRule="auto"/>
      </w:pPr>
    </w:p>
    <w:p>
      <w:pPr>
        <w:keepNext w:val="false"/>
        <w:keepLines w:val="false"/>
        <w:spacing w:after="0" w:before="0" w:line="240" w:lineRule="auto"/>
        <w:jc w:val="left"/>
      </w:pPr>
      <w:r>
        <w:rPr>
          <w:rFonts w:ascii="Arial" w:cs="Arial" w:eastAsia="Arial" w:hAnsi="Arial"/>
          <w:b/>
          <w:bCs/>
          <w:color w:val="000000"/>
          <w:sz w:val="22"/>
          <w:szCs w:val="22"/>
        </w:rPr>
        <w:t xml:space="preserve">Interpretation.</w:t>
      </w:r>
      <w:r>
        <w:rPr>
          <w:rFonts w:ascii="Arial" w:cs="Arial" w:eastAsia="Arial" w:hAnsi="Arial"/>
          <w:b w:val="false"/>
          <w:bCs w:val="false"/>
          <w:color w:val="000000"/>
          <w:sz w:val="22"/>
          <w:szCs w:val="22"/>
        </w:rPr>
        <w:t xml:space="preserve"> Ω is established mathematics (the spectral radius criterion of linear stability, input-output analysis, and branching processes). RET does not claim Ω as a new law. Its contribution is the combination of counterfactual measurement, independently measured couplings, a causality bound, and a pre-registered cross-domain test. If the thresholds are met, RET supplies a shared quantitative vocabulary for propagation in the tested domains. If they are not met, each threshold identifies which postulate fails and the scope of the theory is reduced accordingly.</w:t>
      </w:r>
    </w:p>
    <w:p>
      <w:pPr>
        <w:spacing w:after="0" w:before="0" w:line="240" w:lineRule="auto"/>
      </w:pPr>
    </w:p>
    <w:p>
      <w:pPr>
        <w:keepNext w:val="false"/>
        <w:keepLines w:val="false"/>
        <w:spacing w:after="0" w:before="0" w:line="240" w:lineRule="auto"/>
        <w:jc w:val="left"/>
      </w:pPr>
      <w:r>
        <w:rPr>
          <w:rFonts w:ascii="Arial" w:cs="Arial" w:eastAsia="Arial" w:hAnsi="Arial"/>
          <w:b/>
          <w:bCs/>
          <w:color w:val="000000"/>
          <w:sz w:val="22"/>
          <w:szCs w:val="22"/>
        </w:rPr>
        <w:t xml:space="preserve">Conclusion.</w:t>
      </w:r>
      <w:r>
        <w:rPr>
          <w:rFonts w:ascii="Arial" w:cs="Arial" w:eastAsia="Arial" w:hAnsi="Arial"/>
          <w:b w:val="false"/>
          <w:bCs w:val="false"/>
          <w:color w:val="000000"/>
          <w:sz w:val="22"/>
          <w:szCs w:val="22"/>
        </w:rPr>
        <w:t xml:space="preserve"> RET is presented as a complete, testable framework with defined scope, defined measurements, and defined failure conditions. The theory does not claim that every later event is caused by an earlier one.</w:t>
      </w:r>
    </w:p>
    <w:p>
      <w:pPr>
        <w:spacing w:after="0" w:before="0" w:line="240" w:lineRule="auto"/>
      </w:pPr>
    </w:p>
    <w:p>
      <w:pPr>
        <w:keepNext w:val="false"/>
        <w:keepLines w:val="false"/>
        <w:spacing w:after="0" w:before="0" w:line="240" w:lineRule="auto"/>
        <w:jc w:val="left"/>
      </w:pPr>
      <w:r>
        <w:rPr>
          <w:rFonts w:ascii="Arial" w:cs="Arial" w:eastAsia="Arial" w:hAnsi="Arial"/>
          <w:b/>
          <w:bCs/>
          <w:color w:val="000000"/>
          <w:sz w:val="22"/>
          <w:szCs w:val="22"/>
        </w:rPr>
        <w:t xml:space="preserve">Keywords:</w:t>
      </w:r>
      <w:r>
        <w:rPr>
          <w:rFonts w:ascii="Arial" w:cs="Arial" w:eastAsia="Arial" w:hAnsi="Arial"/>
          <w:b w:val="false"/>
          <w:bCs w:val="false"/>
          <w:color w:val="000000"/>
          <w:sz w:val="22"/>
          <w:szCs w:val="22"/>
        </w:rPr>
        <w:t xml:space="preserve"> ripple effect, causality, propagation, feedback systems, dynamical systems, networks, temporal processes, cascading failure, spectral radius, falsifiability.</w:t>
      </w:r>
    </w:p>
    <w:p>
      <w:pPr>
        <w:spacing w:after="0" w:before="0" w:line="240" w:lineRule="auto"/>
      </w:pPr>
    </w:p>
    <w:p>
      <w:pPr>
        <w:pStyle w:val="Heading1"/>
        <w:keepNext/>
        <w:spacing w:after="0" w:before="0" w:line="240" w:lineRule="auto"/>
      </w:pPr>
      <w:r>
        <w:rPr>
          <w:rFonts w:ascii="Arial" w:cs="Arial" w:eastAsia="Arial" w:hAnsi="Arial"/>
          <w:b/>
          <w:bCs/>
          <w:color w:val="000000"/>
          <w:sz w:val="24"/>
          <w:szCs w:val="24"/>
        </w:rPr>
        <w:t xml:space="preserve">3. RESEARCH SIGNIFICANCE</w:t>
      </w:r>
    </w:p>
    <w:p>
      <w:pPr>
        <w:keepNext w:val="false"/>
        <w:keepLines w:val="false"/>
        <w:spacing w:after="0" w:before="0" w:line="240" w:lineRule="auto"/>
        <w:jc w:val="left"/>
      </w:pPr>
      <w:r>
        <w:rPr>
          <w:rFonts w:ascii="Arial" w:cs="Arial" w:eastAsia="Arial" w:hAnsi="Arial"/>
          <w:b/>
          <w:bCs/>
          <w:color w:val="000000"/>
          <w:sz w:val="22"/>
          <w:szCs w:val="22"/>
        </w:rPr>
        <w:t xml:space="preserve">Scientific significance.</w:t>
      </w:r>
      <w:r>
        <w:rPr>
          <w:rFonts w:ascii="Arial" w:cs="Arial" w:eastAsia="Arial" w:hAnsi="Arial"/>
          <w:b w:val="false"/>
          <w:bCs w:val="false"/>
          <w:color w:val="000000"/>
          <w:sz w:val="22"/>
          <w:szCs w:val="22"/>
        </w:rPr>
        <w:t xml:space="preserve"> The framework converts the informal idea of a ripple effect into measurable quantities: the ripple field Δ</w:t>
      </w:r>
      <w:r>
        <w:rPr>
          <w:rFonts w:ascii="Arial" w:cs="Arial" w:eastAsia="Arial" w:hAnsi="Arial"/>
          <w:b w:val="false"/>
          <w:bCs w:val="false"/>
          <w:color w:val="000000"/>
          <w:sz w:val="22"/>
          <w:szCs w:val="22"/>
          <w:vertAlign w:val="subscript"/>
        </w:rPr>
        <w:t xml:space="preserve">i</w:t>
      </w:r>
      <w:r>
        <w:rPr>
          <w:rFonts w:ascii="Arial" w:cs="Arial" w:eastAsia="Arial" w:hAnsi="Arial"/>
          <w:b w:val="false"/>
          <w:bCs w:val="false"/>
          <w:color w:val="000000"/>
          <w:sz w:val="22"/>
          <w:szCs w:val="22"/>
        </w:rPr>
        <w:t xml:space="preserve">(t), the integrated dose M</w:t>
      </w:r>
      <w:r>
        <w:rPr>
          <w:rFonts w:ascii="Arial" w:cs="Arial" w:eastAsia="Arial" w:hAnsi="Arial"/>
          <w:b w:val="false"/>
          <w:bCs w:val="false"/>
          <w:color w:val="000000"/>
          <w:sz w:val="22"/>
          <w:szCs w:val="22"/>
          <w:vertAlign w:val="subscript"/>
        </w:rPr>
        <w:t xml:space="preserve">i</w:t>
      </w:r>
      <w:r>
        <w:rPr>
          <w:rFonts w:ascii="Arial" w:cs="Arial" w:eastAsia="Arial" w:hAnsi="Arial"/>
          <w:b w:val="false"/>
          <w:bCs w:val="false"/>
          <w:color w:val="000000"/>
          <w:sz w:val="22"/>
          <w:szCs w:val="22"/>
        </w:rPr>
        <w:t xml:space="preserve">, the Ripple Number Ω, the arrival time T</w:t>
      </w:r>
      <w:r>
        <w:rPr>
          <w:rFonts w:ascii="Arial" w:cs="Arial" w:eastAsia="Arial" w:hAnsi="Arial"/>
          <w:b w:val="false"/>
          <w:bCs w:val="false"/>
          <w:color w:val="000000"/>
          <w:sz w:val="22"/>
          <w:szCs w:val="22"/>
          <w:vertAlign w:val="subscript"/>
        </w:rPr>
        <w:t xml:space="preserve">i</w:t>
      </w:r>
      <w:r>
        <w:rPr>
          <w:rFonts w:ascii="Arial" w:cs="Arial" w:eastAsia="Arial" w:hAnsi="Arial"/>
          <w:b w:val="false"/>
          <w:bCs w:val="false"/>
          <w:color w:val="000000"/>
          <w:sz w:val="22"/>
          <w:szCs w:val="22"/>
        </w:rPr>
        <w:t xml:space="preserve">, and the recurrence ratio R</w:t>
      </w:r>
      <w:r>
        <w:rPr>
          <w:rFonts w:ascii="Arial" w:cs="Arial" w:eastAsia="Arial" w:hAnsi="Arial"/>
          <w:b w:val="false"/>
          <w:bCs w:val="false"/>
          <w:color w:val="000000"/>
          <w:sz w:val="22"/>
          <w:szCs w:val="22"/>
          <w:vertAlign w:val="subscript"/>
        </w:rPr>
        <w:t xml:space="preserve">rec</w:t>
      </w:r>
      <w:r>
        <w:rPr>
          <w:rFonts w:ascii="Arial" w:cs="Arial" w:eastAsia="Arial" w:hAnsi="Arial"/>
          <w:b w:val="false"/>
          <w:bCs w:val="false"/>
          <w:color w:val="000000"/>
          <w:sz w:val="22"/>
          <w:szCs w:val="22"/>
        </w:rPr>
        <w:t xml:space="preserve">. It supplies a causality bound and an attribution rule that separate propagation from coincidence, which prevents the theory from describing any sequence of events retrospectively as a ripple.</w:t>
      </w:r>
    </w:p>
    <w:p>
      <w:pPr>
        <w:spacing w:after="0" w:before="0" w:line="240" w:lineRule="auto"/>
      </w:pPr>
    </w:p>
    <w:p>
      <w:pPr>
        <w:keepNext w:val="false"/>
        <w:keepLines w:val="false"/>
        <w:spacing w:after="0" w:before="0" w:line="240" w:lineRule="auto"/>
        <w:jc w:val="left"/>
      </w:pPr>
      <w:r>
        <w:rPr>
          <w:rFonts w:ascii="Arial" w:cs="Arial" w:eastAsia="Arial" w:hAnsi="Arial"/>
          <w:b/>
          <w:bCs/>
          <w:color w:val="000000"/>
          <w:sz w:val="22"/>
          <w:szCs w:val="22"/>
        </w:rPr>
        <w:t xml:space="preserve">Methodological significance.</w:t>
      </w:r>
      <w:r>
        <w:rPr>
          <w:rFonts w:ascii="Arial" w:cs="Arial" w:eastAsia="Arial" w:hAnsi="Arial"/>
          <w:b w:val="false"/>
          <w:bCs w:val="false"/>
          <w:color w:val="000000"/>
          <w:sz w:val="22"/>
          <w:szCs w:val="22"/>
        </w:rPr>
        <w:t xml:space="preserve"> All predictions are computed from independently measured couplings before any ripple data are recorded, so the models carry zero fitted parameters in the primary tests. Decisions use equivalence bounds with stated sample sizes. This design allows the theory to fail clearly.</w:t>
      </w:r>
    </w:p>
    <w:p>
      <w:pPr>
        <w:spacing w:after="0" w:before="0" w:line="240" w:lineRule="auto"/>
      </w:pPr>
    </w:p>
    <w:p>
      <w:pPr>
        <w:keepNext w:val="false"/>
        <w:keepLines w:val="false"/>
        <w:spacing w:after="0" w:before="0" w:line="240" w:lineRule="auto"/>
        <w:jc w:val="left"/>
      </w:pPr>
      <w:r>
        <w:rPr>
          <w:rFonts w:ascii="Arial" w:cs="Arial" w:eastAsia="Arial" w:hAnsi="Arial"/>
          <w:b/>
          <w:bCs/>
          <w:color w:val="000000"/>
          <w:sz w:val="22"/>
          <w:szCs w:val="22"/>
        </w:rPr>
        <w:t xml:space="preserve">Practical significance.</w:t>
      </w:r>
      <w:r>
        <w:rPr>
          <w:rFonts w:ascii="Arial" w:cs="Arial" w:eastAsia="Arial" w:hAnsi="Arial"/>
          <w:b w:val="false"/>
          <w:bCs w:val="false"/>
          <w:color w:val="000000"/>
          <w:sz w:val="22"/>
          <w:szCs w:val="22"/>
        </w:rPr>
        <w:t xml:space="preserve"> In the three domains tested (electronic networks, surface waves, and cascading failure in power grids) the framework offers a common way to estimate how far and how long a disturbance persists, and whether a feedback loop will amplify or damp it. The same quantities can support design choices such as setting a coupling gain so that Ω stays below 1.</w:t>
      </w:r>
    </w:p>
    <w:p>
      <w:pPr>
        <w:spacing w:after="0" w:before="0" w:line="240" w:lineRule="auto"/>
      </w:pPr>
    </w:p>
    <w:p>
      <w:pPr>
        <w:keepNext w:val="false"/>
        <w:keepLines w:val="false"/>
        <w:spacing w:after="0" w:before="0" w:line="240" w:lineRule="auto"/>
        <w:jc w:val="left"/>
      </w:pPr>
      <w:r>
        <w:rPr>
          <w:rFonts w:ascii="Arial" w:cs="Arial" w:eastAsia="Arial" w:hAnsi="Arial"/>
          <w:b/>
          <w:bCs/>
          <w:color w:val="000000"/>
          <w:sz w:val="22"/>
          <w:szCs w:val="22"/>
        </w:rPr>
        <w:t xml:space="preserve">Limits of the claim.</w:t>
      </w:r>
      <w:r>
        <w:rPr>
          <w:rFonts w:ascii="Arial" w:cs="Arial" w:eastAsia="Arial" w:hAnsi="Arial"/>
          <w:b w:val="false"/>
          <w:bCs w:val="false"/>
          <w:color w:val="000000"/>
          <w:sz w:val="22"/>
          <w:szCs w:val="22"/>
        </w:rPr>
        <w:t xml:space="preserve"> The theory is restricted to systems that meet the admissibility conditions in Section 9.6. Social, historical, and other systems whose couplings cannot be measured independently are outside the scope of version 1.0.</w:t>
      </w:r>
    </w:p>
    <w:p>
      <w:pPr>
        <w:spacing w:after="0" w:before="0" w:line="240" w:lineRule="auto"/>
      </w:pPr>
    </w:p>
    <w:p>
      <w:pPr>
        <w:pStyle w:val="Heading1"/>
        <w:keepNext/>
        <w:spacing w:after="0" w:before="0" w:line="240" w:lineRule="auto"/>
      </w:pPr>
      <w:r>
        <w:rPr>
          <w:rFonts w:ascii="Arial" w:cs="Arial" w:eastAsia="Arial" w:hAnsi="Arial"/>
          <w:b/>
          <w:bCs/>
          <w:color w:val="000000"/>
          <w:sz w:val="24"/>
          <w:szCs w:val="24"/>
        </w:rPr>
        <w:t xml:space="preserve">4. HIGHLIGHTS</w:t>
      </w:r>
    </w:p>
    <w:p>
      <w:pPr>
        <w:pStyle w:val="ListParagraph"/>
        <w:keepNext w:val="false"/>
        <w:keepLines w:val="false"/>
        <w:numPr>
          <w:ilvl w:val="0"/>
          <w:numId w:val="2"/>
        </w:numPr>
        <w:spacing w:after="0" w:before="0" w:line="240" w:lineRule="auto"/>
        <w:jc w:val="left"/>
      </w:pPr>
      <w:r>
        <w:rPr>
          <w:rFonts w:ascii="Arial" w:cs="Arial" w:eastAsia="Arial" w:hAnsi="Arial"/>
          <w:b w:val="false"/>
          <w:bCs w:val="false"/>
          <w:color w:val="000000"/>
          <w:sz w:val="22"/>
          <w:szCs w:val="22"/>
        </w:rPr>
        <w:t xml:space="preserve">A ripple is defined as a counterfactual difference between a disturbed system and its baseline, which makes it measurable (Eq. (3)).</w:t>
      </w:r>
    </w:p>
    <w:p>
      <w:pPr>
        <w:pStyle w:val="ListParagraph"/>
        <w:keepNext w:val="false"/>
        <w:keepLines w:val="false"/>
        <w:numPr>
          <w:ilvl w:val="0"/>
          <w:numId w:val="2"/>
        </w:numPr>
        <w:spacing w:after="0" w:before="0" w:line="240" w:lineRule="auto"/>
        <w:jc w:val="left"/>
      </w:pPr>
      <w:r>
        <w:rPr>
          <w:rFonts w:ascii="Arial" w:cs="Arial" w:eastAsia="Arial" w:hAnsi="Arial"/>
          <w:b w:val="false"/>
          <w:bCs w:val="false"/>
          <w:color w:val="000000"/>
          <w:sz w:val="22"/>
          <w:szCs w:val="22"/>
        </w:rPr>
        <w:t xml:space="preserve">The total integrated effect of a disturbance is M = (I − A)</w:t>
      </w:r>
      <w:r>
        <w:rPr>
          <w:rFonts w:ascii="Arial" w:cs="Arial" w:eastAsia="Arial" w:hAnsi="Arial"/>
          <w:b w:val="false"/>
          <w:bCs w:val="false"/>
          <w:color w:val="000000"/>
          <w:sz w:val="22"/>
          <w:szCs w:val="22"/>
          <w:vertAlign w:val="superscript"/>
        </w:rPr>
        <w:t xml:space="preserve">-1</w:t>
      </w:r>
      <w:r>
        <w:rPr>
          <w:rFonts w:ascii="Arial" w:cs="Arial" w:eastAsia="Arial" w:hAnsi="Arial"/>
          <w:b w:val="false"/>
          <w:bCs w:val="false"/>
          <w:color w:val="000000"/>
          <w:sz w:val="22"/>
          <w:szCs w:val="22"/>
        </w:rPr>
        <w:t xml:space="preserve"> M</w:t>
      </w:r>
      <w:r>
        <w:rPr>
          <w:rFonts w:ascii="Arial" w:cs="Arial" w:eastAsia="Arial" w:hAnsi="Arial"/>
          <w:b w:val="false"/>
          <w:bCs w:val="false"/>
          <w:color w:val="000000"/>
          <w:sz w:val="22"/>
          <w:szCs w:val="22"/>
          <w:vertAlign w:val="superscript"/>
        </w:rPr>
        <w:t xml:space="preserve">(0)</w:t>
      </w:r>
      <w:r>
        <w:rPr>
          <w:rFonts w:ascii="Arial" w:cs="Arial" w:eastAsia="Arial" w:hAnsi="Arial"/>
          <w:b w:val="false"/>
          <w:bCs w:val="false"/>
          <w:color w:val="000000"/>
          <w:sz w:val="22"/>
          <w:szCs w:val="22"/>
        </w:rPr>
        <w:t xml:space="preserve">. When Ω &lt; 1 the hop doses decay as Ω</w:t>
      </w:r>
      <w:r>
        <w:rPr>
          <w:rFonts w:ascii="Arial" w:cs="Arial" w:eastAsia="Arial" w:hAnsi="Arial"/>
          <w:b w:val="false"/>
          <w:bCs w:val="false"/>
          <w:color w:val="000000"/>
          <w:sz w:val="22"/>
          <w:szCs w:val="22"/>
          <w:vertAlign w:val="superscript"/>
        </w:rPr>
        <w:t xml:space="preserve">k</w:t>
      </w:r>
      <w:r>
        <w:rPr>
          <w:rFonts w:ascii="Arial" w:cs="Arial" w:eastAsia="Arial" w:hAnsi="Arial"/>
          <w:b w:val="false"/>
          <w:bCs w:val="false"/>
          <w:color w:val="000000"/>
          <w:sz w:val="22"/>
          <w:szCs w:val="22"/>
        </w:rPr>
        <w:t xml:space="preserve"> with attenuation length ℓ = −1/ln Ω (Eq. (7), Eq. (9)).</w:t>
      </w:r>
    </w:p>
    <w:p>
      <w:pPr>
        <w:pStyle w:val="ListParagraph"/>
        <w:keepNext w:val="false"/>
        <w:keepLines w:val="false"/>
        <w:numPr>
          <w:ilvl w:val="0"/>
          <w:numId w:val="2"/>
        </w:numPr>
        <w:spacing w:after="0" w:before="0" w:line="240" w:lineRule="auto"/>
        <w:jc w:val="left"/>
      </w:pPr>
      <w:r>
        <w:rPr>
          <w:rFonts w:ascii="Arial" w:cs="Arial" w:eastAsia="Arial" w:hAnsi="Arial"/>
          <w:b w:val="false"/>
          <w:bCs w:val="false"/>
          <w:color w:val="000000"/>
          <w:sz w:val="22"/>
          <w:szCs w:val="22"/>
        </w:rPr>
        <w:t xml:space="preserve">No component can show a ripple earlier than its minimum-delay path distance d</w:t>
      </w:r>
      <w:r>
        <w:rPr>
          <w:rFonts w:ascii="Arial" w:cs="Arial" w:eastAsia="Arial" w:hAnsi="Arial"/>
          <w:b w:val="false"/>
          <w:bCs w:val="false"/>
          <w:color w:val="000000"/>
          <w:sz w:val="22"/>
          <w:szCs w:val="22"/>
          <w:vertAlign w:val="subscript"/>
        </w:rPr>
        <w:t xml:space="preserve">τ</w:t>
      </w:r>
      <w:r>
        <w:rPr>
          <w:rFonts w:ascii="Arial" w:cs="Arial" w:eastAsia="Arial" w:hAnsi="Arial"/>
          <w:b w:val="false"/>
          <w:bCs w:val="false"/>
          <w:color w:val="000000"/>
          <w:sz w:val="22"/>
          <w:szCs w:val="22"/>
        </w:rPr>
        <w:t xml:space="preserve">(s,i). A violation identifies a hidden path or a common cause (Eq. (12)).</w:t>
      </w:r>
    </w:p>
    <w:p>
      <w:pPr>
        <w:pStyle w:val="ListParagraph"/>
        <w:keepNext w:val="false"/>
        <w:keepLines w:val="false"/>
        <w:numPr>
          <w:ilvl w:val="0"/>
          <w:numId w:val="2"/>
        </w:numPr>
        <w:spacing w:after="0" w:before="0" w:line="240" w:lineRule="auto"/>
        <w:jc w:val="left"/>
      </w:pPr>
      <w:r>
        <w:rPr>
          <w:rFonts w:ascii="Arial" w:cs="Arial" w:eastAsia="Arial" w:hAnsi="Arial"/>
          <w:b w:val="false"/>
          <w:bCs w:val="false"/>
          <w:color w:val="000000"/>
          <w:sz w:val="22"/>
          <w:szCs w:val="22"/>
        </w:rPr>
        <w:t xml:space="preserve">A feedback loop returns a pulse after T</w:t>
      </w:r>
      <w:r>
        <w:rPr>
          <w:rFonts w:ascii="Arial" w:cs="Arial" w:eastAsia="Arial" w:hAnsi="Arial"/>
          <w:b w:val="false"/>
          <w:bCs w:val="false"/>
          <w:color w:val="000000"/>
          <w:sz w:val="22"/>
          <w:szCs w:val="22"/>
          <w:vertAlign w:val="subscript"/>
        </w:rPr>
        <w:t xml:space="preserve">rec</w:t>
      </w:r>
      <w:r>
        <w:rPr>
          <w:rFonts w:ascii="Arial" w:cs="Arial" w:eastAsia="Arial" w:hAnsi="Arial"/>
          <w:b w:val="false"/>
          <w:bCs w:val="false"/>
          <w:color w:val="000000"/>
          <w:sz w:val="22"/>
          <w:szCs w:val="22"/>
        </w:rPr>
        <w:t xml:space="preserve"> with area ratio R</w:t>
      </w:r>
      <w:r>
        <w:rPr>
          <w:rFonts w:ascii="Arial" w:cs="Arial" w:eastAsia="Arial" w:hAnsi="Arial"/>
          <w:b w:val="false"/>
          <w:bCs w:val="false"/>
          <w:color w:val="000000"/>
          <w:sz w:val="22"/>
          <w:szCs w:val="22"/>
          <w:vertAlign w:val="subscript"/>
        </w:rPr>
        <w:t xml:space="preserve">rec</w:t>
      </w:r>
      <w:r>
        <w:rPr>
          <w:rFonts w:ascii="Arial" w:cs="Arial" w:eastAsia="Arial" w:hAnsi="Arial"/>
          <w:b w:val="false"/>
          <w:bCs w:val="false"/>
          <w:color w:val="000000"/>
          <w:sz w:val="22"/>
          <w:szCs w:val="22"/>
        </w:rPr>
        <w:t xml:space="preserve">, which fixes the number of detectable recurrences and the persistence time (Eq. (13), Eq. (14)).</w:t>
      </w:r>
    </w:p>
    <w:p>
      <w:pPr>
        <w:pStyle w:val="ListParagraph"/>
        <w:keepNext w:val="false"/>
        <w:keepLines w:val="false"/>
        <w:numPr>
          <w:ilvl w:val="0"/>
          <w:numId w:val="2"/>
        </w:numPr>
        <w:spacing w:after="0" w:before="0" w:line="240" w:lineRule="auto"/>
        <w:jc w:val="left"/>
      </w:pPr>
      <w:r>
        <w:rPr>
          <w:rFonts w:ascii="Arial" w:cs="Arial" w:eastAsia="Arial" w:hAnsi="Arial"/>
          <w:b w:val="false"/>
          <w:bCs w:val="false"/>
          <w:color w:val="000000"/>
          <w:sz w:val="22"/>
          <w:szCs w:val="22"/>
        </w:rPr>
        <w:t xml:space="preserve">A five-criterion Ripple Attribution Criterion converts "B followed A" into a testable attribution, with sensitivity and specificity lower bounds of 0.90 required (Eq. (17)).</w:t>
      </w:r>
    </w:p>
    <w:p>
      <w:pPr>
        <w:pStyle w:val="ListParagraph"/>
        <w:keepNext w:val="false"/>
        <w:keepLines w:val="false"/>
        <w:numPr>
          <w:ilvl w:val="0"/>
          <w:numId w:val="2"/>
        </w:numPr>
        <w:spacing w:after="0" w:before="0" w:line="240" w:lineRule="auto"/>
        <w:jc w:val="left"/>
      </w:pPr>
      <w:r>
        <w:rPr>
          <w:rFonts w:ascii="Arial" w:cs="Arial" w:eastAsia="Arial" w:hAnsi="Arial"/>
          <w:b w:val="false"/>
          <w:bCs w:val="false"/>
          <w:color w:val="000000"/>
          <w:sz w:val="22"/>
          <w:szCs w:val="22"/>
        </w:rPr>
        <w:t xml:space="preserve">The unifying claim is a cross-domain parity law with slope ψ = 1 within ±0.15 for three different systems (Eq. (23)). Failure in a domain removes that domain from the scope of the theory.</w:t>
      </w:r>
    </w:p>
    <w:p>
      <w:pPr>
        <w:pStyle w:val="ListParagraph"/>
        <w:keepNext w:val="false"/>
        <w:keepLines w:val="false"/>
        <w:numPr>
          <w:ilvl w:val="0"/>
          <w:numId w:val="2"/>
        </w:numPr>
        <w:spacing w:after="0" w:before="0" w:line="240" w:lineRule="auto"/>
        <w:jc w:val="left"/>
      </w:pPr>
      <w:r>
        <w:rPr>
          <w:rFonts w:ascii="Arial" w:cs="Arial" w:eastAsia="Arial" w:hAnsi="Arial"/>
          <w:b w:val="false"/>
          <w:bCs w:val="false"/>
          <w:color w:val="000000"/>
          <w:sz w:val="22"/>
          <w:szCs w:val="22"/>
        </w:rPr>
        <w:t xml:space="preserve">Scope conditions, sample sizes, thresholds, and stopping rules are fixed before data collection. No empirical data are claimed.</w:t>
      </w:r>
    </w:p>
    <w:p>
      <w:pPr>
        <w:spacing w:after="0" w:before="0" w:line="240" w:lineRule="auto"/>
      </w:pPr>
    </w:p>
    <w:p>
      <w:pPr>
        <w:pStyle w:val="Heading1"/>
        <w:keepNext/>
        <w:spacing w:after="0" w:before="0" w:line="240" w:lineRule="auto"/>
      </w:pPr>
      <w:r>
        <w:rPr>
          <w:rFonts w:ascii="Arial" w:cs="Arial" w:eastAsia="Arial" w:hAnsi="Arial"/>
          <w:b/>
          <w:bCs/>
          <w:color w:val="000000"/>
          <w:sz w:val="24"/>
          <w:szCs w:val="24"/>
        </w:rPr>
        <w:t xml:space="preserve">5. VISUAL EMBLEM</w:t>
      </w:r>
    </w:p>
    <w:p>
      <w:pPr>
        <w:keepNext/>
        <w:spacing w:after="0" w:before="0" w:line="240" w:lineRule="auto"/>
      </w:pPr>
      <w:r>
        <w:drawing>
          <wp:inline distT="0" distB="0" distL="0" distR="0">
            <wp:extent cx="3105150" cy="3105150"/>
            <wp:effectExtent t="0" r="0" b="0" l="0"/>
            <wp:docPr id="1" name="emblem" descr="Ripple Effect Theory emblem.. The central filled circle is the disturbed source component s. Each ring is one hop of propagation; ring line weight decreases to represent attenuation, and the dashed outer rings represent hops whose" title="Ripple Effect Theory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05150" cy="3105150"/>
                    </a:xfrm>
                    <a:prstGeom prst="rect">
                      <a:avLst/>
                    </a:prstGeom>
                  </pic:spPr>
                </pic:pic>
              </a:graphicData>
            </a:graphic>
          </wp:inline>
        </w:drawing>
      </w:r>
    </w:p>
    <w:p>
      <w:pPr>
        <w:keepNext w:val="false"/>
        <w:keepLines w:val="false"/>
        <w:spacing w:after="0" w:before="0" w:line="240" w:lineRule="auto"/>
        <w:jc w:val="left"/>
      </w:pPr>
      <w:r>
        <w:rPr>
          <w:rFonts w:ascii="Arial" w:cs="Arial" w:eastAsia="Arial" w:hAnsi="Arial"/>
          <w:b/>
          <w:bCs/>
          <w:color w:val="000000"/>
          <w:sz w:val="22"/>
          <w:szCs w:val="22"/>
        </w:rPr>
        <w:t xml:space="preserve">Figure 1.</w:t>
      </w:r>
      <w:r>
        <w:rPr>
          <w:rFonts w:ascii="Arial" w:cs="Arial" w:eastAsia="Arial" w:hAnsi="Arial"/>
          <w:b w:val="false"/>
          <w:bCs w:val="false"/>
          <w:color w:val="000000"/>
          <w:sz w:val="22"/>
          <w:szCs w:val="22"/>
        </w:rPr>
        <w:t xml:space="preserve"> Ripple Effect Theory emblem. The central filled circle is the disturbed source component s. Each ring is one hop of propagation; ring line weight decreases to represent attenuation, and the dashed outer rings represent hops whose doses fall toward the detection limit. Small circles are components and the short lines are couplings. The expression Ω = ρ(A) at the base is the Ripple Number that governs whether the rings shrink or grow.</w:t>
      </w:r>
    </w:p>
    <w:p>
      <w:pPr>
        <w:spacing w:after="0" w:before="0" w:line="240" w:lineRule="auto"/>
      </w:pPr>
    </w:p>
    <w:p>
      <w:pPr>
        <w:spacing w:after="0" w:before="0" w:line="240" w:lineRule="auto"/>
      </w:pPr>
    </w:p>
    <w:p>
      <w:pPr>
        <w:pStyle w:val="Heading1"/>
        <w:keepNext/>
        <w:spacing w:after="0" w:before="0" w:line="240" w:lineRule="auto"/>
      </w:pPr>
      <w:r>
        <w:rPr>
          <w:rFonts w:ascii="Arial" w:cs="Arial" w:eastAsia="Arial" w:hAnsi="Arial"/>
          <w:b/>
          <w:bCs/>
          <w:color w:val="000000"/>
          <w:sz w:val="24"/>
          <w:szCs w:val="24"/>
        </w:rPr>
        <w:t xml:space="preserve">6. FORMULA BASIS CHART</w:t>
      </w:r>
    </w:p>
    <w:p>
      <w:pPr>
        <w:keepNext w:val="false"/>
        <w:keepLines w:val="false"/>
        <w:spacing w:after="0" w:before="0" w:line="240" w:lineRule="auto"/>
        <w:jc w:val="left"/>
      </w:pPr>
      <w:r>
        <w:rPr>
          <w:rFonts w:ascii="Arial" w:cs="Arial" w:eastAsia="Arial" w:hAnsi="Arial"/>
          <w:b w:val="false"/>
          <w:bCs w:val="false"/>
          <w:color w:val="000000"/>
          <w:sz w:val="22"/>
          <w:szCs w:val="22"/>
        </w:rPr>
        <w:t xml:space="preserve">This chart collects every equation of the manuscript in one place, numbered in the order in which the equations are used. Each symbol is defined in Table 5. Equations 1 to 3 define the model and the measured quantity. Equations 4 to 18 state Postulates 1 to 7 together with the detection thresholds. Equations 19 to 22 give the extended mechanisms. Equations 23 to 25 give the parity law of Postulate 8 and the statistical decision rules.</w:t>
      </w:r>
    </w:p>
    <w:p>
      <w:pPr>
        <w:keepNext/>
        <w:spacing w:after="0" w:before="0" w:line="240" w:lineRule="auto"/>
      </w:pPr>
      <w:r>
        <w:drawing>
          <wp:inline distT="0" distB="0" distL="0" distR="0">
            <wp:extent cx="6581775" cy="6372225"/>
            <wp:effectExtent t="0" r="0" b="0" l="0"/>
            <wp:docPr id="1" name="panel0" descr="Formula Basis Chart, Panel A (Equations 1 to 9).. Model definition, linear delayed response, integrated dose, and attenuation." title="Formula Basis Chart, Panel A (Equations 1 to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581775" cy="6372225"/>
                    </a:xfrm>
                    <a:prstGeom prst="rect">
                      <a:avLst/>
                    </a:prstGeom>
                  </pic:spPr>
                </pic:pic>
              </a:graphicData>
            </a:graphic>
          </wp:inline>
        </w:drawing>
      </w:r>
    </w:p>
    <w:p>
      <w:pPr>
        <w:keepNext w:val="false"/>
        <w:keepLines w:val="false"/>
        <w:spacing w:after="0" w:before="0" w:line="240" w:lineRule="auto"/>
        <w:jc w:val="left"/>
      </w:pPr>
      <w:r>
        <w:rPr>
          <w:rFonts w:ascii="Arial" w:cs="Arial" w:eastAsia="Arial" w:hAnsi="Arial"/>
          <w:b/>
          <w:bCs/>
          <w:color w:val="000000"/>
          <w:sz w:val="22"/>
          <w:szCs w:val="22"/>
        </w:rPr>
        <w:t xml:space="preserve">Figure 2.</w:t>
      </w:r>
      <w:r>
        <w:rPr>
          <w:rFonts w:ascii="Arial" w:cs="Arial" w:eastAsia="Arial" w:hAnsi="Arial"/>
          <w:b w:val="false"/>
          <w:bCs w:val="false"/>
          <w:color w:val="000000"/>
          <w:sz w:val="22"/>
          <w:szCs w:val="22"/>
        </w:rPr>
        <w:t xml:space="preserve"> Formula Basis Chart, Panel A (Equations 1 to 9). Model definition, linear delayed response, integrated dose, and attenuation.</w:t>
      </w:r>
    </w:p>
    <w:p>
      <w:pPr>
        <w:spacing w:after="0" w:before="0" w:line="240" w:lineRule="auto"/>
      </w:pPr>
    </w:p>
    <w:p>
      <w:pPr>
        <w:keepNext/>
        <w:spacing w:after="0" w:before="0" w:line="240" w:lineRule="auto"/>
      </w:pPr>
      <w:r>
        <w:drawing>
          <wp:inline distT="0" distB="0" distL="0" distR="0">
            <wp:extent cx="6581775" cy="6372225"/>
            <wp:effectExtent t="0" r="0" b="0" l="0"/>
            <wp:docPr id="1" name="panel1" descr="Formula Basis Chart, Panel B (Equations 10 to 18).. Amplification, delay and causality bound, loop recurrence, persistence, threshold cascade, attribution, and detection thresholds." title="Formula Basis Chart, Panel B (Equations 10 to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581775" cy="6372225"/>
                    </a:xfrm>
                    <a:prstGeom prst="rect">
                      <a:avLst/>
                    </a:prstGeom>
                  </pic:spPr>
                </pic:pic>
              </a:graphicData>
            </a:graphic>
          </wp:inline>
        </w:drawing>
      </w:r>
    </w:p>
    <w:p>
      <w:pPr>
        <w:keepNext w:val="false"/>
        <w:keepLines w:val="false"/>
        <w:spacing w:after="0" w:before="0" w:line="240" w:lineRule="auto"/>
        <w:jc w:val="left"/>
      </w:pPr>
      <w:r>
        <w:rPr>
          <w:rFonts w:ascii="Arial" w:cs="Arial" w:eastAsia="Arial" w:hAnsi="Arial"/>
          <w:b/>
          <w:bCs/>
          <w:color w:val="000000"/>
          <w:sz w:val="22"/>
          <w:szCs w:val="22"/>
        </w:rPr>
        <w:t xml:space="preserve">Figure 3.</w:t>
      </w:r>
      <w:r>
        <w:rPr>
          <w:rFonts w:ascii="Arial" w:cs="Arial" w:eastAsia="Arial" w:hAnsi="Arial"/>
          <w:b w:val="false"/>
          <w:bCs w:val="false"/>
          <w:color w:val="000000"/>
          <w:sz w:val="22"/>
          <w:szCs w:val="22"/>
        </w:rPr>
        <w:t xml:space="preserve"> Formula Basis Chart, Panel B (Equations 10 to 18). Amplification, delay and causality bound, loop recurrence, persistence, threshold cascade, attribution, and detection thresholds.</w:t>
      </w:r>
    </w:p>
    <w:p>
      <w:pPr>
        <w:spacing w:after="0" w:before="0" w:line="240" w:lineRule="auto"/>
      </w:pPr>
    </w:p>
    <w:p>
      <w:pPr>
        <w:keepNext/>
        <w:spacing w:after="0" w:before="0" w:line="240" w:lineRule="auto"/>
      </w:pPr>
      <w:r>
        <w:drawing>
          <wp:inline distT="0" distB="0" distL="0" distR="0">
            <wp:extent cx="6581775" cy="5048250"/>
            <wp:effectExtent t="0" r="0" b="0" l="0"/>
            <wp:docPr id="1" name="panel2" descr="Formula Basis Chart, Panel C (Equations 19 to 25).. Continuous-medium attenuation; stochastic, time-varying, and layered extensions; parity law; equivalence rule; and sample-size rule." title="Formula Basis Chart, Panel C (Equations 19 to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581775" cy="5048250"/>
                    </a:xfrm>
                    <a:prstGeom prst="rect">
                      <a:avLst/>
                    </a:prstGeom>
                  </pic:spPr>
                </pic:pic>
              </a:graphicData>
            </a:graphic>
          </wp:inline>
        </w:drawing>
      </w:r>
    </w:p>
    <w:p>
      <w:pPr>
        <w:keepNext w:val="false"/>
        <w:keepLines w:val="false"/>
        <w:spacing w:after="0" w:before="0" w:line="240" w:lineRule="auto"/>
        <w:jc w:val="left"/>
      </w:pPr>
      <w:r>
        <w:rPr>
          <w:rFonts w:ascii="Arial" w:cs="Arial" w:eastAsia="Arial" w:hAnsi="Arial"/>
          <w:b/>
          <w:bCs/>
          <w:color w:val="000000"/>
          <w:sz w:val="22"/>
          <w:szCs w:val="22"/>
        </w:rPr>
        <w:t xml:space="preserve">Figure 4.</w:t>
      </w:r>
      <w:r>
        <w:rPr>
          <w:rFonts w:ascii="Arial" w:cs="Arial" w:eastAsia="Arial" w:hAnsi="Arial"/>
          <w:b w:val="false"/>
          <w:bCs w:val="false"/>
          <w:color w:val="000000"/>
          <w:sz w:val="22"/>
          <w:szCs w:val="22"/>
        </w:rPr>
        <w:t xml:space="preserve"> Formula Basis Chart, Panel C (Equations 19 to 25). Continuous-medium attenuation; stochastic, time-varying, and layered extensions; parity law; equivalence rule; and sample-size rule.</w:t>
      </w:r>
    </w:p>
    <w:p>
      <w:pPr>
        <w:spacing w:after="0" w:before="0" w:line="240" w:lineRule="auto"/>
      </w:pPr>
    </w:p>
    <w:p>
      <w:pPr>
        <w:spacing w:after="0" w:before="0" w:line="240" w:lineRule="auto"/>
      </w:pPr>
    </w:p>
    <w:p>
      <w:pPr>
        <w:pStyle w:val="Heading1"/>
        <w:keepNext/>
        <w:spacing w:after="0" w:before="0" w:line="240" w:lineRule="auto"/>
      </w:pPr>
      <w:r>
        <w:rPr>
          <w:rFonts w:ascii="Arial" w:cs="Arial" w:eastAsia="Arial" w:hAnsi="Arial"/>
          <w:b/>
          <w:bCs/>
          <w:color w:val="000000"/>
          <w:sz w:val="24"/>
          <w:szCs w:val="24"/>
        </w:rPr>
        <w:t xml:space="preserve">7. SYMBOL AND SIGN CHART</w:t>
      </w:r>
    </w:p>
    <w:p>
      <w:pPr>
        <w:keepNext w:val="false"/>
        <w:keepLines w:val="false"/>
        <w:spacing w:after="0" w:before="0" w:line="240" w:lineRule="auto"/>
        <w:jc w:val="left"/>
      </w:pPr>
      <w:r>
        <w:rPr>
          <w:rFonts w:ascii="Arial" w:cs="Arial" w:eastAsia="Arial" w:hAnsi="Arial"/>
          <w:b w:val="false"/>
          <w:bCs w:val="false"/>
          <w:color w:val="000000"/>
          <w:sz w:val="22"/>
          <w:szCs w:val="22"/>
        </w:rPr>
        <w:t xml:space="preserve">Table 5 defines every symbol and sign used in the equations and text. The unit [x] is the unit of the measured state variable: volt in the electronic network, metre in the wave tank, and a dimensionless count in cascade models. "1" means dimensionless.</w:t>
      </w:r>
    </w:p>
    <w:p>
      <w:pPr>
        <w:keepNext/>
        <w:keepLines w:val="false"/>
        <w:spacing w:after="0" w:before="0" w:line="240" w:lineRule="auto"/>
        <w:jc w:val="left"/>
      </w:pPr>
      <w:r>
        <w:rPr>
          <w:rFonts w:ascii="Arial" w:cs="Arial" w:eastAsia="Arial" w:hAnsi="Arial"/>
          <w:b/>
          <w:bCs/>
          <w:color w:val="000000"/>
          <w:sz w:val="22"/>
          <w:szCs w:val="22"/>
        </w:rPr>
        <w:t xml:space="preserve">Table 5.</w:t>
      </w:r>
      <w:r>
        <w:rPr>
          <w:rFonts w:ascii="Arial" w:cs="Arial" w:eastAsia="Arial" w:hAnsi="Arial"/>
          <w:b w:val="false"/>
          <w:bCs w:val="false"/>
          <w:color w:val="000000"/>
          <w:sz w:val="22"/>
          <w:szCs w:val="22"/>
        </w:rPr>
        <w:t xml:space="preserve"> Symbols and signs used in the formulas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300"/>
        <w:gridCol w:w="6500"/>
        <w:gridCol w:w="2000"/>
      </w:tblGrid>
      <w:tr>
        <w:trPr>
          <w:tblHeader/>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Symbol</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Definition</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Unit</w:t>
            </w:r>
          </w:p>
        </w:tc>
      </w:tr>
      <w:tr>
        <w:tc>
          <w:tcPr>
            <w:tcW w:type="dxa" w:w="10800"/>
            <w:gridSpan w:val="3"/>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Indices and counts</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i, j</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Component indices: i is the receiving component and j is the sending component</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Index of the source (disturbed) component</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Number of components in the bounded system</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count</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k</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Hop number: the count of couplings an effect has traversed</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count</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m</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Index of an attribution criterion, 1 to 5</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v</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Sample offset in the consecutive-sample rule, v = 0 to m</w:t>
            </w:r>
            <w:r>
              <w:rPr>
                <w:rFonts w:ascii="Arial" w:cs="Arial" w:eastAsia="Arial" w:hAnsi="Arial"/>
                <w:b w:val="false"/>
                <w:bCs w:val="false"/>
                <w:color w:val="000000"/>
                <w:sz w:val="18"/>
                <w:szCs w:val="18"/>
                <w:vertAlign w:val="subscript"/>
              </w:rPr>
              <w:t xml:space="preserve">c</w:t>
            </w:r>
            <w:r>
              <w:rPr>
                <w:rFonts w:ascii="Arial" w:cs="Arial" w:eastAsia="Arial" w:hAnsi="Arial"/>
                <w:b w:val="false"/>
                <w:bCs w:val="false"/>
                <w:color w:val="000000"/>
                <w:sz w:val="18"/>
                <w:szCs w:val="18"/>
              </w:rPr>
              <w:t xml:space="preserve"> − 1</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count</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L</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Number of time-ordered coupling snapshots; l indexes the snapshot</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count</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Y</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Number of interdependent layers; a, b index layers</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count</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Number of independent trials per experimental condition</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count</w:t>
            </w:r>
          </w:p>
        </w:tc>
      </w:tr>
      <w:tr>
        <w:tc>
          <w:tcPr>
            <w:tcW w:type="dxa" w:w="10800"/>
            <w:gridSpan w:val="3"/>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State variables and perturbation</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x</w:t>
            </w:r>
            <w:r>
              <w:rPr>
                <w:rFonts w:ascii="Arial" w:cs="Arial" w:eastAsia="Arial" w:hAnsi="Arial"/>
                <w:b w:val="false"/>
                <w:bCs w:val="false"/>
                <w:color w:val="000000"/>
                <w:sz w:val="18"/>
                <w:szCs w:val="18"/>
                <w:vertAlign w:val="subscript"/>
              </w:rPr>
              <w:t xml:space="preserve">i</w:t>
            </w:r>
            <w:r>
              <w:rPr>
                <w:rFonts w:ascii="Arial" w:cs="Arial" w:eastAsia="Arial" w:hAnsi="Arial"/>
                <w:b w:val="false"/>
                <w:bCs w:val="false"/>
                <w:color w:val="000000"/>
                <w:sz w:val="18"/>
                <w:szCs w:val="18"/>
              </w:rPr>
              <w:t xml:space="preserve">(t)</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State of component i at time t</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[x]</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x, x</w:t>
            </w:r>
            <w:r>
              <w:rPr>
                <w:rFonts w:ascii="Arial" w:cs="Arial" w:eastAsia="Arial" w:hAnsi="Arial"/>
                <w:b w:val="false"/>
                <w:bCs w:val="false"/>
                <w:color w:val="000000"/>
                <w:sz w:val="18"/>
                <w:szCs w:val="18"/>
                <w:vertAlign w:val="subscript"/>
              </w:rPr>
              <w:t xml:space="preserve">0</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State vector of the system and its baseline value</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[x]</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x</w:t>
            </w:r>
            <w:r>
              <w:rPr>
                <w:rFonts w:ascii="Arial" w:cs="Arial" w:eastAsia="Arial" w:hAnsi="Arial"/>
                <w:b w:val="false"/>
                <w:bCs w:val="false"/>
                <w:color w:val="000000"/>
                <w:sz w:val="18"/>
                <w:szCs w:val="18"/>
                <w:vertAlign w:val="subscript"/>
              </w:rPr>
              <w:t xml:space="preserve">i</w:t>
            </w:r>
            <w:r>
              <w:rPr>
                <w:rFonts w:ascii="Arial" w:cs="Arial" w:eastAsia="Arial" w:hAnsi="Arial"/>
                <w:b w:val="false"/>
                <w:bCs w:val="false"/>
                <w:color w:val="000000"/>
                <w:sz w:val="18"/>
                <w:szCs w:val="18"/>
                <w:vertAlign w:val="superscript"/>
              </w:rPr>
              <w:t xml:space="preserve">base</w:t>
            </w:r>
            <w:r>
              <w:rPr>
                <w:rFonts w:ascii="Arial" w:cs="Arial" w:eastAsia="Arial" w:hAnsi="Arial"/>
                <w:b w:val="false"/>
                <w:bCs w:val="false"/>
                <w:color w:val="000000"/>
                <w:sz w:val="18"/>
                <w:szCs w:val="18"/>
              </w:rPr>
              <w:t xml:space="preserve">(t), x</w:t>
            </w:r>
            <w:r>
              <w:rPr>
                <w:rFonts w:ascii="Arial" w:cs="Arial" w:eastAsia="Arial" w:hAnsi="Arial"/>
                <w:b w:val="false"/>
                <w:bCs w:val="false"/>
                <w:color w:val="000000"/>
                <w:sz w:val="18"/>
                <w:szCs w:val="18"/>
                <w:vertAlign w:val="subscript"/>
              </w:rPr>
              <w:t xml:space="preserve">i</w:t>
            </w:r>
            <w:r>
              <w:rPr>
                <w:rFonts w:ascii="Arial" w:cs="Arial" w:eastAsia="Arial" w:hAnsi="Arial"/>
                <w:b w:val="false"/>
                <w:bCs w:val="false"/>
                <w:color w:val="000000"/>
                <w:sz w:val="18"/>
                <w:szCs w:val="18"/>
                <w:vertAlign w:val="superscript"/>
              </w:rPr>
              <w:t xml:space="preserve">dist</w:t>
            </w:r>
            <w:r>
              <w:rPr>
                <w:rFonts w:ascii="Arial" w:cs="Arial" w:eastAsia="Arial" w:hAnsi="Arial"/>
                <w:b w:val="false"/>
                <w:bCs w:val="false"/>
                <w:color w:val="000000"/>
                <w:sz w:val="18"/>
                <w:szCs w:val="18"/>
              </w:rPr>
              <w:t xml:space="preserve">(t)</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State of component i in the baseline run and in the disturbed run</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[x]</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Time</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ε</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Magnitude of the initial perturbation (impulse size)</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[x]</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w:t>
            </w:r>
            <w:r>
              <w:rPr>
                <w:rFonts w:ascii="Arial" w:cs="Arial" w:eastAsia="Arial" w:hAnsi="Arial"/>
                <w:b w:val="false"/>
                <w:bCs w:val="false"/>
                <w:color w:val="000000"/>
                <w:sz w:val="18"/>
                <w:szCs w:val="18"/>
                <w:vertAlign w:val="subscript"/>
              </w:rPr>
              <w:t xml:space="preserve">s</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Unit vector with value 1 at source s and 0 elsewhere</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u</w:t>
            </w:r>
            <w:r>
              <w:rPr>
                <w:rFonts w:ascii="Arial" w:cs="Arial" w:eastAsia="Arial" w:hAnsi="Arial"/>
                <w:b w:val="false"/>
                <w:bCs w:val="false"/>
                <w:color w:val="000000"/>
                <w:sz w:val="18"/>
                <w:szCs w:val="18"/>
                <w:vertAlign w:val="subscript"/>
              </w:rPr>
              <w:t xml:space="preserve">i</w:t>
            </w:r>
            <w:r>
              <w:rPr>
                <w:rFonts w:ascii="Arial" w:cs="Arial" w:eastAsia="Arial" w:hAnsi="Arial"/>
                <w:b w:val="false"/>
                <w:bCs w:val="false"/>
                <w:color w:val="000000"/>
                <w:sz w:val="18"/>
                <w:szCs w:val="18"/>
              </w:rPr>
              <w:t xml:space="preserve">(t)</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External input to component i</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[x]/s</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Δ</w:t>
            </w:r>
            <w:r>
              <w:rPr>
                <w:rFonts w:ascii="Arial" w:cs="Arial" w:eastAsia="Arial" w:hAnsi="Arial"/>
                <w:b w:val="false"/>
                <w:bCs w:val="false"/>
                <w:color w:val="000000"/>
                <w:sz w:val="18"/>
                <w:szCs w:val="18"/>
                <w:vertAlign w:val="subscript"/>
              </w:rPr>
              <w:t xml:space="preserve">i</w:t>
            </w:r>
            <w:r>
              <w:rPr>
                <w:rFonts w:ascii="Arial" w:cs="Arial" w:eastAsia="Arial" w:hAnsi="Arial"/>
                <w:b w:val="false"/>
                <w:bCs w:val="false"/>
                <w:color w:val="000000"/>
                <w:sz w:val="18"/>
                <w:szCs w:val="18"/>
              </w:rPr>
              <w:t xml:space="preserve">(t)</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Ripple field: counterfactual difference at component i, x</w:t>
            </w:r>
            <w:r>
              <w:rPr>
                <w:rFonts w:ascii="Arial" w:cs="Arial" w:eastAsia="Arial" w:hAnsi="Arial"/>
                <w:b w:val="false"/>
                <w:bCs w:val="false"/>
                <w:color w:val="000000"/>
                <w:sz w:val="18"/>
                <w:szCs w:val="18"/>
                <w:vertAlign w:val="superscript"/>
              </w:rPr>
              <w:t xml:space="preserve">dist</w:t>
            </w:r>
            <w:r>
              <w:rPr>
                <w:rFonts w:ascii="Arial" w:cs="Arial" w:eastAsia="Arial" w:hAnsi="Arial"/>
                <w:b w:val="false"/>
                <w:bCs w:val="false"/>
                <w:color w:val="000000"/>
                <w:sz w:val="18"/>
                <w:szCs w:val="18"/>
              </w:rPr>
              <w:t xml:space="preserve"> − x</w:t>
            </w:r>
            <w:r>
              <w:rPr>
                <w:rFonts w:ascii="Arial" w:cs="Arial" w:eastAsia="Arial" w:hAnsi="Arial"/>
                <w:b w:val="false"/>
                <w:bCs w:val="false"/>
                <w:color w:val="000000"/>
                <w:sz w:val="18"/>
                <w:szCs w:val="18"/>
                <w:vertAlign w:val="superscript"/>
              </w:rPr>
              <w:t xml:space="preserve">base</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[x]</w:t>
            </w:r>
          </w:p>
        </w:tc>
      </w:tr>
      <w:tr>
        <w:tc>
          <w:tcPr>
            <w:tcW w:type="dxa" w:w="10800"/>
            <w:gridSpan w:val="3"/>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Network structure</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f</w:t>
            </w:r>
            <w:r>
              <w:rPr>
                <w:rFonts w:ascii="Arial" w:cs="Arial" w:eastAsia="Arial" w:hAnsi="Arial"/>
                <w:b w:val="false"/>
                <w:bCs w:val="false"/>
                <w:color w:val="000000"/>
                <w:sz w:val="18"/>
                <w:szCs w:val="18"/>
                <w:vertAlign w:val="subscript"/>
              </w:rPr>
              <w:t xml:space="preserve">i</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Intrinsic dynamics of component i</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[x]/s</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g</w:t>
            </w:r>
            <w:r>
              <w:rPr>
                <w:rFonts w:ascii="Arial" w:cs="Arial" w:eastAsia="Arial" w:hAnsi="Arial"/>
                <w:b w:val="false"/>
                <w:bCs w:val="false"/>
                <w:color w:val="000000"/>
                <w:sz w:val="18"/>
                <w:szCs w:val="18"/>
                <w:vertAlign w:val="subscript"/>
              </w:rPr>
              <w:t xml:space="preserve">ij</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Coupling function: influence of component j on component i</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[x]/s</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W</w:t>
            </w:r>
            <w:r>
              <w:rPr>
                <w:rFonts w:ascii="Arial" w:cs="Arial" w:eastAsia="Arial" w:hAnsi="Arial"/>
                <w:b w:val="false"/>
                <w:bCs w:val="false"/>
                <w:color w:val="000000"/>
                <w:sz w:val="18"/>
                <w:szCs w:val="18"/>
                <w:vertAlign w:val="subscript"/>
              </w:rPr>
              <w:t xml:space="preserve">ij</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Coupling weight from j to i</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τ</w:t>
            </w:r>
            <w:r>
              <w:rPr>
                <w:rFonts w:ascii="Arial" w:cs="Arial" w:eastAsia="Arial" w:hAnsi="Arial"/>
                <w:b w:val="false"/>
                <w:bCs w:val="false"/>
                <w:color w:val="000000"/>
                <w:sz w:val="18"/>
                <w:szCs w:val="18"/>
                <w:vertAlign w:val="subscript"/>
              </w:rPr>
              <w:t xml:space="preserve">ij</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Transport delay from j to i</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κ</w:t>
            </w:r>
            <w:r>
              <w:rPr>
                <w:rFonts w:ascii="Arial" w:cs="Arial" w:eastAsia="Arial" w:hAnsi="Arial"/>
                <w:b w:val="false"/>
                <w:bCs w:val="false"/>
                <w:color w:val="000000"/>
                <w:sz w:val="18"/>
                <w:szCs w:val="18"/>
                <w:vertAlign w:val="subscript"/>
              </w:rPr>
              <w:t xml:space="preserve">i</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Relaxation rate of component i, κ</w:t>
            </w:r>
            <w:r>
              <w:rPr>
                <w:rFonts w:ascii="Arial" w:cs="Arial" w:eastAsia="Arial" w:hAnsi="Arial"/>
                <w:b w:val="false"/>
                <w:bCs w:val="false"/>
                <w:color w:val="000000"/>
                <w:sz w:val="18"/>
                <w:szCs w:val="18"/>
                <w:vertAlign w:val="subscript"/>
              </w:rPr>
              <w:t xml:space="preserve">i</w:t>
            </w:r>
            <w:r>
              <w:rPr>
                <w:rFonts w:ascii="Arial" w:cs="Arial" w:eastAsia="Arial" w:hAnsi="Arial"/>
                <w:b w:val="false"/>
                <w:bCs w:val="false"/>
                <w:color w:val="000000"/>
                <w:sz w:val="18"/>
                <w:szCs w:val="18"/>
              </w:rPr>
              <w:t xml:space="preserve"> = −∂f</w:t>
            </w:r>
            <w:r>
              <w:rPr>
                <w:rFonts w:ascii="Arial" w:cs="Arial" w:eastAsia="Arial" w:hAnsi="Arial"/>
                <w:b w:val="false"/>
                <w:bCs w:val="false"/>
                <w:color w:val="000000"/>
                <w:sz w:val="18"/>
                <w:szCs w:val="18"/>
                <w:vertAlign w:val="subscript"/>
              </w:rPr>
              <w:t xml:space="preserve">i</w:t>
            </w:r>
            <w:r>
              <w:rPr>
                <w:rFonts w:ascii="Arial" w:cs="Arial" w:eastAsia="Arial" w:hAnsi="Arial"/>
                <w:b w:val="false"/>
                <w:bCs w:val="false"/>
                <w:color w:val="000000"/>
                <w:sz w:val="18"/>
                <w:szCs w:val="18"/>
              </w:rPr>
              <w:t xml:space="preserve">/∂x</w:t>
            </w:r>
            <w:r>
              <w:rPr>
                <w:rFonts w:ascii="Arial" w:cs="Arial" w:eastAsia="Arial" w:hAnsi="Arial"/>
                <w:b w:val="false"/>
                <w:bCs w:val="false"/>
                <w:color w:val="000000"/>
                <w:sz w:val="18"/>
                <w:szCs w:val="18"/>
                <w:vertAlign w:val="subscript"/>
              </w:rPr>
              <w:t xml:space="preserve">i</w:t>
            </w:r>
            <w:r>
              <w:rPr>
                <w:rFonts w:ascii="Arial" w:cs="Arial" w:eastAsia="Arial" w:hAnsi="Arial"/>
                <w:b w:val="false"/>
                <w:bCs w:val="false"/>
                <w:color w:val="000000"/>
                <w:sz w:val="18"/>
                <w:szCs w:val="18"/>
              </w:rPr>
              <w:t xml:space="preserve"> at baseline (positive)</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1/s</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Γ</w:t>
            </w:r>
            <w:r>
              <w:rPr>
                <w:rFonts w:ascii="Arial" w:cs="Arial" w:eastAsia="Arial" w:hAnsi="Arial"/>
                <w:b w:val="false"/>
                <w:bCs w:val="false"/>
                <w:color w:val="000000"/>
                <w:sz w:val="18"/>
                <w:szCs w:val="18"/>
                <w:vertAlign w:val="subscript"/>
              </w:rPr>
              <w:t xml:space="preserve">ij</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Linearised coupling strength, Γ</w:t>
            </w:r>
            <w:r>
              <w:rPr>
                <w:rFonts w:ascii="Arial" w:cs="Arial" w:eastAsia="Arial" w:hAnsi="Arial"/>
                <w:b w:val="false"/>
                <w:bCs w:val="false"/>
                <w:color w:val="000000"/>
                <w:sz w:val="18"/>
                <w:szCs w:val="18"/>
                <w:vertAlign w:val="subscript"/>
              </w:rPr>
              <w:t xml:space="preserve">ij</w:t>
            </w:r>
            <w:r>
              <w:rPr>
                <w:rFonts w:ascii="Arial" w:cs="Arial" w:eastAsia="Arial" w:hAnsi="Arial"/>
                <w:b w:val="false"/>
                <w:bCs w:val="false"/>
                <w:color w:val="000000"/>
                <w:sz w:val="18"/>
                <w:szCs w:val="18"/>
              </w:rPr>
              <w:t xml:space="preserve"> = W</w:t>
            </w:r>
            <w:r>
              <w:rPr>
                <w:rFonts w:ascii="Arial" w:cs="Arial" w:eastAsia="Arial" w:hAnsi="Arial"/>
                <w:b w:val="false"/>
                <w:bCs w:val="false"/>
                <w:color w:val="000000"/>
                <w:sz w:val="18"/>
                <w:szCs w:val="18"/>
                <w:vertAlign w:val="subscript"/>
              </w:rPr>
              <w:t xml:space="preserve">ij</w:t>
            </w:r>
            <w:r>
              <w:rPr>
                <w:rFonts w:ascii="Arial" w:cs="Arial" w:eastAsia="Arial" w:hAnsi="Arial"/>
                <w:b w:val="false"/>
                <w:bCs w:val="false"/>
                <w:color w:val="000000"/>
                <w:sz w:val="18"/>
                <w:szCs w:val="18"/>
              </w:rPr>
              <w:t xml:space="preserve"> ∂g</w:t>
            </w:r>
            <w:r>
              <w:rPr>
                <w:rFonts w:ascii="Arial" w:cs="Arial" w:eastAsia="Arial" w:hAnsi="Arial"/>
                <w:b w:val="false"/>
                <w:bCs w:val="false"/>
                <w:color w:val="000000"/>
                <w:sz w:val="18"/>
                <w:szCs w:val="18"/>
                <w:vertAlign w:val="subscript"/>
              </w:rPr>
              <w:t xml:space="preserve">ij</w:t>
            </w:r>
            <w:r>
              <w:rPr>
                <w:rFonts w:ascii="Arial" w:cs="Arial" w:eastAsia="Arial" w:hAnsi="Arial"/>
                <w:b w:val="false"/>
                <w:bCs w:val="false"/>
                <w:color w:val="000000"/>
                <w:sz w:val="18"/>
                <w:szCs w:val="18"/>
              </w:rPr>
              <w:t xml:space="preserve">/∂x</w:t>
            </w:r>
            <w:r>
              <w:rPr>
                <w:rFonts w:ascii="Arial" w:cs="Arial" w:eastAsia="Arial" w:hAnsi="Arial"/>
                <w:b w:val="false"/>
                <w:bCs w:val="false"/>
                <w:color w:val="000000"/>
                <w:sz w:val="18"/>
                <w:szCs w:val="18"/>
                <w:vertAlign w:val="subscript"/>
              </w:rPr>
              <w:t xml:space="preserve">j</w:t>
            </w:r>
            <w:r>
              <w:rPr>
                <w:rFonts w:ascii="Arial" w:cs="Arial" w:eastAsia="Arial" w:hAnsi="Arial"/>
                <w:b w:val="false"/>
                <w:bCs w:val="false"/>
                <w:color w:val="000000"/>
                <w:sz w:val="18"/>
                <w:szCs w:val="18"/>
              </w:rPr>
              <w:t xml:space="preserve"> at baseline</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1/s</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Γ</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Matrix of the Γ</w:t>
            </w:r>
            <w:r>
              <w:rPr>
                <w:rFonts w:ascii="Arial" w:cs="Arial" w:eastAsia="Arial" w:hAnsi="Arial"/>
                <w:b w:val="false"/>
                <w:bCs w:val="false"/>
                <w:color w:val="000000"/>
                <w:sz w:val="18"/>
                <w:szCs w:val="18"/>
                <w:vertAlign w:val="subscript"/>
              </w:rPr>
              <w:t xml:space="preserve">ij</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1/s</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w:t>
            </w:r>
            <w:r>
              <w:rPr>
                <w:rFonts w:ascii="Arial" w:cs="Arial" w:eastAsia="Arial" w:hAnsi="Arial"/>
                <w:b w:val="false"/>
                <w:bCs w:val="false"/>
                <w:color w:val="000000"/>
                <w:sz w:val="18"/>
                <w:szCs w:val="18"/>
                <w:vertAlign w:val="subscript"/>
              </w:rPr>
              <w:t xml:space="preserve">ij</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Hop gain from j to i, A</w:t>
            </w:r>
            <w:r>
              <w:rPr>
                <w:rFonts w:ascii="Arial" w:cs="Arial" w:eastAsia="Arial" w:hAnsi="Arial"/>
                <w:b w:val="false"/>
                <w:bCs w:val="false"/>
                <w:color w:val="000000"/>
                <w:sz w:val="18"/>
                <w:szCs w:val="18"/>
                <w:vertAlign w:val="subscript"/>
              </w:rPr>
              <w:t xml:space="preserve">ij</w:t>
            </w:r>
            <w:r>
              <w:rPr>
                <w:rFonts w:ascii="Arial" w:cs="Arial" w:eastAsia="Arial" w:hAnsi="Arial"/>
                <w:b w:val="false"/>
                <w:bCs w:val="false"/>
                <w:color w:val="000000"/>
                <w:sz w:val="18"/>
                <w:szCs w:val="18"/>
              </w:rPr>
              <w:t xml:space="preserve"> = Γ</w:t>
            </w:r>
            <w:r>
              <w:rPr>
                <w:rFonts w:ascii="Arial" w:cs="Arial" w:eastAsia="Arial" w:hAnsi="Arial"/>
                <w:b w:val="false"/>
                <w:bCs w:val="false"/>
                <w:color w:val="000000"/>
                <w:sz w:val="18"/>
                <w:szCs w:val="18"/>
                <w:vertAlign w:val="subscript"/>
              </w:rPr>
              <w:t xml:space="preserve">ij</w:t>
            </w:r>
            <w:r>
              <w:rPr>
                <w:rFonts w:ascii="Arial" w:cs="Arial" w:eastAsia="Arial" w:hAnsi="Arial"/>
                <w:b w:val="false"/>
                <w:bCs w:val="false"/>
                <w:color w:val="000000"/>
                <w:sz w:val="18"/>
                <w:szCs w:val="18"/>
              </w:rPr>
              <w:t xml:space="preserve">/κ</w:t>
            </w:r>
            <w:r>
              <w:rPr>
                <w:rFonts w:ascii="Arial" w:cs="Arial" w:eastAsia="Arial" w:hAnsi="Arial"/>
                <w:b w:val="false"/>
                <w:bCs w:val="false"/>
                <w:color w:val="000000"/>
                <w:sz w:val="18"/>
                <w:szCs w:val="18"/>
                <w:vertAlign w:val="subscript"/>
              </w:rPr>
              <w:t xml:space="preserve">i</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 |A|</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Hop-gain matrix and the matrix of its absolute values</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w:t>
            </w:r>
            <w:r>
              <w:rPr>
                <w:rFonts w:ascii="Arial" w:cs="Arial" w:eastAsia="Arial" w:hAnsi="Arial"/>
                <w:b w:val="false"/>
                <w:bCs w:val="false"/>
                <w:color w:val="000000"/>
                <w:sz w:val="18"/>
                <w:szCs w:val="18"/>
                <w:vertAlign w:val="superscript"/>
              </w:rPr>
              <w:t xml:space="preserve">(l)</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Hop-gain matrix of the l-th coupling snapshot</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w:t>
            </w:r>
            <w:r>
              <w:rPr>
                <w:rFonts w:ascii="Arial" w:cs="Arial" w:eastAsia="Arial" w:hAnsi="Arial"/>
                <w:b w:val="false"/>
                <w:bCs w:val="false"/>
                <w:color w:val="000000"/>
                <w:sz w:val="18"/>
                <w:szCs w:val="18"/>
                <w:vertAlign w:val="superscript"/>
              </w:rPr>
              <w:t xml:space="preserve">ab</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Block of A that couples layer b to layer a</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I, 1</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Identity matrix and vector of ones</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 (superscript)</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Matrix transpose</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none</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diag(·)</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Diagonal matrix built from the listed entries</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none</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c</w:t>
            </w:r>
            <w:r>
              <w:rPr>
                <w:rFonts w:ascii="Arial" w:cs="Arial" w:eastAsia="Arial" w:hAnsi="Arial"/>
                <w:b w:val="false"/>
                <w:bCs w:val="false"/>
                <w:color w:val="000000"/>
                <w:sz w:val="18"/>
                <w:szCs w:val="18"/>
                <w:vertAlign w:val="subscript"/>
              </w:rPr>
              <w:t xml:space="preserve">g</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Gain-scale factor that multiplies every A</w:t>
            </w:r>
            <w:r>
              <w:rPr>
                <w:rFonts w:ascii="Arial" w:cs="Arial" w:eastAsia="Arial" w:hAnsi="Arial"/>
                <w:b w:val="false"/>
                <w:bCs w:val="false"/>
                <w:color w:val="000000"/>
                <w:sz w:val="18"/>
                <w:szCs w:val="18"/>
                <w:vertAlign w:val="subscript"/>
              </w:rPr>
              <w:t xml:space="preserve">ij</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w:t>
            </w:r>
          </w:p>
        </w:tc>
      </w:tr>
      <w:tr>
        <w:tc>
          <w:tcPr>
            <w:tcW w:type="dxa" w:w="10800"/>
            <w:gridSpan w:val="3"/>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Ripple measures</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M</w:t>
            </w:r>
            <w:r>
              <w:rPr>
                <w:rFonts w:ascii="Arial" w:cs="Arial" w:eastAsia="Arial" w:hAnsi="Arial"/>
                <w:b w:val="false"/>
                <w:bCs w:val="false"/>
                <w:color w:val="000000"/>
                <w:sz w:val="18"/>
                <w:szCs w:val="18"/>
                <w:vertAlign w:val="subscript"/>
              </w:rPr>
              <w:t xml:space="preserve">i</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Integrated ripple dose of component i, the time integral of Δ</w:t>
            </w:r>
            <w:r>
              <w:rPr>
                <w:rFonts w:ascii="Arial" w:cs="Arial" w:eastAsia="Arial" w:hAnsi="Arial"/>
                <w:b w:val="false"/>
                <w:bCs w:val="false"/>
                <w:color w:val="000000"/>
                <w:sz w:val="18"/>
                <w:szCs w:val="18"/>
                <w:vertAlign w:val="subscript"/>
              </w:rPr>
              <w:t xml:space="preserve">i</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[x]·s</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M, M</w:t>
            </w:r>
            <w:r>
              <w:rPr>
                <w:rFonts w:ascii="Arial" w:cs="Arial" w:eastAsia="Arial" w:hAnsi="Arial"/>
                <w:b w:val="false"/>
                <w:bCs w:val="false"/>
                <w:color w:val="000000"/>
                <w:sz w:val="18"/>
                <w:szCs w:val="18"/>
                <w:vertAlign w:val="superscript"/>
              </w:rPr>
              <w:t xml:space="preserve">(0)</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Dose vector and source dose vector, M</w:t>
            </w:r>
            <w:r>
              <w:rPr>
                <w:rFonts w:ascii="Arial" w:cs="Arial" w:eastAsia="Arial" w:hAnsi="Arial"/>
                <w:b w:val="false"/>
                <w:bCs w:val="false"/>
                <w:color w:val="000000"/>
                <w:sz w:val="18"/>
                <w:szCs w:val="18"/>
                <w:vertAlign w:val="superscript"/>
              </w:rPr>
              <w:t xml:space="preserve">(0)</w:t>
            </w:r>
            <w:r>
              <w:rPr>
                <w:rFonts w:ascii="Arial" w:cs="Arial" w:eastAsia="Arial" w:hAnsi="Arial"/>
                <w:b w:val="false"/>
                <w:bCs w:val="false"/>
                <w:color w:val="000000"/>
                <w:sz w:val="18"/>
                <w:szCs w:val="18"/>
              </w:rPr>
              <w:t xml:space="preserve"> = (ε/κ</w:t>
            </w:r>
            <w:r>
              <w:rPr>
                <w:rFonts w:ascii="Arial" w:cs="Arial" w:eastAsia="Arial" w:hAnsi="Arial"/>
                <w:b w:val="false"/>
                <w:bCs w:val="false"/>
                <w:color w:val="000000"/>
                <w:sz w:val="18"/>
                <w:szCs w:val="18"/>
                <w:vertAlign w:val="subscript"/>
              </w:rPr>
              <w:t xml:space="preserve">s</w:t>
            </w:r>
            <w:r>
              <w:rPr>
                <w:rFonts w:ascii="Arial" w:cs="Arial" w:eastAsia="Arial" w:hAnsi="Arial"/>
                <w:b w:val="false"/>
                <w:bCs w:val="false"/>
                <w:color w:val="000000"/>
                <w:sz w:val="18"/>
                <w:szCs w:val="18"/>
              </w:rPr>
              <w:t xml:space="preserve">) e</w:t>
            </w:r>
            <w:r>
              <w:rPr>
                <w:rFonts w:ascii="Arial" w:cs="Arial" w:eastAsia="Arial" w:hAnsi="Arial"/>
                <w:b w:val="false"/>
                <w:bCs w:val="false"/>
                <w:color w:val="000000"/>
                <w:sz w:val="18"/>
                <w:szCs w:val="18"/>
                <w:vertAlign w:val="subscript"/>
              </w:rPr>
              <w:t xml:space="preserve">s</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[x]·s</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M</w:t>
            </w:r>
            <w:r>
              <w:rPr>
                <w:rFonts w:ascii="Arial" w:cs="Arial" w:eastAsia="Arial" w:hAnsi="Arial"/>
                <w:b w:val="false"/>
                <w:bCs w:val="false"/>
                <w:color w:val="000000"/>
                <w:sz w:val="18"/>
                <w:szCs w:val="18"/>
                <w:vertAlign w:val="superscript"/>
              </w:rPr>
              <w:t xml:space="preserve">(k)</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Dose vector contributed by effects that traversed exactly k couplings</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[x]·s</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M</w:t>
            </w:r>
            <w:r>
              <w:rPr>
                <w:rFonts w:ascii="Arial" w:cs="Arial" w:eastAsia="Arial" w:hAnsi="Arial"/>
                <w:b w:val="false"/>
                <w:bCs w:val="false"/>
                <w:color w:val="000000"/>
                <w:sz w:val="18"/>
                <w:szCs w:val="18"/>
                <w:vertAlign w:val="subscript"/>
              </w:rPr>
              <w:t xml:space="preserve">k</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Total hop-k dose, the sum of M</w:t>
            </w:r>
            <w:r>
              <w:rPr>
                <w:rFonts w:ascii="Arial" w:cs="Arial" w:eastAsia="Arial" w:hAnsi="Arial"/>
                <w:b w:val="false"/>
                <w:bCs w:val="false"/>
                <w:color w:val="000000"/>
                <w:sz w:val="18"/>
                <w:szCs w:val="18"/>
                <w:vertAlign w:val="subscript"/>
              </w:rPr>
              <w:t xml:space="preserve">i</w:t>
            </w:r>
            <w:r>
              <w:rPr>
                <w:rFonts w:ascii="Arial" w:cs="Arial" w:eastAsia="Arial" w:hAnsi="Arial"/>
                <w:b w:val="false"/>
                <w:bCs w:val="false"/>
                <w:color w:val="000000"/>
                <w:sz w:val="18"/>
                <w:szCs w:val="18"/>
                <w:vertAlign w:val="superscript"/>
              </w:rPr>
              <w:t xml:space="preserve">(k)</w:t>
            </w:r>
            <w:r>
              <w:rPr>
                <w:rFonts w:ascii="Arial" w:cs="Arial" w:eastAsia="Arial" w:hAnsi="Arial"/>
                <w:b w:val="false"/>
                <w:bCs w:val="false"/>
                <w:color w:val="000000"/>
                <w:sz w:val="18"/>
                <w:szCs w:val="18"/>
              </w:rPr>
              <w:t xml:space="preserve"> over i</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[x]·s</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M</w:t>
            </w:r>
            <w:r>
              <w:rPr>
                <w:rFonts w:ascii="Arial" w:cs="Arial" w:eastAsia="Arial" w:hAnsi="Arial"/>
                <w:b w:val="false"/>
                <w:bCs w:val="false"/>
                <w:color w:val="000000"/>
                <w:sz w:val="18"/>
                <w:szCs w:val="18"/>
                <w:vertAlign w:val="subscript"/>
              </w:rPr>
              <w:t xml:space="preserve">fp</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First-pass dose of a pulse around a loop</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[x]·s</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M</w:t>
            </w:r>
            <w:r>
              <w:rPr>
                <w:rFonts w:ascii="Arial" w:cs="Arial" w:eastAsia="Arial" w:hAnsi="Arial"/>
                <w:b w:val="false"/>
                <w:bCs w:val="false"/>
                <w:color w:val="000000"/>
                <w:sz w:val="18"/>
                <w:szCs w:val="18"/>
                <w:vertAlign w:val="superscript"/>
              </w:rPr>
              <w:t xml:space="preserve">obs</w:t>
            </w:r>
            <w:r>
              <w:rPr>
                <w:rFonts w:ascii="Arial" w:cs="Arial" w:eastAsia="Arial" w:hAnsi="Arial"/>
                <w:b w:val="false"/>
                <w:bCs w:val="false"/>
                <w:color w:val="000000"/>
                <w:sz w:val="18"/>
                <w:szCs w:val="18"/>
              </w:rPr>
              <w:t xml:space="preserve">, M</w:t>
            </w:r>
            <w:r>
              <w:rPr>
                <w:rFonts w:ascii="Arial" w:cs="Arial" w:eastAsia="Arial" w:hAnsi="Arial"/>
                <w:b w:val="false"/>
                <w:bCs w:val="false"/>
                <w:color w:val="000000"/>
                <w:sz w:val="18"/>
                <w:szCs w:val="18"/>
                <w:vertAlign w:val="superscript"/>
              </w:rPr>
              <w:t xml:space="preserve">pred</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Observed dose and frozen model-predicted dose</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[x]·s</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K</w:t>
            </w:r>
            <w:r>
              <w:rPr>
                <w:rFonts w:ascii="Arial" w:cs="Arial" w:eastAsia="Arial" w:hAnsi="Arial"/>
                <w:b w:val="false"/>
                <w:bCs w:val="false"/>
                <w:color w:val="000000"/>
                <w:sz w:val="18"/>
                <w:szCs w:val="18"/>
                <w:vertAlign w:val="subscript"/>
              </w:rPr>
              <w:t xml:space="preserve">0</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Prefactor of the asymptotic hop-dose decay</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[x]·s</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R</w:t>
            </w:r>
            <w:r>
              <w:rPr>
                <w:rFonts w:ascii="Arial" w:cs="Arial" w:eastAsia="Arial" w:hAnsi="Arial"/>
                <w:b w:val="false"/>
                <w:bCs w:val="false"/>
                <w:color w:val="000000"/>
                <w:sz w:val="18"/>
                <w:szCs w:val="18"/>
                <w:vertAlign w:val="subscript"/>
              </w:rPr>
              <w:t xml:space="preserve">is</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Reachability index from source s to component i</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Ω</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Ripple Number, Ω = ρ(A)</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Ω</w:t>
            </w:r>
            <w:r>
              <w:rPr>
                <w:rFonts w:ascii="Arial" w:cs="Arial" w:eastAsia="Arial" w:hAnsi="Arial"/>
                <w:b w:val="false"/>
                <w:bCs w:val="false"/>
                <w:color w:val="000000"/>
                <w:sz w:val="18"/>
                <w:szCs w:val="18"/>
                <w:vertAlign w:val="subscript"/>
              </w:rPr>
              <w:t xml:space="preserve">0</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Ripple Number at c</w:t>
            </w:r>
            <w:r>
              <w:rPr>
                <w:rFonts w:ascii="Arial" w:cs="Arial" w:eastAsia="Arial" w:hAnsi="Arial"/>
                <w:b w:val="false"/>
                <w:bCs w:val="false"/>
                <w:color w:val="000000"/>
                <w:sz w:val="18"/>
                <w:szCs w:val="18"/>
                <w:vertAlign w:val="subscript"/>
              </w:rPr>
              <w:t xml:space="preserve">g</w:t>
            </w:r>
            <w:r>
              <w:rPr>
                <w:rFonts w:ascii="Arial" w:cs="Arial" w:eastAsia="Arial" w:hAnsi="Arial"/>
                <w:b w:val="false"/>
                <w:bCs w:val="false"/>
                <w:color w:val="000000"/>
                <w:sz w:val="18"/>
                <w:szCs w:val="18"/>
              </w:rPr>
              <w:t xml:space="preserve"> = 1; critical gain scale is c</w:t>
            </w:r>
            <w:r>
              <w:rPr>
                <w:rFonts w:ascii="Arial" w:cs="Arial" w:eastAsia="Arial" w:hAnsi="Arial"/>
                <w:b w:val="false"/>
                <w:bCs w:val="false"/>
                <w:color w:val="000000"/>
                <w:sz w:val="18"/>
                <w:szCs w:val="18"/>
                <w:vertAlign w:val="subscript"/>
              </w:rPr>
              <w:t xml:space="preserve">g</w:t>
            </w:r>
            <w:r>
              <w:rPr>
                <w:rFonts w:ascii="Arial" w:cs="Arial" w:eastAsia="Arial" w:hAnsi="Arial"/>
                <w:b w:val="false"/>
                <w:bCs w:val="false"/>
                <w:color w:val="000000"/>
                <w:sz w:val="18"/>
                <w:szCs w:val="18"/>
              </w:rPr>
              <w:t xml:space="preserve">* = 1/Ω</w:t>
            </w:r>
            <w:r>
              <w:rPr>
                <w:rFonts w:ascii="Arial" w:cs="Arial" w:eastAsia="Arial" w:hAnsi="Arial"/>
                <w:b w:val="false"/>
                <w:bCs w:val="false"/>
                <w:color w:val="000000"/>
                <w:sz w:val="18"/>
                <w:szCs w:val="18"/>
                <w:vertAlign w:val="subscript"/>
              </w:rPr>
              <w:t xml:space="preserve">0</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ρ(·)</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Spectral radius: largest absolute eigenvalue of a matrix</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λ</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Attenuation rate per hop, λ = −ln Ω</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 per hop</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ℓ</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Attenuation length, ℓ = 1/λ</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hops</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G</w:t>
            </w:r>
            <w:r>
              <w:rPr>
                <w:rFonts w:ascii="Arial" w:cs="Arial" w:eastAsia="Arial" w:hAnsi="Arial"/>
                <w:b w:val="false"/>
                <w:bCs w:val="false"/>
                <w:color w:val="000000"/>
                <w:sz w:val="18"/>
                <w:szCs w:val="18"/>
                <w:vertAlign w:val="subscript"/>
              </w:rPr>
              <w:t xml:space="preserve">s</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Ripple amplification factor for source s</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w:t>
            </w:r>
          </w:p>
        </w:tc>
      </w:tr>
      <w:tr>
        <w:tc>
          <w:tcPr>
            <w:tcW w:type="dxa" w:w="10800"/>
            <w:gridSpan w:val="3"/>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Timing, loops, and persistence</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d</w:t>
            </w:r>
            <w:r>
              <w:rPr>
                <w:rFonts w:ascii="Arial" w:cs="Arial" w:eastAsia="Arial" w:hAnsi="Arial"/>
                <w:b w:val="false"/>
                <w:bCs w:val="false"/>
                <w:color w:val="000000"/>
                <w:sz w:val="18"/>
                <w:szCs w:val="18"/>
                <w:vertAlign w:val="subscript"/>
              </w:rPr>
              <w:t xml:space="preserve">τ</w:t>
            </w:r>
            <w:r>
              <w:rPr>
                <w:rFonts w:ascii="Arial" w:cs="Arial" w:eastAsia="Arial" w:hAnsi="Arial"/>
                <w:b w:val="false"/>
                <w:bCs w:val="false"/>
                <w:color w:val="000000"/>
                <w:sz w:val="18"/>
                <w:szCs w:val="18"/>
              </w:rPr>
              <w:t xml:space="preserve">(s,i)</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Minimum-delay path distance from s to i</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Ξ(s→i)</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Set of directed paths from s to i; π is one path</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none</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w:t>
            </w:r>
            <w:r>
              <w:rPr>
                <w:rFonts w:ascii="Arial" w:cs="Arial" w:eastAsia="Arial" w:hAnsi="Arial"/>
                <w:b w:val="false"/>
                <w:bCs w:val="false"/>
                <w:color w:val="000000"/>
                <w:sz w:val="18"/>
                <w:szCs w:val="18"/>
                <w:vertAlign w:val="subscript"/>
              </w:rPr>
              <w:t xml:space="preserve">i</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Arrival time of the ripple at component i</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θ</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Amplitude detection threshold, θ = 3σ</w:t>
            </w:r>
            <w:r>
              <w:rPr>
                <w:rFonts w:ascii="Arial" w:cs="Arial" w:eastAsia="Arial" w:hAnsi="Arial"/>
                <w:b w:val="false"/>
                <w:bCs w:val="false"/>
                <w:color w:val="000000"/>
                <w:sz w:val="18"/>
                <w:szCs w:val="18"/>
                <w:vertAlign w:val="subscript"/>
              </w:rPr>
              <w:t xml:space="preserve">0</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[x]</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θ</w:t>
            </w:r>
            <w:r>
              <w:rPr>
                <w:rFonts w:ascii="Arial" w:cs="Arial" w:eastAsia="Arial" w:hAnsi="Arial"/>
                <w:b w:val="false"/>
                <w:bCs w:val="false"/>
                <w:color w:val="000000"/>
                <w:sz w:val="18"/>
                <w:szCs w:val="18"/>
                <w:vertAlign w:val="subscript"/>
              </w:rPr>
              <w:t xml:space="preserve">M</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Dose detection threshold, θ</w:t>
            </w:r>
            <w:r>
              <w:rPr>
                <w:rFonts w:ascii="Arial" w:cs="Arial" w:eastAsia="Arial" w:hAnsi="Arial"/>
                <w:b w:val="false"/>
                <w:bCs w:val="false"/>
                <w:color w:val="000000"/>
                <w:sz w:val="18"/>
                <w:szCs w:val="18"/>
                <w:vertAlign w:val="subscript"/>
              </w:rPr>
              <w:t xml:space="preserve">M</w:t>
            </w:r>
            <w:r>
              <w:rPr>
                <w:rFonts w:ascii="Arial" w:cs="Arial" w:eastAsia="Arial" w:hAnsi="Arial"/>
                <w:b w:val="false"/>
                <w:bCs w:val="false"/>
                <w:color w:val="000000"/>
                <w:sz w:val="18"/>
                <w:szCs w:val="18"/>
              </w:rPr>
              <w:t xml:space="preserve"> = 3σ</w:t>
            </w:r>
            <w:r>
              <w:rPr>
                <w:rFonts w:ascii="Arial" w:cs="Arial" w:eastAsia="Arial" w:hAnsi="Arial"/>
                <w:b w:val="false"/>
                <w:bCs w:val="false"/>
                <w:color w:val="000000"/>
                <w:sz w:val="18"/>
                <w:szCs w:val="18"/>
                <w:vertAlign w:val="subscript"/>
              </w:rPr>
              <w:t xml:space="preserve">M</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[x]·s</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σ</w:t>
            </w:r>
            <w:r>
              <w:rPr>
                <w:rFonts w:ascii="Arial" w:cs="Arial" w:eastAsia="Arial" w:hAnsi="Arial"/>
                <w:b w:val="false"/>
                <w:bCs w:val="false"/>
                <w:color w:val="000000"/>
                <w:sz w:val="18"/>
                <w:szCs w:val="18"/>
                <w:vertAlign w:val="subscript"/>
              </w:rPr>
              <w:t xml:space="preserve">0</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Standard deviation of baseline noise of Δ</w:t>
            </w:r>
            <w:r>
              <w:rPr>
                <w:rFonts w:ascii="Arial" w:cs="Arial" w:eastAsia="Arial" w:hAnsi="Arial"/>
                <w:b w:val="false"/>
                <w:bCs w:val="false"/>
                <w:color w:val="000000"/>
                <w:sz w:val="18"/>
                <w:szCs w:val="18"/>
                <w:vertAlign w:val="subscript"/>
              </w:rPr>
              <w:t xml:space="preserve">i</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[x]</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σ</w:t>
            </w:r>
            <w:r>
              <w:rPr>
                <w:rFonts w:ascii="Arial" w:cs="Arial" w:eastAsia="Arial" w:hAnsi="Arial"/>
                <w:b w:val="false"/>
                <w:bCs w:val="false"/>
                <w:color w:val="000000"/>
                <w:sz w:val="18"/>
                <w:szCs w:val="18"/>
                <w:vertAlign w:val="subscript"/>
              </w:rPr>
              <w:t xml:space="preserve">M</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Standard deviation of the baseline dose integral</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[x]·s</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h</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Sampling period of the data acquisition</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m</w:t>
            </w:r>
            <w:r>
              <w:rPr>
                <w:rFonts w:ascii="Arial" w:cs="Arial" w:eastAsia="Arial" w:hAnsi="Arial"/>
                <w:b w:val="false"/>
                <w:bCs w:val="false"/>
                <w:color w:val="000000"/>
                <w:sz w:val="18"/>
                <w:szCs w:val="18"/>
                <w:vertAlign w:val="subscript"/>
              </w:rPr>
              <w:t xml:space="preserve">c</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Consecutive samples that must exceed θ (fixed at 5)</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count</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Λ</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 directed simple loop of couplings</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none</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w:t>
            </w:r>
            <w:r>
              <w:rPr>
                <w:rFonts w:ascii="Arial" w:cs="Arial" w:eastAsia="Arial" w:hAnsi="Arial"/>
                <w:b w:val="false"/>
                <w:bCs w:val="false"/>
                <w:color w:val="000000"/>
                <w:sz w:val="18"/>
                <w:szCs w:val="18"/>
                <w:vertAlign w:val="subscript"/>
              </w:rPr>
              <w:t xml:space="preserve">rec</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Loop recurrence period</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R</w:t>
            </w:r>
            <w:r>
              <w:rPr>
                <w:rFonts w:ascii="Arial" w:cs="Arial" w:eastAsia="Arial" w:hAnsi="Arial"/>
                <w:b w:val="false"/>
                <w:bCs w:val="false"/>
                <w:color w:val="000000"/>
                <w:sz w:val="18"/>
                <w:szCs w:val="18"/>
                <w:vertAlign w:val="subscript"/>
              </w:rPr>
              <w:t xml:space="preserve">rec</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Loop recurrence ratio (dose ratio between successive passes)</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P</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Persistence time: time during which recurrences remain above θ</w:t>
            </w:r>
            <w:r>
              <w:rPr>
                <w:rFonts w:ascii="Arial" w:cs="Arial" w:eastAsia="Arial" w:hAnsi="Arial"/>
                <w:b w:val="false"/>
                <w:bCs w:val="false"/>
                <w:color w:val="000000"/>
                <w:sz w:val="18"/>
                <w:szCs w:val="18"/>
                <w:vertAlign w:val="subscript"/>
              </w:rPr>
              <w:t xml:space="preserve">M</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w:t>
            </w:r>
          </w:p>
        </w:tc>
      </w:tr>
      <w:tr>
        <w:tc>
          <w:tcPr>
            <w:tcW w:type="dxa" w:w="10800"/>
            <w:gridSpan w:val="3"/>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Threshold cascade</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y</w:t>
            </w:r>
            <w:r>
              <w:rPr>
                <w:rFonts w:ascii="Arial" w:cs="Arial" w:eastAsia="Arial" w:hAnsi="Arial"/>
                <w:b w:val="false"/>
                <w:bCs w:val="false"/>
                <w:color w:val="000000"/>
                <w:sz w:val="18"/>
                <w:szCs w:val="18"/>
                <w:vertAlign w:val="subscript"/>
              </w:rPr>
              <w:t xml:space="preserve">i</w:t>
            </w:r>
            <w:r>
              <w:rPr>
                <w:rFonts w:ascii="Arial" w:cs="Arial" w:eastAsia="Arial" w:hAnsi="Arial"/>
                <w:b w:val="false"/>
                <w:bCs w:val="false"/>
                <w:color w:val="000000"/>
                <w:sz w:val="18"/>
                <w:szCs w:val="18"/>
              </w:rPr>
              <w:t xml:space="preserve">(t)</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Activation state of component i (0 inactive, 1 active)</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H(·)</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Heaviside step: 1 if the argument is zero or positive, otherwise 0</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φ</w:t>
            </w:r>
            <w:r>
              <w:rPr>
                <w:rFonts w:ascii="Arial" w:cs="Arial" w:eastAsia="Arial" w:hAnsi="Arial"/>
                <w:b w:val="false"/>
                <w:bCs w:val="false"/>
                <w:color w:val="000000"/>
                <w:sz w:val="18"/>
                <w:szCs w:val="18"/>
                <w:vertAlign w:val="subscript"/>
              </w:rPr>
              <w:t xml:space="preserve">i</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Activation threshold of i, as a fraction of its total incoming weight</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B</w:t>
            </w:r>
            <w:r>
              <w:rPr>
                <w:rFonts w:ascii="Arial" w:cs="Arial" w:eastAsia="Arial" w:hAnsi="Arial"/>
                <w:b w:val="false"/>
                <w:bCs w:val="false"/>
                <w:color w:val="000000"/>
                <w:sz w:val="18"/>
                <w:szCs w:val="18"/>
                <w:vertAlign w:val="superscript"/>
              </w:rPr>
              <w:t xml:space="preserve">NB</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Non-backtracking matrix on the directed edges that can trigger a vulnerable component</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Ω</w:t>
            </w:r>
            <w:r>
              <w:rPr>
                <w:rFonts w:ascii="Arial" w:cs="Arial" w:eastAsia="Arial" w:hAnsi="Arial"/>
                <w:b w:val="false"/>
                <w:bCs w:val="false"/>
                <w:color w:val="000000"/>
                <w:sz w:val="18"/>
                <w:szCs w:val="18"/>
                <w:vertAlign w:val="subscript"/>
              </w:rPr>
              <w:t xml:space="preserve">φ</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Threshold-cascade Ripple Number, Ω</w:t>
            </w:r>
            <w:r>
              <w:rPr>
                <w:rFonts w:ascii="Arial" w:cs="Arial" w:eastAsia="Arial" w:hAnsi="Arial"/>
                <w:b w:val="false"/>
                <w:bCs w:val="false"/>
                <w:color w:val="000000"/>
                <w:sz w:val="18"/>
                <w:szCs w:val="18"/>
                <w:vertAlign w:val="subscript"/>
              </w:rPr>
              <w:t xml:space="preserve">φ</w:t>
            </w:r>
            <w:r>
              <w:rPr>
                <w:rFonts w:ascii="Arial" w:cs="Arial" w:eastAsia="Arial" w:hAnsi="Arial"/>
                <w:b w:val="false"/>
                <w:bCs w:val="false"/>
                <w:color w:val="000000"/>
                <w:sz w:val="18"/>
                <w:szCs w:val="18"/>
              </w:rPr>
              <w:t xml:space="preserve"> = ρ(B</w:t>
            </w:r>
            <w:r>
              <w:rPr>
                <w:rFonts w:ascii="Arial" w:cs="Arial" w:eastAsia="Arial" w:hAnsi="Arial"/>
                <w:b w:val="false"/>
                <w:bCs w:val="false"/>
                <w:color w:val="000000"/>
                <w:sz w:val="18"/>
                <w:szCs w:val="18"/>
                <w:vertAlign w:val="superscript"/>
              </w:rPr>
              <w:t xml:space="preserve">NB</w:t>
            </w:r>
            <w:r>
              <w:rPr>
                <w:rFonts w:ascii="Arial" w:cs="Arial" w:eastAsia="Arial" w:hAnsi="Arial"/>
                <w:b w:val="false"/>
                <w:bCs w:val="false"/>
                <w:color w:val="000000"/>
                <w:sz w:val="18"/>
                <w:szCs w:val="18"/>
              </w:rPr>
              <w:t xml:space="preserve">)</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Cascade size: fraction of components active at the end</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ν</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Mean degree (average number of links per component)</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b, p</w:t>
            </w:r>
            <w:r>
              <w:rPr>
                <w:rFonts w:ascii="Arial" w:cs="Arial" w:eastAsia="Arial" w:hAnsi="Arial"/>
                <w:b w:val="false"/>
                <w:bCs w:val="false"/>
                <w:color w:val="000000"/>
                <w:sz w:val="18"/>
                <w:szCs w:val="18"/>
                <w:vertAlign w:val="subscript"/>
              </w:rPr>
              <w:t xml:space="preserve">b</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Degree b of a component and the fraction of components with degree b</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w:t>
            </w:r>
          </w:p>
        </w:tc>
      </w:tr>
      <w:tr>
        <w:tc>
          <w:tcPr>
            <w:tcW w:type="dxa" w:w="10800"/>
            <w:gridSpan w:val="3"/>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Continuous media</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a(r)</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Wave amplitude at distance r from the source</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[x]</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w:t>
            </w:r>
            <w:r>
              <w:rPr>
                <w:rFonts w:ascii="Arial" w:cs="Arial" w:eastAsia="Arial" w:hAnsi="Arial"/>
                <w:b w:val="false"/>
                <w:bCs w:val="false"/>
                <w:color w:val="000000"/>
                <w:sz w:val="18"/>
                <w:szCs w:val="18"/>
                <w:vertAlign w:val="subscript"/>
              </w:rPr>
              <w:t xml:space="preserve">0</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Amplitude at the reference distance r</w:t>
            </w:r>
            <w:r>
              <w:rPr>
                <w:rFonts w:ascii="Arial" w:cs="Arial" w:eastAsia="Arial" w:hAnsi="Arial"/>
                <w:b w:val="false"/>
                <w:bCs w:val="false"/>
                <w:color w:val="000000"/>
                <w:sz w:val="18"/>
                <w:szCs w:val="18"/>
                <w:vertAlign w:val="subscript"/>
              </w:rPr>
              <w:t xml:space="preserve">0</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[x]</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r, r</w:t>
            </w:r>
            <w:r>
              <w:rPr>
                <w:rFonts w:ascii="Arial" w:cs="Arial" w:eastAsia="Arial" w:hAnsi="Arial"/>
                <w:b w:val="false"/>
                <w:bCs w:val="false"/>
                <w:color w:val="000000"/>
                <w:sz w:val="18"/>
                <w:szCs w:val="18"/>
                <w:vertAlign w:val="subscript"/>
              </w:rPr>
              <w:t xml:space="preserve">0</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Distance from the source and reference distance</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m</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d</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Spatial dimension of the medium (1, 2, or 3)</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η</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Spatial damping coefficient</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1/m</w:t>
            </w:r>
          </w:p>
        </w:tc>
      </w:tr>
      <w:tr>
        <w:tc>
          <w:tcPr>
            <w:tcW w:type="dxa" w:w="10800"/>
            <w:gridSpan w:val="3"/>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Stochastic extension</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J</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Jacobian matrix, J = −diag(κ</w:t>
            </w:r>
            <w:r>
              <w:rPr>
                <w:rFonts w:ascii="Arial" w:cs="Arial" w:eastAsia="Arial" w:hAnsi="Arial"/>
                <w:b w:val="false"/>
                <w:bCs w:val="false"/>
                <w:color w:val="000000"/>
                <w:sz w:val="18"/>
                <w:szCs w:val="18"/>
                <w:vertAlign w:val="subscript"/>
              </w:rPr>
              <w:t xml:space="preserve">1</w:t>
            </w:r>
            <w:r>
              <w:rPr>
                <w:rFonts w:ascii="Arial" w:cs="Arial" w:eastAsia="Arial" w:hAnsi="Arial"/>
                <w:b w:val="false"/>
                <w:bCs w:val="false"/>
                <w:color w:val="000000"/>
                <w:sz w:val="18"/>
                <w:szCs w:val="18"/>
              </w:rPr>
              <w:t xml:space="preserve">,…,κ</w:t>
            </w:r>
            <w:r>
              <w:rPr>
                <w:rFonts w:ascii="Arial" w:cs="Arial" w:eastAsia="Arial" w:hAnsi="Arial"/>
                <w:b w:val="false"/>
                <w:bCs w:val="false"/>
                <w:color w:val="000000"/>
                <w:sz w:val="18"/>
                <w:szCs w:val="18"/>
                <w:vertAlign w:val="subscript"/>
              </w:rPr>
              <w:t xml:space="preserve">N</w:t>
            </w:r>
            <w:r>
              <w:rPr>
                <w:rFonts w:ascii="Arial" w:cs="Arial" w:eastAsia="Arial" w:hAnsi="Arial"/>
                <w:b w:val="false"/>
                <w:bCs w:val="false"/>
                <w:color w:val="000000"/>
                <w:sz w:val="18"/>
                <w:szCs w:val="18"/>
              </w:rPr>
              <w:t xml:space="preserve">) + Γ</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1/s</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C</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Stationary covariance matrix of the ripple field</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[x]</w:t>
            </w:r>
            <w:r>
              <w:rPr>
                <w:rFonts w:ascii="Arial" w:cs="Arial" w:eastAsia="Arial" w:hAnsi="Arial"/>
                <w:b w:val="false"/>
                <w:bCs w:val="false"/>
                <w:color w:val="000000"/>
                <w:sz w:val="18"/>
                <w:szCs w:val="18"/>
                <w:vertAlign w:val="superscript"/>
              </w:rPr>
              <w:t xml:space="preserve">2</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Q</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Noise intensity matrix</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[x]</w:t>
            </w:r>
            <w:r>
              <w:rPr>
                <w:rFonts w:ascii="Arial" w:cs="Arial" w:eastAsia="Arial" w:hAnsi="Arial"/>
                <w:b w:val="false"/>
                <w:bCs w:val="false"/>
                <w:color w:val="000000"/>
                <w:sz w:val="18"/>
                <w:szCs w:val="18"/>
                <w:vertAlign w:val="superscript"/>
              </w:rPr>
              <w:t xml:space="preserve">2</w:t>
            </w:r>
            <w:r>
              <w:rPr>
                <w:rFonts w:ascii="Arial" w:cs="Arial" w:eastAsia="Arial" w:hAnsi="Arial"/>
                <w:b w:val="false"/>
                <w:bCs w:val="false"/>
                <w:color w:val="000000"/>
                <w:sz w:val="18"/>
                <w:szCs w:val="18"/>
              </w:rPr>
              <w:t xml:space="preserve">/s</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Ω</w:t>
            </w:r>
            <w:r>
              <w:rPr>
                <w:rFonts w:ascii="Arial" w:cs="Arial" w:eastAsia="Arial" w:hAnsi="Arial"/>
                <w:b w:val="false"/>
                <w:bCs w:val="false"/>
                <w:color w:val="000000"/>
                <w:sz w:val="18"/>
                <w:szCs w:val="18"/>
                <w:vertAlign w:val="subscript"/>
              </w:rPr>
              <w:t xml:space="preserve">L</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Ripple Number of L time-ordered snapshots</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w:t>
            </w:r>
          </w:p>
        </w:tc>
      </w:tr>
      <w:tr>
        <w:tc>
          <w:tcPr>
            <w:tcW w:type="dxa" w:w="10800"/>
            <w:gridSpan w:val="3"/>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Attribution and statistics</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RAC</w:t>
            </w:r>
            <w:r>
              <w:rPr>
                <w:rFonts w:ascii="Arial" w:cs="Arial" w:eastAsia="Arial" w:hAnsi="Arial"/>
                <w:b w:val="false"/>
                <w:bCs w:val="false"/>
                <w:color w:val="000000"/>
                <w:sz w:val="18"/>
                <w:szCs w:val="18"/>
                <w:vertAlign w:val="subscript"/>
              </w:rPr>
              <w:t xml:space="preserve">i</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Ripple Attribution Criterion for component i (1 accept, 0 reject)</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q</w:t>
            </w:r>
            <w:r>
              <w:rPr>
                <w:rFonts w:ascii="Arial" w:cs="Arial" w:eastAsia="Arial" w:hAnsi="Arial"/>
                <w:b w:val="false"/>
                <w:bCs w:val="false"/>
                <w:color w:val="000000"/>
                <w:sz w:val="18"/>
                <w:szCs w:val="18"/>
                <w:vertAlign w:val="subscript"/>
              </w:rPr>
              <w:t xml:space="preserve">m,i</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Indicator (0 or 1) that criterion m is met at component i</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R</w:t>
            </w:r>
            <w:r>
              <w:rPr>
                <w:rFonts w:ascii="Arial" w:cs="Arial" w:eastAsia="Arial" w:hAnsi="Arial"/>
                <w:b w:val="false"/>
                <w:bCs w:val="false"/>
                <w:color w:val="000000"/>
                <w:sz w:val="18"/>
                <w:szCs w:val="18"/>
                <w:vertAlign w:val="subscript"/>
              </w:rPr>
              <w:t xml:space="preserve">S</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Spearman rank correlation</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Se, Sp</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Sensitivity and specificity of the attribution criterion</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ψ, χ</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Slope and offset of the parity law, ln M</w:t>
            </w:r>
            <w:r>
              <w:rPr>
                <w:rFonts w:ascii="Arial" w:cs="Arial" w:eastAsia="Arial" w:hAnsi="Arial"/>
                <w:b w:val="false"/>
                <w:bCs w:val="false"/>
                <w:color w:val="000000"/>
                <w:sz w:val="18"/>
                <w:szCs w:val="18"/>
                <w:vertAlign w:val="superscript"/>
              </w:rPr>
              <w:t xml:space="preserve">obs</w:t>
            </w:r>
            <w:r>
              <w:rPr>
                <w:rFonts w:ascii="Arial" w:cs="Arial" w:eastAsia="Arial" w:hAnsi="Arial"/>
                <w:b w:val="false"/>
                <w:bCs w:val="false"/>
                <w:color w:val="000000"/>
                <w:sz w:val="18"/>
                <w:szCs w:val="18"/>
              </w:rPr>
              <w:t xml:space="preserve"> = ψ ln M</w:t>
            </w:r>
            <w:r>
              <w:rPr>
                <w:rFonts w:ascii="Arial" w:cs="Arial" w:eastAsia="Arial" w:hAnsi="Arial"/>
                <w:b w:val="false"/>
                <w:bCs w:val="false"/>
                <w:color w:val="000000"/>
                <w:sz w:val="18"/>
                <w:szCs w:val="18"/>
                <w:vertAlign w:val="superscript"/>
              </w:rPr>
              <w:t xml:space="preserve">pred</w:t>
            </w:r>
            <w:r>
              <w:rPr>
                <w:rFonts w:ascii="Arial" w:cs="Arial" w:eastAsia="Arial" w:hAnsi="Arial"/>
                <w:b w:val="false"/>
                <w:bCs w:val="false"/>
                <w:color w:val="000000"/>
                <w:sz w:val="18"/>
                <w:szCs w:val="18"/>
              </w:rPr>
              <w:t xml:space="preserve"> + χ</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δ</w:t>
            </w:r>
            <w:r>
              <w:rPr>
                <w:rFonts w:ascii="Arial" w:cs="Arial" w:eastAsia="Arial" w:hAnsi="Arial"/>
                <w:b w:val="false"/>
                <w:bCs w:val="false"/>
                <w:color w:val="000000"/>
                <w:sz w:val="18"/>
                <w:szCs w:val="18"/>
                <w:vertAlign w:val="subscript"/>
              </w:rPr>
              <w:t xml:space="preserve">eq</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Half-width of the equivalence region around the predicted value</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as quantity</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CI</w:t>
            </w:r>
            <w:r>
              <w:rPr>
                <w:rFonts w:ascii="Arial" w:cs="Arial" w:eastAsia="Arial" w:hAnsi="Arial"/>
                <w:b w:val="false"/>
                <w:bCs w:val="false"/>
                <w:color w:val="000000"/>
                <w:sz w:val="18"/>
                <w:szCs w:val="18"/>
                <w:vertAlign w:val="subscript"/>
              </w:rPr>
              <w:t xml:space="preserve">90%</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Two-sided 90% confidence interval</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as quantity</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α, β</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Type I error (0.05) and type II error (0.10)</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z</w:t>
            </w:r>
            <w:r>
              <w:rPr>
                <w:rFonts w:ascii="Arial" w:cs="Arial" w:eastAsia="Arial" w:hAnsi="Arial"/>
                <w:b w:val="false"/>
                <w:bCs w:val="false"/>
                <w:color w:val="000000"/>
                <w:sz w:val="18"/>
                <w:szCs w:val="18"/>
                <w:vertAlign w:val="subscript"/>
              </w:rPr>
              <w:t xml:space="preserve">p</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Standard normal quantile at probability p</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σ</w:t>
            </w:r>
            <w:r>
              <w:rPr>
                <w:rFonts w:ascii="Arial" w:cs="Arial" w:eastAsia="Arial" w:hAnsi="Arial"/>
                <w:b w:val="false"/>
                <w:bCs w:val="false"/>
                <w:color w:val="000000"/>
                <w:sz w:val="18"/>
                <w:szCs w:val="18"/>
                <w:vertAlign w:val="subscript"/>
              </w:rPr>
              <w:t xml:space="preserve">plan</w:t>
            </w:r>
          </w:p>
        </w:tc>
        <w:tc>
          <w:tcPr>
            <w:tcW w:type="dxa" w:w="6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Planning standard deviation of the per-trial estimate of ψ (0.25)</w:t>
            </w:r>
          </w:p>
        </w:tc>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w:t>
            </w:r>
          </w:p>
        </w:tc>
      </w:tr>
    </w:tbl>
    <w:p>
      <w:pPr>
        <w:spacing w:after="0" w:before="0" w:line="240" w:lineRule="auto"/>
      </w:pPr>
    </w:p>
    <w:p>
      <w:pPr>
        <w:pStyle w:val="Heading2"/>
        <w:keepNext/>
        <w:spacing w:after="0" w:before="0" w:line="240" w:lineRule="auto"/>
      </w:pPr>
      <w:r>
        <w:rPr>
          <w:rFonts w:ascii="Arial" w:cs="Arial" w:eastAsia="Arial" w:hAnsi="Arial"/>
          <w:b/>
          <w:bCs/>
          <w:color w:val="000000"/>
          <w:sz w:val="22"/>
          <w:szCs w:val="22"/>
        </w:rPr>
        <w:t xml:space="preserve">7.1 Defined terms</w:t>
      </w:r>
    </w:p>
    <w:p>
      <w:pPr>
        <w:keepNext/>
        <w:keepLines w:val="false"/>
        <w:spacing w:after="0" w:before="0" w:line="240" w:lineRule="auto"/>
        <w:jc w:val="left"/>
      </w:pPr>
      <w:r>
        <w:rPr>
          <w:rFonts w:ascii="Arial" w:cs="Arial" w:eastAsia="Arial" w:hAnsi="Arial"/>
          <w:b/>
          <w:bCs/>
          <w:color w:val="000000"/>
          <w:sz w:val="22"/>
          <w:szCs w:val="22"/>
        </w:rPr>
        <w:t xml:space="preserve">Table 6.</w:t>
      </w:r>
      <w:r>
        <w:rPr>
          <w:rFonts w:ascii="Arial" w:cs="Arial" w:eastAsia="Arial" w:hAnsi="Arial"/>
          <w:b w:val="false"/>
          <w:bCs w:val="false"/>
          <w:color w:val="000000"/>
          <w:sz w:val="22"/>
          <w:szCs w:val="22"/>
        </w:rPr>
        <w:t xml:space="preserve"> Defined terms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8600"/>
      </w:tblGrid>
      <w:tr>
        <w:trPr>
          <w:tblHeader/>
        </w:trPr>
        <w:tc>
          <w:tcPr>
            <w:tcW w:type="dxa" w:w="2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Term</w:t>
            </w:r>
          </w:p>
        </w:tc>
        <w:tc>
          <w:tcPr>
            <w:tcW w:type="dxa" w:w="86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Definition</w:t>
            </w:r>
          </w:p>
        </w:tc>
      </w:tr>
      <w:tr>
        <w:trPr>
          <w:tblHeader w:val="false"/>
        </w:trPr>
        <w:tc>
          <w:tcPr>
            <w:tcW w:type="dxa" w:w="2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Ripple</w:t>
            </w:r>
          </w:p>
        </w:tc>
        <w:tc>
          <w:tcPr>
            <w:tcW w:type="dxa" w:w="86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 downstream change that satisfies all five criteria of the Ripple Attribution Criterion (Eq. (17)).</w:t>
            </w:r>
          </w:p>
        </w:tc>
      </w:tr>
      <w:tr>
        <w:trPr>
          <w:tblHeader w:val="false"/>
        </w:trPr>
        <w:tc>
          <w:tcPr>
            <w:tcW w:type="dxa" w:w="2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Ripple field</w:t>
            </w:r>
          </w:p>
        </w:tc>
        <w:tc>
          <w:tcPr>
            <w:tcW w:type="dxa" w:w="86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The difference Δ</w:t>
            </w:r>
            <w:r>
              <w:rPr>
                <w:rFonts w:ascii="Arial" w:cs="Arial" w:eastAsia="Arial" w:hAnsi="Arial"/>
                <w:b w:val="false"/>
                <w:bCs w:val="false"/>
                <w:color w:val="000000"/>
                <w:sz w:val="18"/>
                <w:szCs w:val="18"/>
                <w:vertAlign w:val="subscript"/>
              </w:rPr>
              <w:t xml:space="preserve">i</w:t>
            </w:r>
            <w:r>
              <w:rPr>
                <w:rFonts w:ascii="Arial" w:cs="Arial" w:eastAsia="Arial" w:hAnsi="Arial"/>
                <w:b w:val="false"/>
                <w:bCs w:val="false"/>
                <w:color w:val="000000"/>
                <w:sz w:val="18"/>
                <w:szCs w:val="18"/>
              </w:rPr>
              <w:t xml:space="preserve">(t) between the disturbed system and its baseline at component i (Eq. (3)).</w:t>
            </w:r>
          </w:p>
        </w:tc>
      </w:tr>
      <w:tr>
        <w:trPr>
          <w:tblHeader w:val="false"/>
        </w:trPr>
        <w:tc>
          <w:tcPr>
            <w:tcW w:type="dxa" w:w="2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Dose</w:t>
            </w:r>
          </w:p>
        </w:tc>
        <w:tc>
          <w:tcPr>
            <w:tcW w:type="dxa" w:w="86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The time integral M</w:t>
            </w:r>
            <w:r>
              <w:rPr>
                <w:rFonts w:ascii="Arial" w:cs="Arial" w:eastAsia="Arial" w:hAnsi="Arial"/>
                <w:b w:val="false"/>
                <w:bCs w:val="false"/>
                <w:color w:val="000000"/>
                <w:sz w:val="18"/>
                <w:szCs w:val="18"/>
                <w:vertAlign w:val="subscript"/>
              </w:rPr>
              <w:t xml:space="preserve">i</w:t>
            </w:r>
            <w:r>
              <w:rPr>
                <w:rFonts w:ascii="Arial" w:cs="Arial" w:eastAsia="Arial" w:hAnsi="Arial"/>
                <w:b w:val="false"/>
                <w:bCs w:val="false"/>
                <w:color w:val="000000"/>
                <w:sz w:val="18"/>
                <w:szCs w:val="18"/>
              </w:rPr>
              <w:t xml:space="preserve"> of the ripple field at component i. Dose is conserved through first-order relaxation, which makes it the preferred magnitude measure.</w:t>
            </w:r>
          </w:p>
        </w:tc>
      </w:tr>
      <w:tr>
        <w:trPr>
          <w:tblHeader w:val="false"/>
        </w:trPr>
        <w:tc>
          <w:tcPr>
            <w:tcW w:type="dxa" w:w="2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Hop</w:t>
            </w:r>
          </w:p>
        </w:tc>
        <w:tc>
          <w:tcPr>
            <w:tcW w:type="dxa" w:w="86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One coupling traversed by an effect. An effect has hop number k after traversing k couplings.</w:t>
            </w:r>
          </w:p>
        </w:tc>
      </w:tr>
      <w:tr>
        <w:trPr>
          <w:tblHeader w:val="false"/>
        </w:trPr>
        <w:tc>
          <w:tcPr>
            <w:tcW w:type="dxa" w:w="2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Ripple Number</w:t>
            </w:r>
          </w:p>
        </w:tc>
        <w:tc>
          <w:tcPr>
            <w:tcW w:type="dxa" w:w="86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Ω = ρ(A), the spectral radius of the hop-gain matrix. It decides whether hop doses shrink (Ω &lt; 1), persist (Ω = 1), or grow (Ω &gt; 1).</w:t>
            </w:r>
          </w:p>
        </w:tc>
      </w:tr>
      <w:tr>
        <w:trPr>
          <w:tblHeader w:val="false"/>
        </w:trPr>
        <w:tc>
          <w:tcPr>
            <w:tcW w:type="dxa" w:w="2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Baseline</w:t>
            </w:r>
          </w:p>
        </w:tc>
        <w:tc>
          <w:tcPr>
            <w:tcW w:type="dxa" w:w="86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The behaviour of the same system without the perturbation, measured by sham trials or estimated by a stated model.</w:t>
            </w:r>
          </w:p>
        </w:tc>
      </w:tr>
      <w:tr>
        <w:trPr>
          <w:tblHeader w:val="false"/>
        </w:trPr>
        <w:tc>
          <w:tcPr>
            <w:tcW w:type="dxa" w:w="2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Sham trial</w:t>
            </w:r>
          </w:p>
        </w:tc>
        <w:tc>
          <w:tcPr>
            <w:tcW w:type="dxa" w:w="86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 trial with the same trigger, timing, and recording as a perturbation trial but with the perturbation source disconnected.</w:t>
            </w:r>
          </w:p>
        </w:tc>
      </w:tr>
      <w:tr>
        <w:trPr>
          <w:tblHeader w:val="false"/>
        </w:trPr>
        <w:tc>
          <w:tcPr>
            <w:tcW w:type="dxa" w:w="2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Common cause</w:t>
            </w:r>
          </w:p>
        </w:tc>
        <w:tc>
          <w:tcPr>
            <w:tcW w:type="dxa" w:w="86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An influence that acts on several components without passing through the couplings from the source.</w:t>
            </w:r>
          </w:p>
        </w:tc>
      </w:tr>
      <w:tr>
        <w:trPr>
          <w:tblHeader w:val="false"/>
        </w:trPr>
        <w:tc>
          <w:tcPr>
            <w:tcW w:type="dxa" w:w="2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Frozen prediction</w:t>
            </w:r>
          </w:p>
        </w:tc>
        <w:tc>
          <w:tcPr>
            <w:tcW w:type="dxa" w:w="86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 model prediction written to a time-stamped file and hashed before any ripple data are recorded.</w:t>
            </w:r>
          </w:p>
        </w:tc>
      </w:tr>
      <w:tr>
        <w:trPr>
          <w:tblHeader w:val="false"/>
        </w:trPr>
        <w:tc>
          <w:tcPr>
            <w:tcW w:type="dxa" w:w="2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Equivalence region</w:t>
            </w:r>
          </w:p>
        </w:tc>
        <w:tc>
          <w:tcPr>
            <w:tcW w:type="dxa" w:w="86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An interval around a predicted value inside which the 90% confidence interval of an estimate must lie for the prediction to be supported.</w:t>
            </w:r>
          </w:p>
        </w:tc>
      </w:tr>
      <w:tr>
        <w:trPr>
          <w:tblHeader w:val="false"/>
        </w:trPr>
        <w:tc>
          <w:tcPr>
            <w:tcW w:type="dxa" w:w="2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Admissible system</w:t>
            </w:r>
          </w:p>
        </w:tc>
        <w:tc>
          <w:tcPr>
            <w:tcW w:type="dxa" w:w="86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 system that meets conditions A1 to A5 of Section 9.6.</w:t>
            </w:r>
          </w:p>
        </w:tc>
      </w:tr>
    </w:tbl>
    <w:p>
      <w:pPr>
        <w:spacing w:after="0" w:before="0" w:line="240" w:lineRule="auto"/>
      </w:pPr>
    </w:p>
    <w:p>
      <w:pPr>
        <w:spacing w:after="0" w:before="0" w:line="240" w:lineRule="auto"/>
      </w:pPr>
    </w:p>
    <w:p>
      <w:pPr>
        <w:spacing w:after="0" w:before="0" w:line="240" w:lineRule="auto"/>
      </w:pPr>
    </w:p>
    <w:p>
      <w:pPr>
        <w:pStyle w:val="Heading1"/>
        <w:keepNext/>
        <w:spacing w:after="0" w:before="0" w:line="240" w:lineRule="auto"/>
      </w:pPr>
      <w:r>
        <w:rPr>
          <w:rFonts w:ascii="Arial" w:cs="Arial" w:eastAsia="Arial" w:hAnsi="Arial"/>
          <w:b/>
          <w:bCs/>
          <w:color w:val="000000"/>
          <w:sz w:val="24"/>
          <w:szCs w:val="24"/>
        </w:rPr>
        <w:t xml:space="preserve">8. VISUAL BLUEPRINTS</w:t>
      </w:r>
    </w:p>
    <w:p>
      <w:pPr>
        <w:keepNext w:val="false"/>
        <w:keepLines w:val="false"/>
        <w:spacing w:after="0" w:before="0" w:line="240" w:lineRule="auto"/>
        <w:jc w:val="left"/>
      </w:pPr>
      <w:r>
        <w:rPr>
          <w:rFonts w:ascii="Arial" w:cs="Arial" w:eastAsia="Arial" w:hAnsi="Arial"/>
          <w:b w:val="false"/>
          <w:bCs w:val="false"/>
          <w:color w:val="000000"/>
          <w:sz w:val="22"/>
          <w:szCs w:val="22"/>
        </w:rPr>
        <w:t xml:space="preserve">Each model, mechanism, and apparatus used in this manuscript has one diagram below. Graphs are produced by solving the stated equations numerically; they are illustrations of the model and are not empirical results.</w:t>
      </w:r>
    </w:p>
    <w:p>
      <w:pPr>
        <w:pStyle w:val="Heading2"/>
        <w:keepNext/>
        <w:spacing w:after="0" w:before="0" w:line="240" w:lineRule="auto"/>
      </w:pPr>
      <w:r>
        <w:rPr>
          <w:rFonts w:ascii="Arial" w:cs="Arial" w:eastAsia="Arial" w:hAnsi="Arial"/>
          <w:b/>
          <w:bCs/>
          <w:color w:val="000000"/>
          <w:sz w:val="22"/>
          <w:szCs w:val="22"/>
        </w:rPr>
        <w:t xml:space="preserve">8.1 Core network structure</w:t>
      </w:r>
    </w:p>
    <w:p>
      <w:pPr>
        <w:keepNext/>
        <w:spacing w:after="0" w:before="0" w:line="240" w:lineRule="auto"/>
      </w:pPr>
      <w:r>
        <w:drawing>
          <wp:inline distT="0" distB="0" distL="0" distR="0">
            <wp:extent cx="6677025" cy="3743325"/>
            <wp:effectExtent t="0" r="0" b="0" l="0"/>
            <wp:docPr id="1" name="core" descr="Core structure of a propagating disturbance.. A disturbance ε is applied at source s. Solid arrows are directed couplings with gain Γ_{ij} and delay τ_{ij}. Components are arranged by hop number. Dashed arrows are feedback couplings that return a" title="Core structure of a propagating disturb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677025" cy="3743325"/>
                    </a:xfrm>
                    <a:prstGeom prst="rect">
                      <a:avLst/>
                    </a:prstGeom>
                  </pic:spPr>
                </pic:pic>
              </a:graphicData>
            </a:graphic>
          </wp:inline>
        </w:drawing>
      </w:r>
    </w:p>
    <w:p>
      <w:pPr>
        <w:keepNext w:val="false"/>
        <w:keepLines w:val="false"/>
        <w:spacing w:after="0" w:before="0" w:line="240" w:lineRule="auto"/>
        <w:jc w:val="left"/>
      </w:pPr>
      <w:r>
        <w:rPr>
          <w:rFonts w:ascii="Arial" w:cs="Arial" w:eastAsia="Arial" w:hAnsi="Arial"/>
          <w:b/>
          <w:bCs/>
          <w:color w:val="000000"/>
          <w:sz w:val="22"/>
          <w:szCs w:val="22"/>
        </w:rPr>
        <w:t xml:space="preserve">Figure 5.</w:t>
      </w:r>
      <w:r>
        <w:rPr>
          <w:rFonts w:ascii="Arial" w:cs="Arial" w:eastAsia="Arial" w:hAnsi="Arial"/>
          <w:b w:val="false"/>
          <w:bCs w:val="false"/>
          <w:color w:val="000000"/>
          <w:sz w:val="22"/>
          <w:szCs w:val="22"/>
        </w:rPr>
        <w:t xml:space="preserve"> Core structure of a propagating disturbance. A disturbance ε is applied at source s. Solid arrows are directed couplings with gain Γ</w:t>
      </w:r>
      <w:r>
        <w:rPr>
          <w:rFonts w:ascii="Arial" w:cs="Arial" w:eastAsia="Arial" w:hAnsi="Arial"/>
          <w:b w:val="false"/>
          <w:bCs w:val="false"/>
          <w:color w:val="000000"/>
          <w:sz w:val="22"/>
          <w:szCs w:val="22"/>
          <w:vertAlign w:val="subscript"/>
        </w:rPr>
        <w:t xml:space="preserve">ij</w:t>
      </w:r>
      <w:r>
        <w:rPr>
          <w:rFonts w:ascii="Arial" w:cs="Arial" w:eastAsia="Arial" w:hAnsi="Arial"/>
          <w:b w:val="false"/>
          <w:bCs w:val="false"/>
          <w:color w:val="000000"/>
          <w:sz w:val="22"/>
          <w:szCs w:val="22"/>
        </w:rPr>
        <w:t xml:space="preserve"> and delay τ</w:t>
      </w:r>
      <w:r>
        <w:rPr>
          <w:rFonts w:ascii="Arial" w:cs="Arial" w:eastAsia="Arial" w:hAnsi="Arial"/>
          <w:b w:val="false"/>
          <w:bCs w:val="false"/>
          <w:color w:val="000000"/>
          <w:sz w:val="22"/>
          <w:szCs w:val="22"/>
          <w:vertAlign w:val="subscript"/>
        </w:rPr>
        <w:t xml:space="preserve">ij</w:t>
      </w:r>
      <w:r>
        <w:rPr>
          <w:rFonts w:ascii="Arial" w:cs="Arial" w:eastAsia="Arial" w:hAnsi="Arial"/>
          <w:b w:val="false"/>
          <w:bCs w:val="false"/>
          <w:color w:val="000000"/>
          <w:sz w:val="22"/>
          <w:szCs w:val="22"/>
        </w:rPr>
        <w:t xml:space="preserve">. Components are arranged by hop number. Dashed arrows are feedback couplings that return an effect to an earlier hop and create loops (Postulate 5).</w:t>
      </w:r>
    </w:p>
    <w:p>
      <w:pPr>
        <w:spacing w:after="0" w:before="0" w:line="240" w:lineRule="auto"/>
      </w:pPr>
    </w:p>
    <w:p>
      <w:pPr>
        <w:spacing w:after="0" w:before="0" w:line="240" w:lineRule="auto"/>
      </w:pPr>
    </w:p>
    <w:p>
      <w:pPr>
        <w:pStyle w:val="Heading2"/>
        <w:keepNext/>
        <w:spacing w:after="0" w:before="0" w:line="240" w:lineRule="auto"/>
      </w:pPr>
      <w:r>
        <w:rPr>
          <w:rFonts w:ascii="Arial" w:cs="Arial" w:eastAsia="Arial" w:hAnsi="Arial"/>
          <w:b/>
          <w:bCs/>
          <w:color w:val="000000"/>
          <w:sz w:val="22"/>
          <w:szCs w:val="22"/>
        </w:rPr>
        <w:t xml:space="preserve">8.2 Hop-propagation operator</w:t>
      </w:r>
    </w:p>
    <w:p>
      <w:pPr>
        <w:keepNext/>
        <w:spacing w:after="0" w:before="0" w:line="240" w:lineRule="auto"/>
      </w:pPr>
      <w:r>
        <w:drawing>
          <wp:inline distT="0" distB="0" distL="0" distR="0">
            <wp:extent cx="6677025" cy="2667000"/>
            <wp:effectExtent t="0" r="0" b="0" l="0"/>
            <wp:docPr id="1" name="operator" descr="Hop-propagation operator.. The source dose M^{(0)} is multiplied by the hop-gain matrix A once per hop. The total dose is the sum of all hop doses and is finite only when Ω &lt; 1 ({E:hop})." title="Hop-propagation op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677025" cy="2667000"/>
                    </a:xfrm>
                    <a:prstGeom prst="rect">
                      <a:avLst/>
                    </a:prstGeom>
                  </pic:spPr>
                </pic:pic>
              </a:graphicData>
            </a:graphic>
          </wp:inline>
        </w:drawing>
      </w:r>
    </w:p>
    <w:p>
      <w:pPr>
        <w:keepNext w:val="false"/>
        <w:keepLines w:val="false"/>
        <w:spacing w:after="0" w:before="0" w:line="240" w:lineRule="auto"/>
        <w:jc w:val="left"/>
      </w:pPr>
      <w:r>
        <w:rPr>
          <w:rFonts w:ascii="Arial" w:cs="Arial" w:eastAsia="Arial" w:hAnsi="Arial"/>
          <w:b/>
          <w:bCs/>
          <w:color w:val="000000"/>
          <w:sz w:val="22"/>
          <w:szCs w:val="22"/>
        </w:rPr>
        <w:t xml:space="preserve">Figure 6.</w:t>
      </w:r>
      <w:r>
        <w:rPr>
          <w:rFonts w:ascii="Arial" w:cs="Arial" w:eastAsia="Arial" w:hAnsi="Arial"/>
          <w:b w:val="false"/>
          <w:bCs w:val="false"/>
          <w:color w:val="000000"/>
          <w:sz w:val="22"/>
          <w:szCs w:val="22"/>
        </w:rPr>
        <w:t xml:space="preserve"> Hop-propagation operator. The source dose M</w:t>
      </w:r>
      <w:r>
        <w:rPr>
          <w:rFonts w:ascii="Arial" w:cs="Arial" w:eastAsia="Arial" w:hAnsi="Arial"/>
          <w:b w:val="false"/>
          <w:bCs w:val="false"/>
          <w:color w:val="000000"/>
          <w:sz w:val="22"/>
          <w:szCs w:val="22"/>
          <w:vertAlign w:val="superscript"/>
        </w:rPr>
        <w:t xml:space="preserve">(0)</w:t>
      </w:r>
      <w:r>
        <w:rPr>
          <w:rFonts w:ascii="Arial" w:cs="Arial" w:eastAsia="Arial" w:hAnsi="Arial"/>
          <w:b w:val="false"/>
          <w:bCs w:val="false"/>
          <w:color w:val="000000"/>
          <w:sz w:val="22"/>
          <w:szCs w:val="22"/>
        </w:rPr>
        <w:t xml:space="preserve"> is multiplied by the hop-gain matrix A once per hop. The total dose is the sum of all hop doses and is finite only when Ω &lt; 1 (Eq. (8)).</w:t>
      </w:r>
    </w:p>
    <w:p>
      <w:pPr>
        <w:spacing w:after="0" w:before="0" w:line="240" w:lineRule="auto"/>
      </w:pPr>
    </w:p>
    <w:p>
      <w:pPr>
        <w:spacing w:after="0" w:before="0" w:line="240" w:lineRule="auto"/>
      </w:pPr>
    </w:p>
    <w:p>
      <w:pPr>
        <w:pStyle w:val="Heading2"/>
        <w:keepNext/>
        <w:spacing w:after="0" w:before="0" w:line="240" w:lineRule="auto"/>
      </w:pPr>
      <w:r>
        <w:rPr>
          <w:rFonts w:ascii="Arial" w:cs="Arial" w:eastAsia="Arial" w:hAnsi="Arial"/>
          <w:b/>
          <w:bCs/>
          <w:color w:val="000000"/>
          <w:sz w:val="22"/>
          <w:szCs w:val="22"/>
        </w:rPr>
        <w:t xml:space="preserve">8.3 Coupling, relaxation, and threshold gate</w:t>
      </w:r>
    </w:p>
    <w:p>
      <w:pPr>
        <w:keepNext/>
        <w:spacing w:after="0" w:before="0" w:line="240" w:lineRule="auto"/>
      </w:pPr>
      <w:r>
        <w:drawing>
          <wp:inline distT="0" distB="0" distL="0" distR="0">
            <wp:extent cx="6677025" cy="2933700"/>
            <wp:effectExtent t="0" r="0" b="0" l="0"/>
            <wp:docPr id="1" name="node" descr="Interaction diagram for one coupling and one component.. The signal from component j is delayed by τ_{ij}, multiplied by Γ_{ij}, added to any external input, and relaxed at rate κ_{i}. In the nonlinear regime a threshold gate with level φ_{i} converts the i" title="Interaction diagram for one coupling and one com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677025" cy="2933700"/>
                    </a:xfrm>
                    <a:prstGeom prst="rect">
                      <a:avLst/>
                    </a:prstGeom>
                  </pic:spPr>
                </pic:pic>
              </a:graphicData>
            </a:graphic>
          </wp:inline>
        </w:drawing>
      </w:r>
    </w:p>
    <w:p>
      <w:pPr>
        <w:keepNext w:val="false"/>
        <w:keepLines w:val="false"/>
        <w:spacing w:after="0" w:before="0" w:line="240" w:lineRule="auto"/>
        <w:jc w:val="left"/>
      </w:pPr>
      <w:r>
        <w:rPr>
          <w:rFonts w:ascii="Arial" w:cs="Arial" w:eastAsia="Arial" w:hAnsi="Arial"/>
          <w:b/>
          <w:bCs/>
          <w:color w:val="000000"/>
          <w:sz w:val="22"/>
          <w:szCs w:val="22"/>
        </w:rPr>
        <w:t xml:space="preserve">Figure 7.</w:t>
      </w:r>
      <w:r>
        <w:rPr>
          <w:rFonts w:ascii="Arial" w:cs="Arial" w:eastAsia="Arial" w:hAnsi="Arial"/>
          <w:b w:val="false"/>
          <w:bCs w:val="false"/>
          <w:color w:val="000000"/>
          <w:sz w:val="22"/>
          <w:szCs w:val="22"/>
        </w:rPr>
        <w:t xml:space="preserve"> Interaction diagram for one coupling and one component. The signal from component j is delayed by τ</w:t>
      </w:r>
      <w:r>
        <w:rPr>
          <w:rFonts w:ascii="Arial" w:cs="Arial" w:eastAsia="Arial" w:hAnsi="Arial"/>
          <w:b w:val="false"/>
          <w:bCs w:val="false"/>
          <w:color w:val="000000"/>
          <w:sz w:val="22"/>
          <w:szCs w:val="22"/>
          <w:vertAlign w:val="subscript"/>
        </w:rPr>
        <w:t xml:space="preserve">ij</w:t>
      </w:r>
      <w:r>
        <w:rPr>
          <w:rFonts w:ascii="Arial" w:cs="Arial" w:eastAsia="Arial" w:hAnsi="Arial"/>
          <w:b w:val="false"/>
          <w:bCs w:val="false"/>
          <w:color w:val="000000"/>
          <w:sz w:val="22"/>
          <w:szCs w:val="22"/>
        </w:rPr>
        <w:t xml:space="preserve">, multiplied by Γ</w:t>
      </w:r>
      <w:r>
        <w:rPr>
          <w:rFonts w:ascii="Arial" w:cs="Arial" w:eastAsia="Arial" w:hAnsi="Arial"/>
          <w:b w:val="false"/>
          <w:bCs w:val="false"/>
          <w:color w:val="000000"/>
          <w:sz w:val="22"/>
          <w:szCs w:val="22"/>
          <w:vertAlign w:val="subscript"/>
        </w:rPr>
        <w:t xml:space="preserve">ij</w:t>
      </w:r>
      <w:r>
        <w:rPr>
          <w:rFonts w:ascii="Arial" w:cs="Arial" w:eastAsia="Arial" w:hAnsi="Arial"/>
          <w:b w:val="false"/>
          <w:bCs w:val="false"/>
          <w:color w:val="000000"/>
          <w:sz w:val="22"/>
          <w:szCs w:val="22"/>
        </w:rPr>
        <w:t xml:space="preserve">, added to any external input, and relaxed at rate κ</w:t>
      </w:r>
      <w:r>
        <w:rPr>
          <w:rFonts w:ascii="Arial" w:cs="Arial" w:eastAsia="Arial" w:hAnsi="Arial"/>
          <w:b w:val="false"/>
          <w:bCs w:val="false"/>
          <w:color w:val="000000"/>
          <w:sz w:val="22"/>
          <w:szCs w:val="22"/>
          <w:vertAlign w:val="subscript"/>
        </w:rPr>
        <w:t xml:space="preserve">i</w:t>
      </w:r>
      <w:r>
        <w:rPr>
          <w:rFonts w:ascii="Arial" w:cs="Arial" w:eastAsia="Arial" w:hAnsi="Arial"/>
          <w:b w:val="false"/>
          <w:bCs w:val="false"/>
          <w:color w:val="000000"/>
          <w:sz w:val="22"/>
          <w:szCs w:val="22"/>
        </w:rPr>
        <w:t xml:space="preserve">. In the nonlinear regime a threshold gate with level φ</w:t>
      </w:r>
      <w:r>
        <w:rPr>
          <w:rFonts w:ascii="Arial" w:cs="Arial" w:eastAsia="Arial" w:hAnsi="Arial"/>
          <w:b w:val="false"/>
          <w:bCs w:val="false"/>
          <w:color w:val="000000"/>
          <w:sz w:val="22"/>
          <w:szCs w:val="22"/>
          <w:vertAlign w:val="subscript"/>
        </w:rPr>
        <w:t xml:space="preserve">i</w:t>
      </w:r>
      <w:r>
        <w:rPr>
          <w:rFonts w:ascii="Arial" w:cs="Arial" w:eastAsia="Arial" w:hAnsi="Arial"/>
          <w:b w:val="false"/>
          <w:bCs w:val="false"/>
          <w:color w:val="000000"/>
          <w:sz w:val="22"/>
          <w:szCs w:val="22"/>
        </w:rPr>
        <w:t xml:space="preserve"> converts the incoming activity into the activation state y</w:t>
      </w:r>
      <w:r>
        <w:rPr>
          <w:rFonts w:ascii="Arial" w:cs="Arial" w:eastAsia="Arial" w:hAnsi="Arial"/>
          <w:b w:val="false"/>
          <w:bCs w:val="false"/>
          <w:color w:val="000000"/>
          <w:sz w:val="22"/>
          <w:szCs w:val="22"/>
          <w:vertAlign w:val="subscript"/>
        </w:rPr>
        <w:t xml:space="preserve">i</w:t>
      </w:r>
      <w:r>
        <w:rPr>
          <w:rFonts w:ascii="Arial" w:cs="Arial" w:eastAsia="Arial" w:hAnsi="Arial"/>
          <w:b w:val="false"/>
          <w:bCs w:val="false"/>
          <w:color w:val="000000"/>
          <w:sz w:val="22"/>
          <w:szCs w:val="22"/>
        </w:rPr>
        <w:t xml:space="preserve">.</w:t>
      </w:r>
    </w:p>
    <w:p>
      <w:pPr>
        <w:spacing w:after="0" w:before="0" w:line="240" w:lineRule="auto"/>
      </w:pPr>
    </w:p>
    <w:p>
      <w:pPr>
        <w:spacing w:after="0" w:before="0" w:line="240" w:lineRule="auto"/>
      </w:pPr>
    </w:p>
    <w:p>
      <w:pPr>
        <w:pStyle w:val="Heading2"/>
        <w:keepNext/>
        <w:spacing w:after="0" w:before="0" w:line="240" w:lineRule="auto"/>
      </w:pPr>
      <w:r>
        <w:rPr>
          <w:rFonts w:ascii="Arial" w:cs="Arial" w:eastAsia="Arial" w:hAnsi="Arial"/>
          <w:b/>
          <w:bCs/>
          <w:color w:val="000000"/>
          <w:sz w:val="22"/>
          <w:szCs w:val="22"/>
        </w:rPr>
        <w:t xml:space="preserve">8.4 Attenuation regimes</w:t>
      </w:r>
    </w:p>
    <w:p>
      <w:pPr>
        <w:keepNext/>
        <w:spacing w:after="0" w:before="0" w:line="240" w:lineRule="auto"/>
      </w:pPr>
      <w:r>
        <w:drawing>
          <wp:inline distT="0" distB="0" distL="0" distR="0">
            <wp:extent cx="6219825" cy="3371850"/>
            <wp:effectExtent t="0" r="0" b="0" l="0"/>
            <wp:docPr id="1" name="regime" descr="Hop dose against hop number for four values of the Ripple Number.. Doses are normalised by the source dose. For Ω &lt; 1 the dose falls on a straight line in a logarithmic plot with slope ln Ω. At Ω = 1 the dose persists, and at Ω &gt; 1 it grows. The curves are computed f" title="Hop dose against hop number for four values of the Ripple 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219825" cy="3371850"/>
                    </a:xfrm>
                    <a:prstGeom prst="rect">
                      <a:avLst/>
                    </a:prstGeom>
                  </pic:spPr>
                </pic:pic>
              </a:graphicData>
            </a:graphic>
          </wp:inline>
        </w:drawing>
      </w:r>
    </w:p>
    <w:p>
      <w:pPr>
        <w:keepNext w:val="false"/>
        <w:keepLines w:val="false"/>
        <w:spacing w:after="0" w:before="0" w:line="240" w:lineRule="auto"/>
        <w:jc w:val="left"/>
      </w:pPr>
      <w:r>
        <w:rPr>
          <w:rFonts w:ascii="Arial" w:cs="Arial" w:eastAsia="Arial" w:hAnsi="Arial"/>
          <w:b/>
          <w:bCs/>
          <w:color w:val="000000"/>
          <w:sz w:val="22"/>
          <w:szCs w:val="22"/>
        </w:rPr>
        <w:t xml:space="preserve">Figure 8.</w:t>
      </w:r>
      <w:r>
        <w:rPr>
          <w:rFonts w:ascii="Arial" w:cs="Arial" w:eastAsia="Arial" w:hAnsi="Arial"/>
          <w:b w:val="false"/>
          <w:bCs w:val="false"/>
          <w:color w:val="000000"/>
          <w:sz w:val="22"/>
          <w:szCs w:val="22"/>
        </w:rPr>
        <w:t xml:space="preserve"> Hop dose against hop number for four values of the Ripple Number. Doses are normalised by the source dose. For Ω &lt; 1 the dose falls on a straight line in a logarithmic plot with slope ln Ω. At Ω = 1 the dose persists, and at Ω &gt; 1 it grows. The curves are computed from Eq. (8) for an 8-component example network.</w:t>
      </w:r>
    </w:p>
    <w:p>
      <w:pPr>
        <w:spacing w:after="0" w:before="0" w:line="240" w:lineRule="auto"/>
      </w:pPr>
    </w:p>
    <w:p>
      <w:pPr>
        <w:spacing w:after="0" w:before="0" w:line="240" w:lineRule="auto"/>
      </w:pPr>
    </w:p>
    <w:p>
      <w:pPr>
        <w:pStyle w:val="Heading2"/>
        <w:keepNext/>
        <w:spacing w:after="0" w:before="0" w:line="240" w:lineRule="auto"/>
      </w:pPr>
      <w:r>
        <w:rPr>
          <w:rFonts w:ascii="Arial" w:cs="Arial" w:eastAsia="Arial" w:hAnsi="Arial"/>
          <w:b/>
          <w:bCs/>
          <w:color w:val="000000"/>
          <w:sz w:val="22"/>
          <w:szCs w:val="22"/>
        </w:rPr>
        <w:t xml:space="preserve">8.5 Delay, arrival, and the causality bound</w:t>
      </w:r>
    </w:p>
    <w:p>
      <w:pPr>
        <w:keepNext/>
        <w:spacing w:after="0" w:before="0" w:line="240" w:lineRule="auto"/>
      </w:pPr>
      <w:r>
        <w:drawing>
          <wp:inline distT="0" distB="0" distL="0" distR="0">
            <wp:extent cx="6219825" cy="3371850"/>
            <wp:effectExtent t="0" r="0" b="0" l="0"/>
            <wp:docPr id="1" name="chain" descr="Ripple field along a feed-forward chain of five components.. Each hop adds a transport delay τ = 1.0 and multiplies the dose by 0.7. The arrows on the time axis mark the causality bound d_{τ}(s,i) from {E:arrive}. No curve may rise above the detection threshold" title="Ripple field along a feed-forward chain of five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219825" cy="3371850"/>
                    </a:xfrm>
                    <a:prstGeom prst="rect">
                      <a:avLst/>
                    </a:prstGeom>
                  </pic:spPr>
                </pic:pic>
              </a:graphicData>
            </a:graphic>
          </wp:inline>
        </w:drawing>
      </w:r>
    </w:p>
    <w:p>
      <w:pPr>
        <w:keepNext w:val="false"/>
        <w:keepLines w:val="false"/>
        <w:spacing w:after="0" w:before="0" w:line="240" w:lineRule="auto"/>
        <w:jc w:val="left"/>
      </w:pPr>
      <w:r>
        <w:rPr>
          <w:rFonts w:ascii="Arial" w:cs="Arial" w:eastAsia="Arial" w:hAnsi="Arial"/>
          <w:b/>
          <w:bCs/>
          <w:color w:val="000000"/>
          <w:sz w:val="22"/>
          <w:szCs w:val="22"/>
        </w:rPr>
        <w:t xml:space="preserve">Figure 9.</w:t>
      </w:r>
      <w:r>
        <w:rPr>
          <w:rFonts w:ascii="Arial" w:cs="Arial" w:eastAsia="Arial" w:hAnsi="Arial"/>
          <w:b w:val="false"/>
          <w:bCs w:val="false"/>
          <w:color w:val="000000"/>
          <w:sz w:val="22"/>
          <w:szCs w:val="22"/>
        </w:rPr>
        <w:t xml:space="preserve"> Ripple field along a feed-forward chain of five components. Each hop adds a transport delay τ = 1.0 and multiplies the dose by 0.7. The arrows on the time axis mark the causality bound d</w:t>
      </w:r>
      <w:r>
        <w:rPr>
          <w:rFonts w:ascii="Arial" w:cs="Arial" w:eastAsia="Arial" w:hAnsi="Arial"/>
          <w:b w:val="false"/>
          <w:bCs w:val="false"/>
          <w:color w:val="000000"/>
          <w:sz w:val="22"/>
          <w:szCs w:val="22"/>
          <w:vertAlign w:val="subscript"/>
        </w:rPr>
        <w:t xml:space="preserve">τ</w:t>
      </w:r>
      <w:r>
        <w:rPr>
          <w:rFonts w:ascii="Arial" w:cs="Arial" w:eastAsia="Arial" w:hAnsi="Arial"/>
          <w:b w:val="false"/>
          <w:bCs w:val="false"/>
          <w:color w:val="000000"/>
          <w:sz w:val="22"/>
          <w:szCs w:val="22"/>
        </w:rPr>
        <w:t xml:space="preserve">(s,i) from Eq. (11). No curve may rise above the detection threshold θ before its arrow. The computed doses of nodes 0 to 4 equal 1.00, 0.70, 0.49, 0.34, and 0.24 times the source dose, which matches A</w:t>
      </w:r>
      <w:r>
        <w:rPr>
          <w:rFonts w:ascii="Arial" w:cs="Arial" w:eastAsia="Arial" w:hAnsi="Arial"/>
          <w:b w:val="false"/>
          <w:bCs w:val="false"/>
          <w:color w:val="000000"/>
          <w:sz w:val="22"/>
          <w:szCs w:val="22"/>
          <w:vertAlign w:val="superscript"/>
        </w:rPr>
        <w:t xml:space="preserve">k</w:t>
      </w:r>
      <w:r>
        <w:rPr>
          <w:rFonts w:ascii="Arial" w:cs="Arial" w:eastAsia="Arial" w:hAnsi="Arial"/>
          <w:b w:val="false"/>
          <w:bCs w:val="false"/>
          <w:color w:val="000000"/>
          <w:sz w:val="22"/>
          <w:szCs w:val="22"/>
        </w:rPr>
        <w:t xml:space="preserve">.</w:t>
      </w:r>
    </w:p>
    <w:p>
      <w:pPr>
        <w:spacing w:after="0" w:before="0" w:line="240" w:lineRule="auto"/>
      </w:pPr>
    </w:p>
    <w:p>
      <w:pPr>
        <w:spacing w:after="0" w:before="0" w:line="240" w:lineRule="auto"/>
      </w:pPr>
    </w:p>
    <w:p>
      <w:pPr>
        <w:pStyle w:val="Heading2"/>
        <w:keepNext/>
        <w:spacing w:after="0" w:before="0" w:line="240" w:lineRule="auto"/>
      </w:pPr>
      <w:r>
        <w:rPr>
          <w:rFonts w:ascii="Arial" w:cs="Arial" w:eastAsia="Arial" w:hAnsi="Arial"/>
          <w:b/>
          <w:bCs/>
          <w:color w:val="000000"/>
          <w:sz w:val="22"/>
          <w:szCs w:val="22"/>
        </w:rPr>
        <w:t xml:space="preserve">8.6 Feedback loop and recurrence</w:t>
      </w:r>
    </w:p>
    <w:p>
      <w:pPr>
        <w:keepNext/>
        <w:spacing w:after="0" w:before="0" w:line="240" w:lineRule="auto"/>
      </w:pPr>
      <w:r>
        <w:drawing>
          <wp:inline distT="0" distB="0" distL="0" distR="0">
            <wp:extent cx="6581775" cy="3200400"/>
            <wp:effectExtent t="0" r="0" b="0" l="0"/>
            <wp:docPr id="1" name="feedback" descr="Directed ring of four components and the pulse recurrence it produces.. A pulse leaves the source and returns after T_{rec} = 4.80 with a dose ratio R_{rec} = 0.7^{4} = 0.240 per pass. The computed pass-to-pass dose ratios are 0.2400, 0.2401, and 0.2410, which agree with " title="Directed ring of four components and the pulse recurrence it produ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581775" cy="3200400"/>
                    </a:xfrm>
                    <a:prstGeom prst="rect">
                      <a:avLst/>
                    </a:prstGeom>
                  </pic:spPr>
                </pic:pic>
              </a:graphicData>
            </a:graphic>
          </wp:inline>
        </w:drawing>
      </w:r>
    </w:p>
    <w:p>
      <w:pPr>
        <w:keepNext w:val="false"/>
        <w:keepLines w:val="false"/>
        <w:spacing w:after="0" w:before="0" w:line="240" w:lineRule="auto"/>
        <w:jc w:val="left"/>
      </w:pPr>
      <w:r>
        <w:rPr>
          <w:rFonts w:ascii="Arial" w:cs="Arial" w:eastAsia="Arial" w:hAnsi="Arial"/>
          <w:b/>
          <w:bCs/>
          <w:color w:val="000000"/>
          <w:sz w:val="22"/>
          <w:szCs w:val="22"/>
        </w:rPr>
        <w:t xml:space="preserve">Figure 10.</w:t>
      </w:r>
      <w:r>
        <w:rPr>
          <w:rFonts w:ascii="Arial" w:cs="Arial" w:eastAsia="Arial" w:hAnsi="Arial"/>
          <w:b w:val="false"/>
          <w:bCs w:val="false"/>
          <w:color w:val="000000"/>
          <w:sz w:val="22"/>
          <w:szCs w:val="22"/>
        </w:rPr>
        <w:t xml:space="preserve"> Directed ring of four components and the pulse recurrence it produces. A pulse leaves the source and returns after T</w:t>
      </w:r>
      <w:r>
        <w:rPr>
          <w:rFonts w:ascii="Arial" w:cs="Arial" w:eastAsia="Arial" w:hAnsi="Arial"/>
          <w:b w:val="false"/>
          <w:bCs w:val="false"/>
          <w:color w:val="000000"/>
          <w:sz w:val="22"/>
          <w:szCs w:val="22"/>
          <w:vertAlign w:val="subscript"/>
        </w:rPr>
        <w:t xml:space="preserve">rec</w:t>
      </w:r>
      <w:r>
        <w:rPr>
          <w:rFonts w:ascii="Arial" w:cs="Arial" w:eastAsia="Arial" w:hAnsi="Arial"/>
          <w:b w:val="false"/>
          <w:bCs w:val="false"/>
          <w:color w:val="000000"/>
          <w:sz w:val="22"/>
          <w:szCs w:val="22"/>
        </w:rPr>
        <w:t xml:space="preserve"> = 4.80 with a dose ratio R</w:t>
      </w:r>
      <w:r>
        <w:rPr>
          <w:rFonts w:ascii="Arial" w:cs="Arial" w:eastAsia="Arial" w:hAnsi="Arial"/>
          <w:b w:val="false"/>
          <w:bCs w:val="false"/>
          <w:color w:val="000000"/>
          <w:sz w:val="22"/>
          <w:szCs w:val="22"/>
          <w:vertAlign w:val="subscript"/>
        </w:rPr>
        <w:t xml:space="preserve">rec</w:t>
      </w:r>
      <w:r>
        <w:rPr>
          <w:rFonts w:ascii="Arial" w:cs="Arial" w:eastAsia="Arial" w:hAnsi="Arial"/>
          <w:b w:val="false"/>
          <w:bCs w:val="false"/>
          <w:color w:val="000000"/>
          <w:sz w:val="22"/>
          <w:szCs w:val="22"/>
        </w:rPr>
        <w:t xml:space="preserve"> = 0.7</w:t>
      </w:r>
      <w:r>
        <w:rPr>
          <w:rFonts w:ascii="Arial" w:cs="Arial" w:eastAsia="Arial" w:hAnsi="Arial"/>
          <w:b w:val="false"/>
          <w:bCs w:val="false"/>
          <w:color w:val="000000"/>
          <w:sz w:val="22"/>
          <w:szCs w:val="22"/>
          <w:vertAlign w:val="superscript"/>
        </w:rPr>
        <w:t xml:space="preserve">4</w:t>
      </w:r>
      <w:r>
        <w:rPr>
          <w:rFonts w:ascii="Arial" w:cs="Arial" w:eastAsia="Arial" w:hAnsi="Arial"/>
          <w:b w:val="false"/>
          <w:bCs w:val="false"/>
          <w:color w:val="000000"/>
          <w:sz w:val="22"/>
          <w:szCs w:val="22"/>
        </w:rPr>
        <w:t xml:space="preserve"> = 0.240 per pass. The computed pass-to-pass dose ratios are 0.2400, 0.2401, and 0.2410, which agree with R</w:t>
      </w:r>
      <w:r>
        <w:rPr>
          <w:rFonts w:ascii="Arial" w:cs="Arial" w:eastAsia="Arial" w:hAnsi="Arial"/>
          <w:b w:val="false"/>
          <w:bCs w:val="false"/>
          <w:color w:val="000000"/>
          <w:sz w:val="22"/>
          <w:szCs w:val="22"/>
          <w:vertAlign w:val="subscript"/>
        </w:rPr>
        <w:t xml:space="preserve">rec</w:t>
      </w:r>
      <w:r>
        <w:rPr>
          <w:rFonts w:ascii="Arial" w:cs="Arial" w:eastAsia="Arial" w:hAnsi="Arial"/>
          <w:b w:val="false"/>
          <w:bCs w:val="false"/>
          <w:color w:val="000000"/>
          <w:sz w:val="22"/>
          <w:szCs w:val="22"/>
        </w:rPr>
        <w:t xml:space="preserve"> (Eq. (13)).</w:t>
      </w:r>
    </w:p>
    <w:p>
      <w:pPr>
        <w:spacing w:after="0" w:before="0" w:line="240" w:lineRule="auto"/>
      </w:pPr>
    </w:p>
    <w:p>
      <w:pPr>
        <w:spacing w:after="0" w:before="0" w:line="240" w:lineRule="auto"/>
      </w:pPr>
    </w:p>
    <w:p>
      <w:pPr>
        <w:pStyle w:val="Heading2"/>
        <w:keepNext/>
        <w:spacing w:after="0" w:before="0" w:line="240" w:lineRule="auto"/>
      </w:pPr>
      <w:r>
        <w:rPr>
          <w:rFonts w:ascii="Arial" w:cs="Arial" w:eastAsia="Arial" w:hAnsi="Arial"/>
          <w:b/>
          <w:bCs/>
          <w:color w:val="000000"/>
          <w:sz w:val="22"/>
          <w:szCs w:val="22"/>
        </w:rPr>
        <w:t xml:space="preserve">8.7 Threshold cascade</w:t>
      </w:r>
    </w:p>
    <w:p>
      <w:pPr>
        <w:keepNext/>
        <w:spacing w:after="0" w:before="0" w:line="240" w:lineRule="auto"/>
      </w:pPr>
      <w:r>
        <w:drawing>
          <wp:inline distT="0" distB="0" distL="0" distR="0">
            <wp:extent cx="6581775" cy="3295650"/>
            <wp:effectExtent t="0" r="0" b="0" l="0"/>
            <wp:docPr id="1" name="cascade" descr="Threshold activation rule and cascade size against mean degree.. Left: a component activates when the active fraction of its neighbours reaches φ_{i}. Right: simulated cascade frequency and mean size on random graphs with φ = 0.18. The dotted lines mark the interva" title="Threshold activation rule and cascade size against mean deg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581775" cy="3295650"/>
                    </a:xfrm>
                    <a:prstGeom prst="rect">
                      <a:avLst/>
                    </a:prstGeom>
                  </pic:spPr>
                </pic:pic>
              </a:graphicData>
            </a:graphic>
          </wp:inline>
        </w:drawing>
      </w:r>
    </w:p>
    <w:p>
      <w:pPr>
        <w:keepNext w:val="false"/>
        <w:keepLines w:val="false"/>
        <w:spacing w:after="0" w:before="0" w:line="240" w:lineRule="auto"/>
        <w:jc w:val="left"/>
      </w:pPr>
      <w:r>
        <w:rPr>
          <w:rFonts w:ascii="Arial" w:cs="Arial" w:eastAsia="Arial" w:hAnsi="Arial"/>
          <w:b/>
          <w:bCs/>
          <w:color w:val="000000"/>
          <w:sz w:val="22"/>
          <w:szCs w:val="22"/>
        </w:rPr>
        <w:t xml:space="preserve">Figure 11.</w:t>
      </w:r>
      <w:r>
        <w:rPr>
          <w:rFonts w:ascii="Arial" w:cs="Arial" w:eastAsia="Arial" w:hAnsi="Arial"/>
          <w:b w:val="false"/>
          <w:bCs w:val="false"/>
          <w:color w:val="000000"/>
          <w:sz w:val="22"/>
          <w:szCs w:val="22"/>
        </w:rPr>
        <w:t xml:space="preserve"> Threshold activation rule and cascade size against mean degree. Left: a component activates when the active fraction of its neighbours reaches φ</w:t>
      </w:r>
      <w:r>
        <w:rPr>
          <w:rFonts w:ascii="Arial" w:cs="Arial" w:eastAsia="Arial" w:hAnsi="Arial"/>
          <w:b w:val="false"/>
          <w:bCs w:val="false"/>
          <w:color w:val="000000"/>
          <w:sz w:val="22"/>
          <w:szCs w:val="22"/>
          <w:vertAlign w:val="subscript"/>
        </w:rPr>
        <w:t xml:space="preserve">i</w:t>
      </w:r>
      <w:r>
        <w:rPr>
          <w:rFonts w:ascii="Arial" w:cs="Arial" w:eastAsia="Arial" w:hAnsi="Arial"/>
          <w:b w:val="false"/>
          <w:bCs w:val="false"/>
          <w:color w:val="000000"/>
          <w:sz w:val="22"/>
          <w:szCs w:val="22"/>
        </w:rPr>
        <w:t xml:space="preserve">. Right: simulated cascade frequency and mean size on random graphs with φ = 0.18. The dotted lines mark the interval 1.04 &lt; ν &lt; 5.74 where the criterion Ω</w:t>
      </w:r>
      <w:r>
        <w:rPr>
          <w:rFonts w:ascii="Arial" w:cs="Arial" w:eastAsia="Arial" w:hAnsi="Arial"/>
          <w:b w:val="false"/>
          <w:bCs w:val="false"/>
          <w:color w:val="000000"/>
          <w:sz w:val="22"/>
          <w:szCs w:val="22"/>
          <w:vertAlign w:val="subscript"/>
        </w:rPr>
        <w:t xml:space="preserve">φ</w:t>
      </w:r>
      <w:r>
        <w:rPr>
          <w:rFonts w:ascii="Arial" w:cs="Arial" w:eastAsia="Arial" w:hAnsi="Arial"/>
          <w:b w:val="false"/>
          <w:bCs w:val="false"/>
          <w:color w:val="000000"/>
          <w:sz w:val="22"/>
          <w:szCs w:val="22"/>
        </w:rPr>
        <w:t xml:space="preserve"> &gt; 1 of Eq. (16) holds.</w:t>
      </w:r>
    </w:p>
    <w:p>
      <w:pPr>
        <w:spacing w:after="0" w:before="0" w:line="240" w:lineRule="auto"/>
      </w:pPr>
    </w:p>
    <w:p>
      <w:pPr>
        <w:spacing w:after="0" w:before="0" w:line="240" w:lineRule="auto"/>
      </w:pPr>
    </w:p>
    <w:p>
      <w:pPr>
        <w:pStyle w:val="Heading2"/>
        <w:keepNext/>
        <w:spacing w:after="0" w:before="0" w:line="240" w:lineRule="auto"/>
      </w:pPr>
      <w:r>
        <w:rPr>
          <w:rFonts w:ascii="Arial" w:cs="Arial" w:eastAsia="Arial" w:hAnsi="Arial"/>
          <w:b/>
          <w:bCs/>
          <w:color w:val="000000"/>
          <w:sz w:val="22"/>
          <w:szCs w:val="22"/>
        </w:rPr>
        <w:t xml:space="preserve">8.8 Attenuation in continuous media</w:t>
      </w:r>
    </w:p>
    <w:p>
      <w:pPr>
        <w:keepNext/>
        <w:spacing w:after="0" w:before="0" w:line="240" w:lineRule="auto"/>
      </w:pPr>
      <w:r>
        <w:drawing>
          <wp:inline distT="0" distB="0" distL="0" distR="0">
            <wp:extent cx="6219825" cy="3200400"/>
            <wp:effectExtent t="0" r="0" b="0" l="0"/>
            <wp:docPr id="1" name="medium" descr="Amplitude against distance for media of dimension 1, 2, and 3.. Geometric spreading adds the factor (r_{0}/r)^{(d−1)/2} to the exponential damping of {E:medium}. For d = 1 only damping remains, which is the form A_{0}e^{−λr} of the original working draft. The curv" title="Amplitude against distance for media of dimension 1, 2, an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219825" cy="3200400"/>
                    </a:xfrm>
                    <a:prstGeom prst="rect">
                      <a:avLst/>
                    </a:prstGeom>
                  </pic:spPr>
                </pic:pic>
              </a:graphicData>
            </a:graphic>
          </wp:inline>
        </w:drawing>
      </w:r>
    </w:p>
    <w:p>
      <w:pPr>
        <w:keepNext w:val="false"/>
        <w:keepLines w:val="false"/>
        <w:spacing w:after="0" w:before="0" w:line="240" w:lineRule="auto"/>
        <w:jc w:val="left"/>
      </w:pPr>
      <w:r>
        <w:rPr>
          <w:rFonts w:ascii="Arial" w:cs="Arial" w:eastAsia="Arial" w:hAnsi="Arial"/>
          <w:b/>
          <w:bCs/>
          <w:color w:val="000000"/>
          <w:sz w:val="22"/>
          <w:szCs w:val="22"/>
        </w:rPr>
        <w:t xml:space="preserve">Figure 12.</w:t>
      </w:r>
      <w:r>
        <w:rPr>
          <w:rFonts w:ascii="Arial" w:cs="Arial" w:eastAsia="Arial" w:hAnsi="Arial"/>
          <w:b w:val="false"/>
          <w:bCs w:val="false"/>
          <w:color w:val="000000"/>
          <w:sz w:val="22"/>
          <w:szCs w:val="22"/>
        </w:rPr>
        <w:t xml:space="preserve"> Amplitude against distance for media of dimension 1, 2, and 3. Geometric spreading adds the factor (r</w:t>
      </w:r>
      <w:r>
        <w:rPr>
          <w:rFonts w:ascii="Arial" w:cs="Arial" w:eastAsia="Arial" w:hAnsi="Arial"/>
          <w:b w:val="false"/>
          <w:bCs w:val="false"/>
          <w:color w:val="000000"/>
          <w:sz w:val="22"/>
          <w:szCs w:val="22"/>
          <w:vertAlign w:val="subscript"/>
        </w:rPr>
        <w:t xml:space="preserve">0</w:t>
      </w:r>
      <w:r>
        <w:rPr>
          <w:rFonts w:ascii="Arial" w:cs="Arial" w:eastAsia="Arial" w:hAnsi="Arial"/>
          <w:b w:val="false"/>
          <w:bCs w:val="false"/>
          <w:color w:val="000000"/>
          <w:sz w:val="22"/>
          <w:szCs w:val="22"/>
        </w:rPr>
        <w:t xml:space="preserve">/r)</w:t>
      </w:r>
      <w:r>
        <w:rPr>
          <w:rFonts w:ascii="Arial" w:cs="Arial" w:eastAsia="Arial" w:hAnsi="Arial"/>
          <w:b w:val="false"/>
          <w:bCs w:val="false"/>
          <w:color w:val="000000"/>
          <w:sz w:val="22"/>
          <w:szCs w:val="22"/>
          <w:vertAlign w:val="superscript"/>
        </w:rPr>
        <w:t xml:space="preserve">(d−1)/2</w:t>
      </w:r>
      <w:r>
        <w:rPr>
          <w:rFonts w:ascii="Arial" w:cs="Arial" w:eastAsia="Arial" w:hAnsi="Arial"/>
          <w:b w:val="false"/>
          <w:bCs w:val="false"/>
          <w:color w:val="000000"/>
          <w:sz w:val="22"/>
          <w:szCs w:val="22"/>
        </w:rPr>
        <w:t xml:space="preserve"> to the exponential damping of Eq. (19). For d = 1 only damping remains, which is the form A</w:t>
      </w:r>
      <w:r>
        <w:rPr>
          <w:rFonts w:ascii="Arial" w:cs="Arial" w:eastAsia="Arial" w:hAnsi="Arial"/>
          <w:b w:val="false"/>
          <w:bCs w:val="false"/>
          <w:color w:val="000000"/>
          <w:sz w:val="22"/>
          <w:szCs w:val="22"/>
          <w:vertAlign w:val="subscript"/>
        </w:rPr>
        <w:t xml:space="preserve">0</w:t>
      </w:r>
      <w:r>
        <w:rPr>
          <w:rFonts w:ascii="Arial" w:cs="Arial" w:eastAsia="Arial" w:hAnsi="Arial"/>
          <w:b w:val="false"/>
          <w:bCs w:val="false"/>
          <w:color w:val="000000"/>
          <w:sz w:val="22"/>
          <w:szCs w:val="22"/>
        </w:rPr>
        <w:t xml:space="preserve">e</w:t>
      </w:r>
      <w:r>
        <w:rPr>
          <w:rFonts w:ascii="Arial" w:cs="Arial" w:eastAsia="Arial" w:hAnsi="Arial"/>
          <w:b w:val="false"/>
          <w:bCs w:val="false"/>
          <w:color w:val="000000"/>
          <w:sz w:val="22"/>
          <w:szCs w:val="22"/>
          <w:vertAlign w:val="superscript"/>
        </w:rPr>
        <w:t xml:space="preserve">−λr</w:t>
      </w:r>
      <w:r>
        <w:rPr>
          <w:rFonts w:ascii="Arial" w:cs="Arial" w:eastAsia="Arial" w:hAnsi="Arial"/>
          <w:b w:val="false"/>
          <w:bCs w:val="false"/>
          <w:color w:val="000000"/>
          <w:sz w:val="22"/>
          <w:szCs w:val="22"/>
        </w:rPr>
        <w:t xml:space="preserve"> of the original working draft. The curves are computed with ηr</w:t>
      </w:r>
      <w:r>
        <w:rPr>
          <w:rFonts w:ascii="Arial" w:cs="Arial" w:eastAsia="Arial" w:hAnsi="Arial"/>
          <w:b w:val="false"/>
          <w:bCs w:val="false"/>
          <w:color w:val="000000"/>
          <w:sz w:val="22"/>
          <w:szCs w:val="22"/>
          <w:vertAlign w:val="subscript"/>
        </w:rPr>
        <w:t xml:space="preserve">0</w:t>
      </w:r>
      <w:r>
        <w:rPr>
          <w:rFonts w:ascii="Arial" w:cs="Arial" w:eastAsia="Arial" w:hAnsi="Arial"/>
          <w:b w:val="false"/>
          <w:bCs w:val="false"/>
          <w:color w:val="000000"/>
          <w:sz w:val="22"/>
          <w:szCs w:val="22"/>
        </w:rPr>
        <w:t xml:space="preserve"> = 0.1.</w:t>
      </w:r>
    </w:p>
    <w:p>
      <w:pPr>
        <w:spacing w:after="0" w:before="0" w:line="240" w:lineRule="auto"/>
      </w:pPr>
    </w:p>
    <w:p>
      <w:pPr>
        <w:spacing w:after="0" w:before="0" w:line="240" w:lineRule="auto"/>
      </w:pPr>
    </w:p>
    <w:p>
      <w:pPr>
        <w:pStyle w:val="Heading2"/>
        <w:keepNext/>
        <w:spacing w:after="0" w:before="0" w:line="240" w:lineRule="auto"/>
      </w:pPr>
      <w:r>
        <w:rPr>
          <w:rFonts w:ascii="Arial" w:cs="Arial" w:eastAsia="Arial" w:hAnsi="Arial"/>
          <w:b/>
          <w:bCs/>
          <w:color w:val="000000"/>
          <w:sz w:val="22"/>
          <w:szCs w:val="22"/>
        </w:rPr>
        <w:t xml:space="preserve">8.9 Ripple Attribution Criterion</w:t>
      </w:r>
    </w:p>
    <w:p>
      <w:pPr>
        <w:keepNext/>
        <w:spacing w:after="0" w:before="0" w:line="240" w:lineRule="auto"/>
      </w:pPr>
      <w:r>
        <w:drawing>
          <wp:inline distT="0" distB="0" distL="0" distR="0">
            <wp:extent cx="6677025" cy="4095750"/>
            <wp:effectExtent t="0" r="0" b="0" l="0"/>
            <wp:docPr id="1" name="attrib" descr="Decision flow of the Ripple Attribution Criterion.. A downstream change is accepted as a ripple only if all five criteria hold in sequence. Failure of any one criterion rejects the attribution ({E:rac})." title="Decision flow of the Ripple Attribution Criter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677025" cy="4095750"/>
                    </a:xfrm>
                    <a:prstGeom prst="rect">
                      <a:avLst/>
                    </a:prstGeom>
                  </pic:spPr>
                </pic:pic>
              </a:graphicData>
            </a:graphic>
          </wp:inline>
        </w:drawing>
      </w:r>
    </w:p>
    <w:p>
      <w:pPr>
        <w:keepNext w:val="false"/>
        <w:keepLines w:val="false"/>
        <w:spacing w:after="0" w:before="0" w:line="240" w:lineRule="auto"/>
        <w:jc w:val="left"/>
      </w:pPr>
      <w:r>
        <w:rPr>
          <w:rFonts w:ascii="Arial" w:cs="Arial" w:eastAsia="Arial" w:hAnsi="Arial"/>
          <w:b/>
          <w:bCs/>
          <w:color w:val="000000"/>
          <w:sz w:val="22"/>
          <w:szCs w:val="22"/>
        </w:rPr>
        <w:t xml:space="preserve">Figure 13.</w:t>
      </w:r>
      <w:r>
        <w:rPr>
          <w:rFonts w:ascii="Arial" w:cs="Arial" w:eastAsia="Arial" w:hAnsi="Arial"/>
          <w:b w:val="false"/>
          <w:bCs w:val="false"/>
          <w:color w:val="000000"/>
          <w:sz w:val="22"/>
          <w:szCs w:val="22"/>
        </w:rPr>
        <w:t xml:space="preserve"> Decision flow of the Ripple Attribution Criterion. A downstream change is accepted as a ripple only if all five criteria hold in sequence. Failure of any one criterion rejects the attribution (Eq. (17)).</w:t>
      </w:r>
    </w:p>
    <w:p>
      <w:pPr>
        <w:spacing w:after="0" w:before="0" w:line="240" w:lineRule="auto"/>
      </w:pPr>
    </w:p>
    <w:p>
      <w:pPr>
        <w:spacing w:after="0" w:before="0" w:line="240" w:lineRule="auto"/>
      </w:pPr>
    </w:p>
    <w:p>
      <w:pPr>
        <w:pStyle w:val="Heading2"/>
        <w:keepNext/>
        <w:spacing w:after="0" w:before="0" w:line="240" w:lineRule="auto"/>
      </w:pPr>
      <w:r>
        <w:rPr>
          <w:rFonts w:ascii="Arial" w:cs="Arial" w:eastAsia="Arial" w:hAnsi="Arial"/>
          <w:b/>
          <w:bCs/>
          <w:color w:val="000000"/>
          <w:sz w:val="22"/>
          <w:szCs w:val="22"/>
        </w:rPr>
        <w:t xml:space="preserve">8.10 Experimental architecture: electronic network</w:t>
      </w:r>
    </w:p>
    <w:p>
      <w:pPr>
        <w:keepNext/>
        <w:spacing w:after="0" w:before="0" w:line="240" w:lineRule="auto"/>
      </w:pPr>
      <w:r>
        <w:drawing>
          <wp:inline distT="0" distB="0" distL="0" distR="0">
            <wp:extent cx="6677025" cy="4095750"/>
            <wp:effectExtent t="0" r="0" b="0" l="0"/>
            <wp:docPr id="1" name="arch" descr="Architecture of the electronic coupled-node apparatus (Experiments E2 and E5).. The network under test (8 nodes) and a physically separate reference component (8 nodes) are recorded together. Perturbations, randomisation, and the frozen predictions are controlled by one computer." title="Architecture of the electronic coupled-node apparatus (Experiments E2 and 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677025" cy="4095750"/>
                    </a:xfrm>
                    <a:prstGeom prst="rect">
                      <a:avLst/>
                    </a:prstGeom>
                  </pic:spPr>
                </pic:pic>
              </a:graphicData>
            </a:graphic>
          </wp:inline>
        </w:drawing>
      </w:r>
    </w:p>
    <w:p>
      <w:pPr>
        <w:keepNext w:val="false"/>
        <w:keepLines w:val="false"/>
        <w:spacing w:after="0" w:before="0" w:line="240" w:lineRule="auto"/>
        <w:jc w:val="left"/>
      </w:pPr>
      <w:r>
        <w:rPr>
          <w:rFonts w:ascii="Arial" w:cs="Arial" w:eastAsia="Arial" w:hAnsi="Arial"/>
          <w:b/>
          <w:bCs/>
          <w:color w:val="000000"/>
          <w:sz w:val="22"/>
          <w:szCs w:val="22"/>
        </w:rPr>
        <w:t xml:space="preserve">Figure 14.</w:t>
      </w:r>
      <w:r>
        <w:rPr>
          <w:rFonts w:ascii="Arial" w:cs="Arial" w:eastAsia="Arial" w:hAnsi="Arial"/>
          <w:b w:val="false"/>
          <w:bCs w:val="false"/>
          <w:color w:val="000000"/>
          <w:sz w:val="22"/>
          <w:szCs w:val="22"/>
        </w:rPr>
        <w:t xml:space="preserve"> Architecture of the electronic coupled-node apparatus (Experiments E2 and E5). The network under test (8 nodes) and a physically separate reference component (8 nodes) are recorded together. Perturbations, randomisation, and the frozen predictions are controlled by one computer. The common-cause injector reaches both components and is used only in Experiment E5.</w:t>
      </w:r>
    </w:p>
    <w:p>
      <w:pPr>
        <w:spacing w:after="0" w:before="0" w:line="240" w:lineRule="auto"/>
      </w:pPr>
    </w:p>
    <w:p>
      <w:pPr>
        <w:spacing w:after="0" w:before="0" w:line="240" w:lineRule="auto"/>
      </w:pPr>
    </w:p>
    <w:p>
      <w:pPr>
        <w:pStyle w:val="Heading2"/>
        <w:keepNext/>
        <w:spacing w:after="0" w:before="0" w:line="240" w:lineRule="auto"/>
      </w:pPr>
      <w:r>
        <w:rPr>
          <w:rFonts w:ascii="Arial" w:cs="Arial" w:eastAsia="Arial" w:hAnsi="Arial"/>
          <w:b/>
          <w:bCs/>
          <w:color w:val="000000"/>
          <w:sz w:val="22"/>
          <w:szCs w:val="22"/>
        </w:rPr>
        <w:t xml:space="preserve">8.11 Experimental architecture: wave tank</w:t>
      </w:r>
    </w:p>
    <w:p>
      <w:pPr>
        <w:keepNext/>
        <w:spacing w:after="0" w:before="0" w:line="240" w:lineRule="auto"/>
      </w:pPr>
      <w:r>
        <w:drawing>
          <wp:inline distT="0" distB="0" distL="0" distR="0">
            <wp:extent cx="6677025" cy="4181475"/>
            <wp:effectExtent t="0" r="0" b="0" l="0"/>
            <wp:docPr id="1" name="tank" descr="Layout of the radial tank and the channel (Experiment E3).. Eight probes sample the radial tank at different distances and azimuths. Six probes sample the channel. The sham condition raises the source tip above the water so that any probe signal can only come " title="Layout of the radial tank and the channel (Experiment 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677025" cy="4181475"/>
                    </a:xfrm>
                    <a:prstGeom prst="rect">
                      <a:avLst/>
                    </a:prstGeom>
                  </pic:spPr>
                </pic:pic>
              </a:graphicData>
            </a:graphic>
          </wp:inline>
        </w:drawing>
      </w:r>
    </w:p>
    <w:p>
      <w:pPr>
        <w:keepNext w:val="false"/>
        <w:keepLines w:val="false"/>
        <w:spacing w:after="0" w:before="0" w:line="240" w:lineRule="auto"/>
        <w:jc w:val="left"/>
      </w:pPr>
      <w:r>
        <w:rPr>
          <w:rFonts w:ascii="Arial" w:cs="Arial" w:eastAsia="Arial" w:hAnsi="Arial"/>
          <w:b/>
          <w:bCs/>
          <w:color w:val="000000"/>
          <w:sz w:val="22"/>
          <w:szCs w:val="22"/>
        </w:rPr>
        <w:t xml:space="preserve">Figure 15.</w:t>
      </w:r>
      <w:r>
        <w:rPr>
          <w:rFonts w:ascii="Arial" w:cs="Arial" w:eastAsia="Arial" w:hAnsi="Arial"/>
          <w:b w:val="false"/>
          <w:bCs w:val="false"/>
          <w:color w:val="000000"/>
          <w:sz w:val="22"/>
          <w:szCs w:val="22"/>
        </w:rPr>
        <w:t xml:space="preserve"> Layout of the radial tank and the channel (Experiment E3). Eight probes sample the radial tank at different distances and azimuths. Six probes sample the channel. The sham condition raises the source tip above the water so that any probe signal can only come from vibration carried by the frame.</w:t>
      </w:r>
    </w:p>
    <w:p>
      <w:pPr>
        <w:spacing w:after="0" w:before="0" w:line="240" w:lineRule="auto"/>
      </w:pPr>
    </w:p>
    <w:p>
      <w:pPr>
        <w:spacing w:after="0" w:before="0" w:line="240" w:lineRule="auto"/>
      </w:pPr>
    </w:p>
    <w:p>
      <w:pPr>
        <w:pStyle w:val="Heading2"/>
        <w:keepNext/>
        <w:spacing w:after="0" w:before="0" w:line="240" w:lineRule="auto"/>
      </w:pPr>
      <w:r>
        <w:rPr>
          <w:rFonts w:ascii="Arial" w:cs="Arial" w:eastAsia="Arial" w:hAnsi="Arial"/>
          <w:b/>
          <w:bCs/>
          <w:color w:val="000000"/>
          <w:sz w:val="22"/>
          <w:szCs w:val="22"/>
        </w:rPr>
        <w:t xml:space="preserve">8.12 Trial timing and randomisation</w:t>
      </w:r>
    </w:p>
    <w:p>
      <w:pPr>
        <w:keepNext/>
        <w:spacing w:after="0" w:before="0" w:line="240" w:lineRule="auto"/>
      </w:pPr>
      <w:r>
        <w:drawing>
          <wp:inline distT="0" distB="0" distL="0" distR="0">
            <wp:extent cx="6677025" cy="2762250"/>
            <wp:effectExtent t="0" r="0" b="0" l="0"/>
            <wp:docPr id="1" name="timing" descr="Timing of one trial and the order of trials within a block.. Every trial lasts 3.0 s. Perturbation and sham trials share the same trigger and recording. Order within each block of four trials is set by permuted-block random numbers." title="Timing of one trial and the order of trials within a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677025" cy="2762250"/>
                    </a:xfrm>
                    <a:prstGeom prst="rect">
                      <a:avLst/>
                    </a:prstGeom>
                  </pic:spPr>
                </pic:pic>
              </a:graphicData>
            </a:graphic>
          </wp:inline>
        </w:drawing>
      </w:r>
    </w:p>
    <w:p>
      <w:pPr>
        <w:keepNext w:val="false"/>
        <w:keepLines w:val="false"/>
        <w:spacing w:after="0" w:before="0" w:line="240" w:lineRule="auto"/>
        <w:jc w:val="left"/>
      </w:pPr>
      <w:r>
        <w:rPr>
          <w:rFonts w:ascii="Arial" w:cs="Arial" w:eastAsia="Arial" w:hAnsi="Arial"/>
          <w:b/>
          <w:bCs/>
          <w:color w:val="000000"/>
          <w:sz w:val="22"/>
          <w:szCs w:val="22"/>
        </w:rPr>
        <w:t xml:space="preserve">Figure 16.</w:t>
      </w:r>
      <w:r>
        <w:rPr>
          <w:rFonts w:ascii="Arial" w:cs="Arial" w:eastAsia="Arial" w:hAnsi="Arial"/>
          <w:b w:val="false"/>
          <w:bCs w:val="false"/>
          <w:color w:val="000000"/>
          <w:sz w:val="22"/>
          <w:szCs w:val="22"/>
        </w:rPr>
        <w:t xml:space="preserve"> Timing of one trial and the order of trials within a block. Every trial lasts 3.0 s. Perturbation and sham trials share the same trigger and recording. Order within each block of four trials is set by permuted-block random numbers.</w:t>
      </w:r>
    </w:p>
    <w:p>
      <w:pPr>
        <w:spacing w:after="0" w:before="0" w:line="240" w:lineRule="auto"/>
      </w:pPr>
    </w:p>
    <w:p>
      <w:pPr>
        <w:spacing w:after="0" w:before="0" w:line="240" w:lineRule="auto"/>
      </w:pPr>
    </w:p>
    <w:p>
      <w:pPr>
        <w:pStyle w:val="Heading2"/>
        <w:keepNext/>
        <w:spacing w:after="0" w:before="0" w:line="240" w:lineRule="auto"/>
      </w:pPr>
      <w:r>
        <w:rPr>
          <w:rFonts w:ascii="Arial" w:cs="Arial" w:eastAsia="Arial" w:hAnsi="Arial"/>
          <w:b/>
          <w:bCs/>
          <w:color w:val="000000"/>
          <w:sz w:val="22"/>
          <w:szCs w:val="22"/>
        </w:rPr>
        <w:t xml:space="preserve">8.13 Falsification region of the parity law</w:t>
      </w:r>
    </w:p>
    <w:p>
      <w:pPr>
        <w:keepNext/>
        <w:spacing w:after="0" w:before="0" w:line="240" w:lineRule="auto"/>
      </w:pPr>
      <w:r>
        <w:drawing>
          <wp:inline distT="0" distB="0" distL="0" distR="0">
            <wp:extent cx="5124450" cy="3638550"/>
            <wp:effectExtent t="0" r="0" b="0" l="0"/>
            <wp:docPr id="1" name="parity" descr="Acceptance region of the cross-domain parity law.. A domain supports the law only if the 90% confidence interval of its parity slope lies in [0.85, 1.15] and the interval of its offset lies in [−0.10, +0.10]. The figure shows the design and contains n" title="Acceptance region of the cross-domain parity l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24450" cy="3638550"/>
                    </a:xfrm>
                    <a:prstGeom prst="rect">
                      <a:avLst/>
                    </a:prstGeom>
                  </pic:spPr>
                </pic:pic>
              </a:graphicData>
            </a:graphic>
          </wp:inline>
        </w:drawing>
      </w:r>
    </w:p>
    <w:p>
      <w:pPr>
        <w:keepNext w:val="false"/>
        <w:keepLines w:val="false"/>
        <w:spacing w:after="0" w:before="0" w:line="240" w:lineRule="auto"/>
        <w:jc w:val="left"/>
      </w:pPr>
      <w:r>
        <w:rPr>
          <w:rFonts w:ascii="Arial" w:cs="Arial" w:eastAsia="Arial" w:hAnsi="Arial"/>
          <w:b/>
          <w:bCs/>
          <w:color w:val="000000"/>
          <w:sz w:val="22"/>
          <w:szCs w:val="22"/>
        </w:rPr>
        <w:t xml:space="preserve">Figure 17.</w:t>
      </w:r>
      <w:r>
        <w:rPr>
          <w:rFonts w:ascii="Arial" w:cs="Arial" w:eastAsia="Arial" w:hAnsi="Arial"/>
          <w:b w:val="false"/>
          <w:bCs w:val="false"/>
          <w:color w:val="000000"/>
          <w:sz w:val="22"/>
          <w:szCs w:val="22"/>
        </w:rPr>
        <w:t xml:space="preserve"> Acceptance region of the cross-domain parity law. A domain supports the law only if the 90% confidence interval of its parity slope lies in [0.85, 1.15] and the interval of its offset lies in [−0.10, +0.10]. The figure shows the design and contains no data.</w:t>
      </w:r>
    </w:p>
    <w:p>
      <w:pPr>
        <w:spacing w:after="0" w:before="0" w:line="240" w:lineRule="auto"/>
      </w:pPr>
    </w:p>
    <w:p>
      <w:pPr>
        <w:spacing w:after="0" w:before="0" w:line="240" w:lineRule="auto"/>
      </w:pPr>
    </w:p>
    <w:p>
      <w:pPr>
        <w:spacing w:after="0" w:before="0" w:line="240" w:lineRule="auto"/>
      </w:pPr>
    </w:p>
    <w:p>
      <w:pPr>
        <w:pStyle w:val="Heading1"/>
        <w:keepNext/>
        <w:spacing w:after="0" w:before="0" w:line="240" w:lineRule="auto"/>
      </w:pPr>
      <w:r>
        <w:rPr>
          <w:rFonts w:ascii="Arial" w:cs="Arial" w:eastAsia="Arial" w:hAnsi="Arial"/>
          <w:b/>
          <w:bCs/>
          <w:color w:val="000000"/>
          <w:sz w:val="24"/>
          <w:szCs w:val="24"/>
        </w:rPr>
        <w:t xml:space="preserve">9. INTRODUCTION, SCOPE, AND HYPOTHESES</w:t>
      </w:r>
    </w:p>
    <w:p>
      <w:pPr>
        <w:pStyle w:val="Heading2"/>
        <w:keepNext/>
        <w:spacing w:after="0" w:before="0" w:line="240" w:lineRule="auto"/>
      </w:pPr>
      <w:r>
        <w:rPr>
          <w:rFonts w:ascii="Arial" w:cs="Arial" w:eastAsia="Arial" w:hAnsi="Arial"/>
          <w:b/>
          <w:bCs/>
          <w:color w:val="000000"/>
          <w:sz w:val="22"/>
          <w:szCs w:val="22"/>
        </w:rPr>
        <w:t xml:space="preserve">9.1 Context</w:t>
      </w:r>
    </w:p>
    <w:p>
      <w:pPr>
        <w:keepNext w:val="false"/>
        <w:keepLines w:val="false"/>
        <w:spacing w:after="0" w:before="0" w:line="240" w:lineRule="auto"/>
        <w:jc w:val="left"/>
      </w:pPr>
      <w:r>
        <w:rPr>
          <w:rFonts w:ascii="Arial" w:cs="Arial" w:eastAsia="Arial" w:hAnsi="Arial"/>
          <w:b w:val="false"/>
          <w:bCs w:val="false"/>
          <w:color w:val="000000"/>
          <w:sz w:val="22"/>
          <w:szCs w:val="22"/>
        </w:rPr>
        <w:t xml:space="preserve">An initial event does not necessarily end with its immediate effect. A change in one component of a connected system can influence other components, which can then influence further components. Depending on the system, the consequences may diminish, persist, amplify, reverse, or return to influence the original component. Ripple Effect Theory (RET) studies this propagation process as one research problem with one set of measured quantities.</w:t>
      </w:r>
    </w:p>
    <w:p>
      <w:pPr>
        <w:spacing w:after="0" w:before="0" w:line="240" w:lineRule="auto"/>
      </w:pPr>
    </w:p>
    <w:p>
      <w:pPr>
        <w:keepNext w:val="false"/>
        <w:keepLines w:val="false"/>
        <w:spacing w:after="0" w:before="0" w:line="240" w:lineRule="auto"/>
        <w:jc w:val="left"/>
      </w:pPr>
      <w:r>
        <w:rPr>
          <w:rFonts w:ascii="Arial" w:cs="Arial" w:eastAsia="Arial" w:hAnsi="Arial"/>
          <w:b w:val="false"/>
          <w:bCs w:val="false"/>
          <w:color w:val="000000"/>
          <w:sz w:val="22"/>
          <w:szCs w:val="22"/>
        </w:rPr>
        <w:t xml:space="preserve">A ripple in a fluid, a disturbance in an electrical network, and a cascade of line outages in a power grid can share mathematical structure without sharing the same physics. RET therefore requires that each application states its own mechanism, its own components, and its own measurements. The theory does not assume that a model that works in one physical system explains social, biological, or historical events.</w:t>
      </w:r>
    </w:p>
    <w:p>
      <w:pPr>
        <w:spacing w:after="0" w:before="0" w:line="240" w:lineRule="auto"/>
      </w:pPr>
    </w:p>
    <w:p>
      <w:pPr>
        <w:pStyle w:val="Heading2"/>
        <w:keepNext/>
        <w:spacing w:after="0" w:before="0" w:line="240" w:lineRule="auto"/>
      </w:pPr>
      <w:r>
        <w:rPr>
          <w:rFonts w:ascii="Arial" w:cs="Arial" w:eastAsia="Arial" w:hAnsi="Arial"/>
          <w:b/>
          <w:bCs/>
          <w:color w:val="000000"/>
          <w:sz w:val="22"/>
          <w:szCs w:val="22"/>
        </w:rPr>
        <w:t xml:space="preserve">9.2 Established knowledge</w:t>
      </w:r>
    </w:p>
    <w:p>
      <w:pPr>
        <w:keepNext w:val="false"/>
        <w:keepLines w:val="false"/>
        <w:spacing w:after="0" w:before="0" w:line="240" w:lineRule="auto"/>
        <w:jc w:val="left"/>
      </w:pPr>
      <w:r>
        <w:rPr>
          <w:rFonts w:ascii="Arial" w:cs="Arial" w:eastAsia="Arial" w:hAnsi="Arial"/>
          <w:b w:val="false"/>
          <w:bCs w:val="false"/>
          <w:color w:val="000000"/>
          <w:sz w:val="22"/>
          <w:szCs w:val="22"/>
        </w:rPr>
        <w:t xml:space="preserve">The following results are established and are used here as tools. RET does not claim them as new.</w:t>
      </w:r>
    </w:p>
    <w:p>
      <w:pPr>
        <w:pStyle w:val="ListParagraph"/>
        <w:keepNext w:val="false"/>
        <w:keepLines w:val="false"/>
        <w:numPr>
          <w:ilvl w:val="0"/>
          <w:numId w:val="3"/>
        </w:numPr>
        <w:spacing w:after="0" w:before="0" w:line="240" w:lineRule="auto"/>
        <w:jc w:val="left"/>
      </w:pPr>
      <w:r>
        <w:rPr>
          <w:rFonts w:ascii="Arial" w:cs="Arial" w:eastAsia="Arial" w:hAnsi="Arial"/>
          <w:b w:val="false"/>
          <w:bCs w:val="false"/>
          <w:color w:val="000000"/>
          <w:sz w:val="22"/>
          <w:szCs w:val="22"/>
        </w:rPr>
        <w:t xml:space="preserve">Counterfactual definitions of causal effect and the potential-outcomes framework [1, 5].</w:t>
      </w:r>
    </w:p>
    <w:p>
      <w:pPr>
        <w:pStyle w:val="ListParagraph"/>
        <w:keepNext w:val="false"/>
        <w:keepLines w:val="false"/>
        <w:numPr>
          <w:ilvl w:val="0"/>
          <w:numId w:val="3"/>
        </w:numPr>
        <w:spacing w:after="0" w:before="0" w:line="240" w:lineRule="auto"/>
        <w:jc w:val="left"/>
      </w:pPr>
      <w:r>
        <w:rPr>
          <w:rFonts w:ascii="Arial" w:cs="Arial" w:eastAsia="Arial" w:hAnsi="Arial"/>
          <w:b w:val="false"/>
          <w:bCs w:val="false"/>
          <w:color w:val="000000"/>
          <w:sz w:val="22"/>
          <w:szCs w:val="22"/>
        </w:rPr>
        <w:t xml:space="preserve">Linear response, stability, and delay differential dynamics of coupled systems [2, 40].</w:t>
      </w:r>
    </w:p>
    <w:p>
      <w:pPr>
        <w:pStyle w:val="ListParagraph"/>
        <w:keepNext w:val="false"/>
        <w:keepLines w:val="false"/>
        <w:numPr>
          <w:ilvl w:val="0"/>
          <w:numId w:val="3"/>
        </w:numPr>
        <w:spacing w:after="0" w:before="0" w:line="240" w:lineRule="auto"/>
        <w:jc w:val="left"/>
      </w:pPr>
      <w:r>
        <w:rPr>
          <w:rFonts w:ascii="Arial" w:cs="Arial" w:eastAsia="Arial" w:hAnsi="Arial"/>
          <w:b w:val="false"/>
          <w:bCs w:val="false"/>
          <w:color w:val="000000"/>
          <w:sz w:val="22"/>
          <w:szCs w:val="22"/>
        </w:rPr>
        <w:t xml:space="preserve">Network structure, small-world and scale-free topologies, and dynamics on networks [3, 4, 28, 29].</w:t>
      </w:r>
    </w:p>
    <w:p>
      <w:pPr>
        <w:pStyle w:val="ListParagraph"/>
        <w:keepNext w:val="false"/>
        <w:keepLines w:val="false"/>
        <w:numPr>
          <w:ilvl w:val="0"/>
          <w:numId w:val="3"/>
        </w:numPr>
        <w:spacing w:after="0" w:before="0" w:line="240" w:lineRule="auto"/>
        <w:jc w:val="left"/>
      </w:pPr>
      <w:r>
        <w:rPr>
          <w:rFonts w:ascii="Arial" w:cs="Arial" w:eastAsia="Arial" w:hAnsi="Arial"/>
          <w:b w:val="false"/>
          <w:bCs w:val="false"/>
          <w:color w:val="000000"/>
          <w:sz w:val="22"/>
          <w:szCs w:val="22"/>
        </w:rPr>
        <w:t xml:space="preserve">A growth or decay threshold given by the spectral radius of a gain matrix: reproduction numbers in epidemics [10, 11, 12], input-output analysis in economics [13, 25], and branching-process models of cascading failure [19].</w:t>
      </w:r>
    </w:p>
    <w:p>
      <w:pPr>
        <w:pStyle w:val="ListParagraph"/>
        <w:keepNext w:val="false"/>
        <w:keepLines w:val="false"/>
        <w:numPr>
          <w:ilvl w:val="0"/>
          <w:numId w:val="3"/>
        </w:numPr>
        <w:spacing w:after="0" w:before="0" w:line="240" w:lineRule="auto"/>
        <w:jc w:val="left"/>
      </w:pPr>
      <w:r>
        <w:rPr>
          <w:rFonts w:ascii="Arial" w:cs="Arial" w:eastAsia="Arial" w:hAnsi="Arial"/>
          <w:b w:val="false"/>
          <w:bCs w:val="false"/>
          <w:color w:val="000000"/>
          <w:sz w:val="22"/>
          <w:szCs w:val="22"/>
        </w:rPr>
        <w:t xml:space="preserve">Threshold cascades on networks and their percolation criteria [14, 15, 16].</w:t>
      </w:r>
    </w:p>
    <w:p>
      <w:pPr>
        <w:pStyle w:val="ListParagraph"/>
        <w:keepNext w:val="false"/>
        <w:keepLines w:val="false"/>
        <w:numPr>
          <w:ilvl w:val="0"/>
          <w:numId w:val="3"/>
        </w:numPr>
        <w:spacing w:after="0" w:before="0" w:line="240" w:lineRule="auto"/>
        <w:jc w:val="left"/>
      </w:pPr>
      <w:r>
        <w:rPr>
          <w:rFonts w:ascii="Arial" w:cs="Arial" w:eastAsia="Arial" w:hAnsi="Arial"/>
          <w:b w:val="false"/>
          <w:bCs w:val="false"/>
          <w:color w:val="000000"/>
          <w:sz w:val="22"/>
          <w:szCs w:val="22"/>
        </w:rPr>
        <w:t xml:space="preserve">Geometric spreading and damping of linear waves [24].</w:t>
      </w:r>
    </w:p>
    <w:p>
      <w:pPr>
        <w:pStyle w:val="ListParagraph"/>
        <w:keepNext w:val="false"/>
        <w:keepLines w:val="false"/>
        <w:numPr>
          <w:ilvl w:val="0"/>
          <w:numId w:val="3"/>
        </w:numPr>
        <w:spacing w:after="0" w:before="0" w:line="240" w:lineRule="auto"/>
        <w:jc w:val="left"/>
      </w:pPr>
      <w:r>
        <w:rPr>
          <w:rFonts w:ascii="Arial" w:cs="Arial" w:eastAsia="Arial" w:hAnsi="Arial"/>
          <w:b w:val="false"/>
          <w:bCs w:val="false"/>
          <w:color w:val="000000"/>
          <w:sz w:val="22"/>
          <w:szCs w:val="22"/>
        </w:rPr>
        <w:t xml:space="preserve">Temporal precedence is not sufficient for causation; evidence from dose-response, specificity, and control conditions is required [1, 38].</w:t>
      </w:r>
    </w:p>
    <w:p>
      <w:pPr>
        <w:spacing w:after="0" w:before="0" w:line="240" w:lineRule="auto"/>
      </w:pPr>
    </w:p>
    <w:p>
      <w:pPr>
        <w:pStyle w:val="Heading2"/>
        <w:keepNext/>
        <w:spacing w:after="0" w:before="0" w:line="240" w:lineRule="auto"/>
      </w:pPr>
      <w:r>
        <w:rPr>
          <w:rFonts w:ascii="Arial" w:cs="Arial" w:eastAsia="Arial" w:hAnsi="Arial"/>
          <w:b/>
          <w:bCs/>
          <w:color w:val="000000"/>
          <w:sz w:val="22"/>
          <w:szCs w:val="22"/>
        </w:rPr>
        <w:t xml:space="preserve">9.3 Hypothesis versus established fact</w:t>
      </w:r>
    </w:p>
    <w:p>
      <w:pPr>
        <w:keepNext/>
        <w:keepLines w:val="false"/>
        <w:spacing w:after="0" w:before="0" w:line="240" w:lineRule="auto"/>
        <w:jc w:val="left"/>
      </w:pPr>
      <w:r>
        <w:rPr>
          <w:rFonts w:ascii="Arial" w:cs="Arial" w:eastAsia="Arial" w:hAnsi="Arial"/>
          <w:b/>
          <w:bCs/>
          <w:color w:val="000000"/>
          <w:sz w:val="22"/>
          <w:szCs w:val="22"/>
        </w:rPr>
        <w:t xml:space="preserve">Table 7.</w:t>
      </w:r>
      <w:r>
        <w:rPr>
          <w:rFonts w:ascii="Arial" w:cs="Arial" w:eastAsia="Arial" w:hAnsi="Arial"/>
          <w:b w:val="false"/>
          <w:bCs w:val="false"/>
          <w:color w:val="000000"/>
          <w:sz w:val="22"/>
          <w:szCs w:val="22"/>
        </w:rPr>
        <w:t xml:space="preserve"> Separation of established results from RET hypotheses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4600"/>
      </w:tblGrid>
      <w:tr>
        <w:trPr>
          <w:tblHeader/>
        </w:trPr>
        <w:tc>
          <w:tcPr>
            <w:tcW w:type="dxa" w:w="1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Topic</w:t>
            </w:r>
          </w:p>
        </w:tc>
        <w:tc>
          <w:tcPr>
            <w:tcW w:type="dxa" w:w="4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Established fact</w:t>
            </w:r>
          </w:p>
        </w:tc>
        <w:tc>
          <w:tcPr>
            <w:tcW w:type="dxa" w:w="46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RET hypothesis (to be tested)</w:t>
            </w:r>
          </w:p>
        </w:tc>
      </w:tr>
      <w:tr>
        <w:trPr>
          <w:tblHeader w:val="false"/>
        </w:trPr>
        <w:tc>
          <w:tcPr>
            <w:tcW w:type="dxa" w:w="1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Linear response</w:t>
            </w:r>
          </w:p>
        </w:tc>
        <w:tc>
          <w:tcPr>
            <w:tcW w:type="dxa" w:w="4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 linear delayed network responds with dose M = (I − A)</w:t>
            </w:r>
            <w:r>
              <w:rPr>
                <w:rFonts w:ascii="Arial" w:cs="Arial" w:eastAsia="Arial" w:hAnsi="Arial"/>
                <w:b w:val="false"/>
                <w:bCs w:val="false"/>
                <w:color w:val="000000"/>
                <w:sz w:val="18"/>
                <w:szCs w:val="18"/>
                <w:vertAlign w:val="superscript"/>
              </w:rPr>
              <w:t xml:space="preserve">-1</w:t>
            </w:r>
            <w:r>
              <w:rPr>
                <w:rFonts w:ascii="Arial" w:cs="Arial" w:eastAsia="Arial" w:hAnsi="Arial"/>
                <w:b w:val="false"/>
                <w:bCs w:val="false"/>
                <w:color w:val="000000"/>
                <w:sz w:val="18"/>
                <w:szCs w:val="18"/>
              </w:rPr>
              <w:t xml:space="preserve">M</w:t>
            </w:r>
            <w:r>
              <w:rPr>
                <w:rFonts w:ascii="Arial" w:cs="Arial" w:eastAsia="Arial" w:hAnsi="Arial"/>
                <w:b w:val="false"/>
                <w:bCs w:val="false"/>
                <w:color w:val="000000"/>
                <w:sz w:val="18"/>
                <w:szCs w:val="18"/>
                <w:vertAlign w:val="superscript"/>
              </w:rPr>
              <w:t xml:space="preserve">(0)</w:t>
            </w:r>
            <w:r>
              <w:rPr>
                <w:rFonts w:ascii="Arial" w:cs="Arial" w:eastAsia="Arial" w:hAnsi="Arial"/>
                <w:b w:val="false"/>
                <w:bCs w:val="false"/>
                <w:color w:val="000000"/>
                <w:sz w:val="18"/>
                <w:szCs w:val="18"/>
              </w:rPr>
              <w:t xml:space="preserve"> [2, 40]</w:t>
            </w:r>
          </w:p>
        </w:tc>
        <w:tc>
          <w:tcPr>
            <w:tcW w:type="dxa" w:w="46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Independently measured κ</w:t>
            </w:r>
            <w:r>
              <w:rPr>
                <w:rFonts w:ascii="Arial" w:cs="Arial" w:eastAsia="Arial" w:hAnsi="Arial"/>
                <w:b w:val="false"/>
                <w:bCs w:val="false"/>
                <w:color w:val="000000"/>
                <w:sz w:val="18"/>
                <w:szCs w:val="18"/>
                <w:vertAlign w:val="subscript"/>
              </w:rPr>
              <w:t xml:space="preserve">i</w:t>
            </w:r>
            <w:r>
              <w:rPr>
                <w:rFonts w:ascii="Arial" w:cs="Arial" w:eastAsia="Arial" w:hAnsi="Arial"/>
                <w:b w:val="false"/>
                <w:bCs w:val="false"/>
                <w:color w:val="000000"/>
                <w:sz w:val="18"/>
                <w:szCs w:val="18"/>
              </w:rPr>
              <w:t xml:space="preserve">, Γ</w:t>
            </w:r>
            <w:r>
              <w:rPr>
                <w:rFonts w:ascii="Arial" w:cs="Arial" w:eastAsia="Arial" w:hAnsi="Arial"/>
                <w:b w:val="false"/>
                <w:bCs w:val="false"/>
                <w:color w:val="000000"/>
                <w:sz w:val="18"/>
                <w:szCs w:val="18"/>
                <w:vertAlign w:val="subscript"/>
              </w:rPr>
              <w:t xml:space="preserve">ij</w:t>
            </w:r>
            <w:r>
              <w:rPr>
                <w:rFonts w:ascii="Arial" w:cs="Arial" w:eastAsia="Arial" w:hAnsi="Arial"/>
                <w:b w:val="false"/>
                <w:bCs w:val="false"/>
                <w:color w:val="000000"/>
                <w:sz w:val="18"/>
                <w:szCs w:val="18"/>
              </w:rPr>
              <w:t xml:space="preserve">, and τ</w:t>
            </w:r>
            <w:r>
              <w:rPr>
                <w:rFonts w:ascii="Arial" w:cs="Arial" w:eastAsia="Arial" w:hAnsi="Arial"/>
                <w:b w:val="false"/>
                <w:bCs w:val="false"/>
                <w:color w:val="000000"/>
                <w:sz w:val="18"/>
                <w:szCs w:val="18"/>
                <w:vertAlign w:val="subscript"/>
              </w:rPr>
              <w:t xml:space="preserve">ij</w:t>
            </w:r>
            <w:r>
              <w:rPr>
                <w:rFonts w:ascii="Arial" w:cs="Arial" w:eastAsia="Arial" w:hAnsi="Arial"/>
                <w:b w:val="false"/>
                <w:bCs w:val="false"/>
                <w:color w:val="000000"/>
                <w:sz w:val="18"/>
                <w:szCs w:val="18"/>
              </w:rPr>
              <w:t xml:space="preserve"> predict observed doses with parity slope ψ = 1 ± 0.15</w:t>
            </w:r>
          </w:p>
        </w:tc>
      </w:tr>
      <w:tr>
        <w:trPr>
          <w:tblHeader w:val="false"/>
        </w:trPr>
        <w:tc>
          <w:tcPr>
            <w:tcW w:type="dxa" w:w="1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Growth or decay</w:t>
            </w:r>
          </w:p>
        </w:tc>
        <w:tc>
          <w:tcPr>
            <w:tcW w:type="dxa" w:w="4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The spectral radius of the gain matrix decides growth or decay [10, 11, 13, 40]</w:t>
            </w:r>
          </w:p>
        </w:tc>
        <w:tc>
          <w:tcPr>
            <w:tcW w:type="dxa" w:w="46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Ω is the single quantity that governs hop-dose decay and the critical gain in all tested domains</w:t>
            </w:r>
          </w:p>
        </w:tc>
      </w:tr>
      <w:tr>
        <w:trPr>
          <w:tblHeader w:val="false"/>
        </w:trPr>
        <w:tc>
          <w:tcPr>
            <w:tcW w:type="dxa" w:w="1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Timing</w:t>
            </w:r>
          </w:p>
        </w:tc>
        <w:tc>
          <w:tcPr>
            <w:tcW w:type="dxa" w:w="4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Effects cannot precede their causes along a path with finite delay</w:t>
            </w:r>
          </w:p>
        </w:tc>
        <w:tc>
          <w:tcPr>
            <w:tcW w:type="dxa" w:w="46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The bound T</w:t>
            </w:r>
            <w:r>
              <w:rPr>
                <w:rFonts w:ascii="Arial" w:cs="Arial" w:eastAsia="Arial" w:hAnsi="Arial"/>
                <w:b w:val="false"/>
                <w:bCs w:val="false"/>
                <w:color w:val="000000"/>
                <w:sz w:val="18"/>
                <w:szCs w:val="18"/>
                <w:vertAlign w:val="subscript"/>
              </w:rPr>
              <w:t xml:space="preserve">i</w:t>
            </w:r>
            <w:r>
              <w:rPr>
                <w:rFonts w:ascii="Arial" w:cs="Arial" w:eastAsia="Arial" w:hAnsi="Arial"/>
                <w:b w:val="false"/>
                <w:bCs w:val="false"/>
                <w:color w:val="000000"/>
                <w:sz w:val="18"/>
                <w:szCs w:val="18"/>
              </w:rPr>
              <w:t xml:space="preserve"> ≥ d</w:t>
            </w:r>
            <w:r>
              <w:rPr>
                <w:rFonts w:ascii="Arial" w:cs="Arial" w:eastAsia="Arial" w:hAnsi="Arial"/>
                <w:b w:val="false"/>
                <w:bCs w:val="false"/>
                <w:color w:val="000000"/>
                <w:sz w:val="18"/>
                <w:szCs w:val="18"/>
                <w:vertAlign w:val="subscript"/>
              </w:rPr>
              <w:t xml:space="preserve">τ</w:t>
            </w:r>
            <w:r>
              <w:rPr>
                <w:rFonts w:ascii="Arial" w:cs="Arial" w:eastAsia="Arial" w:hAnsi="Arial"/>
                <w:b w:val="false"/>
                <w:bCs w:val="false"/>
                <w:color w:val="000000"/>
                <w:sz w:val="18"/>
                <w:szCs w:val="18"/>
              </w:rPr>
              <w:t xml:space="preserve">(s,i) separates propagation from common causes in practice</w:t>
            </w:r>
          </w:p>
        </w:tc>
      </w:tr>
      <w:tr>
        <w:trPr>
          <w:tblHeader w:val="false"/>
        </w:trPr>
        <w:tc>
          <w:tcPr>
            <w:tcW w:type="dxa" w:w="1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Loops</w:t>
            </w:r>
          </w:p>
        </w:tc>
        <w:tc>
          <w:tcPr>
            <w:tcW w:type="dxa" w:w="4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 feedback loop with gain below 1 produces decaying recurrences</w:t>
            </w:r>
          </w:p>
        </w:tc>
        <w:tc>
          <w:tcPr>
            <w:tcW w:type="dxa" w:w="46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w:t>
            </w:r>
            <w:r>
              <w:rPr>
                <w:rFonts w:ascii="Arial" w:cs="Arial" w:eastAsia="Arial" w:hAnsi="Arial"/>
                <w:b w:val="false"/>
                <w:bCs w:val="false"/>
                <w:color w:val="000000"/>
                <w:sz w:val="18"/>
                <w:szCs w:val="18"/>
                <w:vertAlign w:val="subscript"/>
              </w:rPr>
              <w:t xml:space="preserve">rec</w:t>
            </w:r>
            <w:r>
              <w:rPr>
                <w:rFonts w:ascii="Arial" w:cs="Arial" w:eastAsia="Arial" w:hAnsi="Arial"/>
                <w:b w:val="false"/>
                <w:bCs w:val="false"/>
                <w:color w:val="000000"/>
                <w:sz w:val="18"/>
                <w:szCs w:val="18"/>
              </w:rPr>
              <w:t xml:space="preserve"> and R</w:t>
            </w:r>
            <w:r>
              <w:rPr>
                <w:rFonts w:ascii="Arial" w:cs="Arial" w:eastAsia="Arial" w:hAnsi="Arial"/>
                <w:b w:val="false"/>
                <w:bCs w:val="false"/>
                <w:color w:val="000000"/>
                <w:sz w:val="18"/>
                <w:szCs w:val="18"/>
                <w:vertAlign w:val="subscript"/>
              </w:rPr>
              <w:t xml:space="preserve">rec</w:t>
            </w:r>
            <w:r>
              <w:rPr>
                <w:rFonts w:ascii="Arial" w:cs="Arial" w:eastAsia="Arial" w:hAnsi="Arial"/>
                <w:b w:val="false"/>
                <w:bCs w:val="false"/>
                <w:color w:val="000000"/>
                <w:sz w:val="18"/>
                <w:szCs w:val="18"/>
              </w:rPr>
              <w:t xml:space="preserve"> predict recurrence period and dose ratio within 5% and ±0.10 in ln ratio</w:t>
            </w:r>
          </w:p>
        </w:tc>
      </w:tr>
      <w:tr>
        <w:trPr>
          <w:tblHeader w:val="false"/>
        </w:trPr>
        <w:tc>
          <w:tcPr>
            <w:tcW w:type="dxa" w:w="1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Cascades</w:t>
            </w:r>
          </w:p>
        </w:tc>
        <w:tc>
          <w:tcPr>
            <w:tcW w:type="dxa" w:w="4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Threshold cascades follow a percolation-type criterion [14, 16]</w:t>
            </w:r>
          </w:p>
        </w:tc>
        <w:tc>
          <w:tcPr>
            <w:tcW w:type="dxa" w:w="46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Ω</w:t>
            </w:r>
            <w:r>
              <w:rPr>
                <w:rFonts w:ascii="Arial" w:cs="Arial" w:eastAsia="Arial" w:hAnsi="Arial"/>
                <w:b w:val="false"/>
                <w:bCs w:val="false"/>
                <w:color w:val="000000"/>
                <w:sz w:val="18"/>
                <w:szCs w:val="18"/>
                <w:vertAlign w:val="subscript"/>
              </w:rPr>
              <w:t xml:space="preserve">φ</w:t>
            </w:r>
            <w:r>
              <w:rPr>
                <w:rFonts w:ascii="Arial" w:cs="Arial" w:eastAsia="Arial" w:hAnsi="Arial"/>
                <w:b w:val="false"/>
                <w:bCs w:val="false"/>
                <w:color w:val="000000"/>
                <w:sz w:val="18"/>
                <w:szCs w:val="18"/>
              </w:rPr>
              <w:t xml:space="preserve"> &gt; 1 predicts the cascade window and cascade generations in a power-grid model</w:t>
            </w:r>
          </w:p>
        </w:tc>
      </w:tr>
      <w:tr>
        <w:trPr>
          <w:tblHeader w:val="false"/>
        </w:trPr>
        <w:tc>
          <w:tcPr>
            <w:tcW w:type="dxa" w:w="1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Attribution</w:t>
            </w:r>
          </w:p>
        </w:tc>
        <w:tc>
          <w:tcPr>
            <w:tcW w:type="dxa" w:w="4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Precedence alone does not establish causation [1, 38]</w:t>
            </w:r>
          </w:p>
        </w:tc>
        <w:tc>
          <w:tcPr>
            <w:tcW w:type="dxa" w:w="46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The five-criterion RAC reaches sensitivity and specificity lower bounds of 0.90</w:t>
            </w:r>
          </w:p>
        </w:tc>
      </w:tr>
      <w:tr>
        <w:trPr>
          <w:tblHeader w:val="false"/>
        </w:trPr>
        <w:tc>
          <w:tcPr>
            <w:tcW w:type="dxa" w:w="1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Unity across domains</w:t>
            </w:r>
          </w:p>
        </w:tc>
        <w:tc>
          <w:tcPr>
            <w:tcW w:type="dxa" w:w="4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Each domain has its own validated models</w:t>
            </w:r>
          </w:p>
        </w:tc>
        <w:tc>
          <w:tcPr>
            <w:tcW w:type="dxa" w:w="46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 single parity law with the same slope and offset holds for electronic, fluid, and power-grid systems</w:t>
            </w:r>
          </w:p>
        </w:tc>
      </w:tr>
    </w:tbl>
    <w:p>
      <w:pPr>
        <w:spacing w:after="0" w:before="0" w:line="240" w:lineRule="auto"/>
      </w:pPr>
    </w:p>
    <w:p>
      <w:pPr>
        <w:spacing w:after="0" w:before="0" w:line="240" w:lineRule="auto"/>
      </w:pPr>
    </w:p>
    <w:p>
      <w:pPr>
        <w:pStyle w:val="Heading2"/>
        <w:keepNext/>
        <w:spacing w:after="0" w:before="0" w:line="240" w:lineRule="auto"/>
      </w:pPr>
      <w:r>
        <w:rPr>
          <w:rFonts w:ascii="Arial" w:cs="Arial" w:eastAsia="Arial" w:hAnsi="Arial"/>
          <w:b/>
          <w:bCs/>
          <w:color w:val="000000"/>
          <w:sz w:val="22"/>
          <w:szCs w:val="22"/>
        </w:rPr>
        <w:t xml:space="preserve">9.4 Critical review of related approaches</w:t>
      </w:r>
    </w:p>
    <w:p>
      <w:pPr>
        <w:keepNext/>
        <w:keepLines w:val="false"/>
        <w:spacing w:after="0" w:before="0" w:line="240" w:lineRule="auto"/>
        <w:jc w:val="left"/>
      </w:pPr>
      <w:r>
        <w:rPr>
          <w:rFonts w:ascii="Arial" w:cs="Arial" w:eastAsia="Arial" w:hAnsi="Arial"/>
          <w:b/>
          <w:bCs/>
          <w:color w:val="000000"/>
          <w:sz w:val="22"/>
          <w:szCs w:val="22"/>
        </w:rPr>
        <w:t xml:space="preserve">Table 8.</w:t>
      </w:r>
      <w:r>
        <w:rPr>
          <w:rFonts w:ascii="Arial" w:cs="Arial" w:eastAsia="Arial" w:hAnsi="Arial"/>
          <w:b w:val="false"/>
          <w:bCs w:val="false"/>
          <w:color w:val="000000"/>
          <w:sz w:val="22"/>
          <w:szCs w:val="22"/>
        </w:rPr>
        <w:t xml:space="preserve"> Related approaches and their limits relative to RET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4200"/>
      </w:tblGrid>
      <w:tr>
        <w:trPr>
          <w:tblHeader/>
        </w:trPr>
        <w:tc>
          <w:tcPr>
            <w:tcW w:type="dxa" w:w="28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Approach</w:t>
            </w:r>
          </w:p>
        </w:tc>
        <w:tc>
          <w:tcPr>
            <w:tcW w:type="dxa" w:w="38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What it establishes</w:t>
            </w:r>
          </w:p>
        </w:tc>
        <w:tc>
          <w:tcPr>
            <w:tcW w:type="dxa" w:w="4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Limit relative to RET</w:t>
            </w:r>
          </w:p>
        </w:tc>
      </w:tr>
      <w:tr>
        <w:trPr>
          <w:tblHeader w:val="false"/>
        </w:trPr>
        <w:tc>
          <w:tcPr>
            <w:tcW w:type="dxa" w:w="28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Potential outcomes and graphical causal models [1, 5]</w:t>
            </w:r>
          </w:p>
        </w:tc>
        <w:tc>
          <w:tcPr>
            <w:tcW w:type="dxa" w:w="38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Defines causal effect as a counterfactual contrast and gives identification rules</w:t>
            </w:r>
          </w:p>
        </w:tc>
        <w:tc>
          <w:tcPr>
            <w:tcW w:type="dxa" w:w="4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Does not give a dynamic propagation model with predicted timing and magnitude</w:t>
            </w:r>
          </w:p>
        </w:tc>
      </w:tr>
      <w:tr>
        <w:trPr>
          <w:tblHeader w:val="false"/>
        </w:trPr>
        <w:tc>
          <w:tcPr>
            <w:tcW w:type="dxa" w:w="28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Granger causality, transfer entropy, convergent cross mapping [6, 7, 8]</w:t>
            </w:r>
          </w:p>
        </w:tc>
        <w:tc>
          <w:tcPr>
            <w:tcW w:type="dxa" w:w="38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Detects predictive information flow in time series</w:t>
            </w:r>
          </w:p>
        </w:tc>
        <w:tc>
          <w:tcPr>
            <w:tcW w:type="dxa" w:w="4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Statistical association of time series; does not predict dose from independently measured couplings</w:t>
            </w:r>
          </w:p>
        </w:tc>
      </w:tr>
      <w:tr>
        <w:trPr>
          <w:tblHeader w:val="false"/>
        </w:trPr>
        <w:tc>
          <w:tcPr>
            <w:tcW w:type="dxa" w:w="28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Nonlinear dynamics and chaos [2, 9]</w:t>
            </w:r>
          </w:p>
        </w:tc>
        <w:tc>
          <w:tcPr>
            <w:tcW w:type="dxa" w:w="38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Sensitivity to initial conditions and stability analysis</w:t>
            </w:r>
          </w:p>
        </w:tc>
        <w:tc>
          <w:tcPr>
            <w:tcW w:type="dxa" w:w="4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Describes divergence of trajectories, not the spatial or network path of an effect</w:t>
            </w:r>
          </w:p>
        </w:tc>
      </w:tr>
      <w:tr>
        <w:trPr>
          <w:tblHeader w:val="false"/>
        </w:trPr>
        <w:tc>
          <w:tcPr>
            <w:tcW w:type="dxa" w:w="28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Network science [3, 4, 28, 29]</w:t>
            </w:r>
          </w:p>
        </w:tc>
        <w:tc>
          <w:tcPr>
            <w:tcW w:type="dxa" w:w="38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Structure of connected systems and spreading on them</w:t>
            </w:r>
          </w:p>
        </w:tc>
        <w:tc>
          <w:tcPr>
            <w:tcW w:type="dxa" w:w="4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Often addresses structure; attribution and cross-domain parity tests are not standard</w:t>
            </w:r>
          </w:p>
        </w:tc>
      </w:tr>
      <w:tr>
        <w:trPr>
          <w:tblHeader w:val="false"/>
        </w:trPr>
        <w:tc>
          <w:tcPr>
            <w:tcW w:type="dxa" w:w="28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Epidemic thresholds [10, 11, 12]</w:t>
            </w:r>
          </w:p>
        </w:tc>
        <w:tc>
          <w:tcPr>
            <w:tcW w:type="dxa" w:w="38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Reproduction number as a spectral radius</w:t>
            </w:r>
          </w:p>
        </w:tc>
        <w:tc>
          <w:tcPr>
            <w:tcW w:type="dxa" w:w="4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Domain-specific; no common attribution rule</w:t>
            </w:r>
          </w:p>
        </w:tc>
      </w:tr>
      <w:tr>
        <w:trPr>
          <w:tblHeader w:val="false"/>
        </w:trPr>
        <w:tc>
          <w:tcPr>
            <w:tcW w:type="dxa" w:w="28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Input-output and production networks [13, 25]</w:t>
            </w:r>
          </w:p>
        </w:tc>
        <w:tc>
          <w:tcPr>
            <w:tcW w:type="dxa" w:w="38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Total effect (I − A)</w:t>
            </w:r>
            <w:r>
              <w:rPr>
                <w:rFonts w:ascii="Arial" w:cs="Arial" w:eastAsia="Arial" w:hAnsi="Arial"/>
                <w:b w:val="false"/>
                <w:bCs w:val="false"/>
                <w:color w:val="000000"/>
                <w:sz w:val="18"/>
                <w:szCs w:val="18"/>
                <w:vertAlign w:val="superscript"/>
              </w:rPr>
              <w:t xml:space="preserve">-1</w:t>
            </w:r>
            <w:r>
              <w:rPr>
                <w:rFonts w:ascii="Arial" w:cs="Arial" w:eastAsia="Arial" w:hAnsi="Arial"/>
                <w:b w:val="false"/>
                <w:bCs w:val="false"/>
                <w:color w:val="000000"/>
                <w:sz w:val="18"/>
                <w:szCs w:val="18"/>
              </w:rPr>
              <w:t xml:space="preserve"> of a shock in an economy</w:t>
            </w:r>
          </w:p>
        </w:tc>
        <w:tc>
          <w:tcPr>
            <w:tcW w:type="dxa" w:w="4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Applied to aggregate data without counterfactual lab control</w:t>
            </w:r>
          </w:p>
        </w:tc>
      </w:tr>
      <w:tr>
        <w:trPr>
          <w:tblHeader w:val="false"/>
        </w:trPr>
        <w:tc>
          <w:tcPr>
            <w:tcW w:type="dxa" w:w="28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Cascading failure [14, 15, 16, 17, 18, 19]</w:t>
            </w:r>
          </w:p>
        </w:tc>
        <w:tc>
          <w:tcPr>
            <w:tcW w:type="dxa" w:w="38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Threshold and branching models of cascades</w:t>
            </w:r>
          </w:p>
        </w:tc>
        <w:tc>
          <w:tcPr>
            <w:tcW w:type="dxa" w:w="4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Domain-specific; no link to linear-response and wave propagation</w:t>
            </w:r>
          </w:p>
        </w:tc>
      </w:tr>
      <w:tr>
        <w:trPr>
          <w:tblHeader w:val="false"/>
        </w:trPr>
        <w:tc>
          <w:tcPr>
            <w:tcW w:type="dxa" w:w="28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Wave propagation [24]</w:t>
            </w:r>
          </w:p>
        </w:tc>
        <w:tc>
          <w:tcPr>
            <w:tcW w:type="dxa" w:w="38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Geometric spreading and damping in media</w:t>
            </w:r>
          </w:p>
        </w:tc>
        <w:tc>
          <w:tcPr>
            <w:tcW w:type="dxa" w:w="4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Applies to continuous media; not to networks of discrete components</w:t>
            </w:r>
          </w:p>
        </w:tc>
      </w:tr>
      <w:tr>
        <w:trPr>
          <w:tblHeader w:val="false"/>
        </w:trPr>
        <w:tc>
          <w:tcPr>
            <w:tcW w:type="dxa" w:w="28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Early-warning signals and self-organised criticality [26, 27]</w:t>
            </w:r>
          </w:p>
        </w:tc>
        <w:tc>
          <w:tcPr>
            <w:tcW w:type="dxa" w:w="38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Statistical signatures near critical transitions</w:t>
            </w:r>
          </w:p>
        </w:tc>
        <w:tc>
          <w:tcPr>
            <w:tcW w:type="dxa" w:w="4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Detect proximity to transitions, not propagation of a specific disturbance</w:t>
            </w:r>
          </w:p>
        </w:tc>
      </w:tr>
      <w:tr>
        <w:trPr>
          <w:tblHeader w:val="false"/>
        </w:trPr>
        <w:tc>
          <w:tcPr>
            <w:tcW w:type="dxa" w:w="28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Self-exciting and synchronising systems [20, 22, 23]</w:t>
            </w:r>
          </w:p>
        </w:tc>
        <w:tc>
          <w:tcPr>
            <w:tcW w:type="dxa" w:w="38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Mutual excitation of events and stability of synchronised states on networks</w:t>
            </w:r>
          </w:p>
        </w:tc>
        <w:tc>
          <w:tcPr>
            <w:tcW w:type="dxa" w:w="4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Address statistical or synchronisation stability, not a dose-based prediction of a single disturbance</w:t>
            </w:r>
          </w:p>
        </w:tc>
      </w:tr>
      <w:tr>
        <w:trPr>
          <w:tblHeader w:val="false"/>
        </w:trPr>
        <w:tc>
          <w:tcPr>
            <w:tcW w:type="dxa" w:w="28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Contagion geometry and resilience patterns [34, 35]</w:t>
            </w:r>
          </w:p>
        </w:tc>
        <w:tc>
          <w:tcPr>
            <w:tcW w:type="dxa" w:w="38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Effective distance for spreading and universal resilience patterns of networks</w:t>
            </w:r>
          </w:p>
        </w:tc>
        <w:tc>
          <w:tcPr>
            <w:tcW w:type="dxa" w:w="4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Reduce complex networks to few parameters but do not give an attribution rule</w:t>
            </w:r>
          </w:p>
        </w:tc>
      </w:tr>
      <w:tr>
        <w:trPr>
          <w:tblHeader w:val="false"/>
        </w:trPr>
        <w:tc>
          <w:tcPr>
            <w:tcW w:type="dxa" w:w="28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Temporal networks [21]</w:t>
            </w:r>
          </w:p>
        </w:tc>
        <w:tc>
          <w:tcPr>
            <w:tcW w:type="dxa" w:w="38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Time-varying coupling structure</w:t>
            </w:r>
          </w:p>
        </w:tc>
        <w:tc>
          <w:tcPr>
            <w:tcW w:type="dxa" w:w="4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Addresses structure; RET adds a dose-based propagation measure (Section 11)</w:t>
            </w:r>
          </w:p>
        </w:tc>
      </w:tr>
    </w:tbl>
    <w:p>
      <w:pPr>
        <w:spacing w:after="0" w:before="0" w:line="240" w:lineRule="auto"/>
      </w:pPr>
    </w:p>
    <w:p>
      <w:pPr>
        <w:spacing w:after="0" w:before="0" w:line="240" w:lineRule="auto"/>
      </w:pPr>
    </w:p>
    <w:p>
      <w:pPr>
        <w:pStyle w:val="Heading2"/>
        <w:keepNext/>
        <w:spacing w:after="0" w:before="0" w:line="240" w:lineRule="auto"/>
      </w:pPr>
      <w:r>
        <w:rPr>
          <w:rFonts w:ascii="Arial" w:cs="Arial" w:eastAsia="Arial" w:hAnsi="Arial"/>
          <w:b/>
          <w:bCs/>
          <w:color w:val="000000"/>
          <w:sz w:val="22"/>
          <w:szCs w:val="22"/>
        </w:rPr>
        <w:t xml:space="preserve">9.5 Knowledge gap</w:t>
      </w:r>
    </w:p>
    <w:p>
      <w:pPr>
        <w:keepNext w:val="false"/>
        <w:keepLines w:val="false"/>
        <w:spacing w:after="0" w:before="0" w:line="240" w:lineRule="auto"/>
        <w:jc w:val="left"/>
      </w:pPr>
      <w:r>
        <w:rPr>
          <w:rFonts w:ascii="Arial" w:cs="Arial" w:eastAsia="Arial" w:hAnsi="Arial"/>
          <w:b w:val="false"/>
          <w:bCs w:val="false"/>
          <w:color w:val="000000"/>
          <w:sz w:val="22"/>
          <w:szCs w:val="22"/>
        </w:rPr>
        <w:t xml:space="preserve">No existing framework combines four elements: a counterfactual measure of the ripple, a prediction made only from independently measured couplings, a causality bound that serves as a rejection test for hidden paths and common causes, and a pre-registered test of whether one parity law holds across physically different systems. RET supplies these four elements and states the thresholds at which each fails.</w:t>
      </w:r>
    </w:p>
    <w:p>
      <w:pPr>
        <w:spacing w:after="0" w:before="0" w:line="240" w:lineRule="auto"/>
      </w:pPr>
    </w:p>
    <w:p>
      <w:pPr>
        <w:pStyle w:val="Heading2"/>
        <w:keepNext/>
        <w:spacing w:after="0" w:before="0" w:line="240" w:lineRule="auto"/>
      </w:pPr>
      <w:r>
        <w:rPr>
          <w:rFonts w:ascii="Arial" w:cs="Arial" w:eastAsia="Arial" w:hAnsi="Arial"/>
          <w:b/>
          <w:bCs/>
          <w:color w:val="000000"/>
          <w:sz w:val="22"/>
          <w:szCs w:val="22"/>
        </w:rPr>
        <w:t xml:space="preserve">9.6 Scope and admissibility conditions</w:t>
      </w:r>
    </w:p>
    <w:p>
      <w:pPr>
        <w:keepNext w:val="false"/>
        <w:keepLines w:val="false"/>
        <w:spacing w:after="0" w:before="0" w:line="240" w:lineRule="auto"/>
        <w:jc w:val="left"/>
      </w:pPr>
      <w:r>
        <w:rPr>
          <w:rFonts w:ascii="Arial" w:cs="Arial" w:eastAsia="Arial" w:hAnsi="Arial"/>
          <w:b w:val="false"/>
          <w:bCs w:val="false"/>
          <w:color w:val="000000"/>
          <w:sz w:val="22"/>
          <w:szCs w:val="22"/>
        </w:rPr>
        <w:t xml:space="preserve">Version 1.0 of RET applies only to admissible systems. A system is admissible if it meets all five conditions below. Systems that fail any condition are outside the scope of this version, and no claim is made about them.</w:t>
      </w:r>
    </w:p>
    <w:p>
      <w:pPr>
        <w:keepNext/>
        <w:keepLines w:val="false"/>
        <w:spacing w:after="0" w:before="0" w:line="240" w:lineRule="auto"/>
        <w:jc w:val="left"/>
      </w:pPr>
      <w:r>
        <w:rPr>
          <w:rFonts w:ascii="Arial" w:cs="Arial" w:eastAsia="Arial" w:hAnsi="Arial"/>
          <w:b/>
          <w:bCs/>
          <w:color w:val="000000"/>
          <w:sz w:val="22"/>
          <w:szCs w:val="22"/>
        </w:rPr>
        <w:t xml:space="preserve">Table 9.</w:t>
      </w:r>
      <w:r>
        <w:rPr>
          <w:rFonts w:ascii="Arial" w:cs="Arial" w:eastAsia="Arial" w:hAnsi="Arial"/>
          <w:b w:val="false"/>
          <w:bCs w:val="false"/>
          <w:color w:val="000000"/>
          <w:sz w:val="22"/>
          <w:szCs w:val="22"/>
        </w:rPr>
        <w:t xml:space="preserve"> Admissibility conditions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4500"/>
      </w:tblGrid>
      <w:tr>
        <w:trPr>
          <w:tblHeader/>
        </w:trPr>
        <w:tc>
          <w:tcPr>
            <w:tcW w:type="dxa" w:w="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Code</w:t>
            </w:r>
          </w:p>
        </w:tc>
        <w:tc>
          <w:tcPr>
            <w:tcW w:type="dxa" w:w="5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Condition</w:t>
            </w:r>
          </w:p>
        </w:tc>
        <w:tc>
          <w:tcPr>
            <w:tcW w:type="dxa" w:w="4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How it is checked</w:t>
            </w:r>
          </w:p>
        </w:tc>
      </w:tr>
      <w:tr>
        <w:trPr>
          <w:tblHeader w:val="false"/>
        </w:trPr>
        <w:tc>
          <w:tcPr>
            <w:tcW w:type="dxa" w:w="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A1</w:t>
            </w:r>
          </w:p>
        </w:tc>
        <w:tc>
          <w:tcPr>
            <w:tcW w:type="dxa" w:w="5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The system is bounded and its components can be listed and measured individually</w:t>
            </w:r>
          </w:p>
        </w:tc>
        <w:tc>
          <w:tcPr>
            <w:tcW w:type="dxa" w:w="4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Component list and measurement channel for each component are written in the protocol</w:t>
            </w:r>
          </w:p>
        </w:tc>
      </w:tr>
      <w:tr>
        <w:trPr>
          <w:tblHeader w:val="false"/>
        </w:trPr>
        <w:tc>
          <w:tcPr>
            <w:tcW w:type="dxa" w:w="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A2</w:t>
            </w:r>
          </w:p>
        </w:tc>
        <w:tc>
          <w:tcPr>
            <w:tcW w:type="dxa" w:w="5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The baseline is observable and its noise can be estimated</w:t>
            </w:r>
          </w:p>
        </w:tc>
        <w:tc>
          <w:tcPr>
            <w:tcW w:type="dxa" w:w="4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Baseline window of at least 0.2 s or 50 samples before every perturbation</w:t>
            </w:r>
          </w:p>
        </w:tc>
      </w:tr>
      <w:tr>
        <w:trPr>
          <w:tblHeader w:val="false"/>
        </w:trPr>
        <w:tc>
          <w:tcPr>
            <w:tcW w:type="dxa" w:w="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A3</w:t>
            </w:r>
          </w:p>
        </w:tc>
        <w:tc>
          <w:tcPr>
            <w:tcW w:type="dxa" w:w="5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 perturbation of controllable size can be applied at a chosen component, with a sham condition</w:t>
            </w:r>
          </w:p>
        </w:tc>
        <w:tc>
          <w:tcPr>
            <w:tcW w:type="dxa" w:w="4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Perturbation generator with disconnect switch</w:t>
            </w:r>
          </w:p>
        </w:tc>
      </w:tr>
      <w:tr>
        <w:trPr>
          <w:tblHeader w:val="false"/>
        </w:trPr>
        <w:tc>
          <w:tcPr>
            <w:tcW w:type="dxa" w:w="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A4</w:t>
            </w:r>
          </w:p>
        </w:tc>
        <w:tc>
          <w:tcPr>
            <w:tcW w:type="dxa" w:w="5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Couplings κ</w:t>
            </w:r>
            <w:r>
              <w:rPr>
                <w:rFonts w:ascii="Arial" w:cs="Arial" w:eastAsia="Arial" w:hAnsi="Arial"/>
                <w:b w:val="false"/>
                <w:bCs w:val="false"/>
                <w:color w:val="000000"/>
                <w:sz w:val="18"/>
                <w:szCs w:val="18"/>
                <w:vertAlign w:val="subscript"/>
              </w:rPr>
              <w:t xml:space="preserve">i</w:t>
            </w:r>
            <w:r>
              <w:rPr>
                <w:rFonts w:ascii="Arial" w:cs="Arial" w:eastAsia="Arial" w:hAnsi="Arial"/>
                <w:b w:val="false"/>
                <w:bCs w:val="false"/>
                <w:color w:val="000000"/>
                <w:sz w:val="18"/>
                <w:szCs w:val="18"/>
              </w:rPr>
              <w:t xml:space="preserve">, Γ</w:t>
            </w:r>
            <w:r>
              <w:rPr>
                <w:rFonts w:ascii="Arial" w:cs="Arial" w:eastAsia="Arial" w:hAnsi="Arial"/>
                <w:b w:val="false"/>
                <w:bCs w:val="false"/>
                <w:color w:val="000000"/>
                <w:sz w:val="18"/>
                <w:szCs w:val="18"/>
                <w:vertAlign w:val="subscript"/>
              </w:rPr>
              <w:t xml:space="preserve">ij</w:t>
            </w:r>
            <w:r>
              <w:rPr>
                <w:rFonts w:ascii="Arial" w:cs="Arial" w:eastAsia="Arial" w:hAnsi="Arial"/>
                <w:b w:val="false"/>
                <w:bCs w:val="false"/>
                <w:color w:val="000000"/>
                <w:sz w:val="18"/>
                <w:szCs w:val="18"/>
              </w:rPr>
              <w:t xml:space="preserve">, and τ</w:t>
            </w:r>
            <w:r>
              <w:rPr>
                <w:rFonts w:ascii="Arial" w:cs="Arial" w:eastAsia="Arial" w:hAnsi="Arial"/>
                <w:b w:val="false"/>
                <w:bCs w:val="false"/>
                <w:color w:val="000000"/>
                <w:sz w:val="18"/>
                <w:szCs w:val="18"/>
                <w:vertAlign w:val="subscript"/>
              </w:rPr>
              <w:t xml:space="preserve">ij</w:t>
            </w:r>
            <w:r>
              <w:rPr>
                <w:rFonts w:ascii="Arial" w:cs="Arial" w:eastAsia="Arial" w:hAnsi="Arial"/>
                <w:b w:val="false"/>
                <w:bCs w:val="false"/>
                <w:color w:val="000000"/>
                <w:sz w:val="18"/>
                <w:szCs w:val="18"/>
              </w:rPr>
              <w:t xml:space="preserve"> can be measured independently of the ripple under test</w:t>
            </w:r>
          </w:p>
        </w:tc>
        <w:tc>
          <w:tcPr>
            <w:tcW w:type="dxa" w:w="4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Identification runs completed and frozen before ripple trials</w:t>
            </w:r>
          </w:p>
        </w:tc>
      </w:tr>
      <w:tr>
        <w:trPr>
          <w:tblHeader w:val="false"/>
        </w:trPr>
        <w:tc>
          <w:tcPr>
            <w:tcW w:type="dxa" w:w="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A5</w:t>
            </w:r>
          </w:p>
        </w:tc>
        <w:tc>
          <w:tcPr>
            <w:tcW w:type="dxa" w:w="5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Predictions, thresholds, and sample sizes are fixed before data collection</w:t>
            </w:r>
          </w:p>
        </w:tc>
        <w:tc>
          <w:tcPr>
            <w:tcW w:type="dxa" w:w="4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Hashed prediction file and registered protocol</w:t>
            </w:r>
          </w:p>
        </w:tc>
      </w:tr>
    </w:tbl>
    <w:p>
      <w:pPr>
        <w:spacing w:after="0" w:before="0" w:line="240" w:lineRule="auto"/>
      </w:pPr>
    </w:p>
    <w:p>
      <w:pPr>
        <w:keepNext w:val="false"/>
        <w:keepLines w:val="false"/>
        <w:spacing w:after="0" w:before="0" w:line="240" w:lineRule="auto"/>
        <w:jc w:val="left"/>
      </w:pPr>
      <w:r>
        <w:rPr>
          <w:rFonts w:ascii="Arial" w:cs="Arial" w:eastAsia="Arial" w:hAnsi="Arial"/>
          <w:b w:val="false"/>
          <w:bCs w:val="false"/>
          <w:color w:val="000000"/>
          <w:sz w:val="22"/>
          <w:szCs w:val="22"/>
        </w:rPr>
        <w:t xml:space="preserve">Version 1.0 also requires small perturbations: the dose at twice the base perturbation must lie within 10% of twice the dose at the base perturbation (linearity check). Larger perturbations require the threshold regime of Postulate 6. Historical, social, and economic events are outside the scope of this version because their couplings cannot be measured independently under condition A4 and no sham condition exists under A3.</w:t>
      </w:r>
    </w:p>
    <w:p>
      <w:pPr>
        <w:spacing w:after="0" w:before="0" w:line="240" w:lineRule="auto"/>
      </w:pPr>
    </w:p>
    <w:p>
      <w:pPr>
        <w:pStyle w:val="Heading2"/>
        <w:keepNext/>
        <w:spacing w:after="0" w:before="0" w:line="240" w:lineRule="auto"/>
      </w:pPr>
      <w:r>
        <w:rPr>
          <w:rFonts w:ascii="Arial" w:cs="Arial" w:eastAsia="Arial" w:hAnsi="Arial"/>
          <w:b/>
          <w:bCs/>
          <w:color w:val="000000"/>
          <w:sz w:val="22"/>
          <w:szCs w:val="22"/>
        </w:rPr>
        <w:t xml:space="preserve">9.7 Research questions and hypotheses</w:t>
      </w:r>
    </w:p>
    <w:p>
      <w:pPr>
        <w:keepNext w:val="false"/>
        <w:keepLines w:val="false"/>
        <w:spacing w:after="0" w:before="0" w:line="240" w:lineRule="auto"/>
        <w:jc w:val="left"/>
      </w:pPr>
      <w:r>
        <w:rPr>
          <w:rFonts w:ascii="Arial" w:cs="Arial" w:eastAsia="Arial" w:hAnsi="Arial"/>
          <w:b w:val="false"/>
          <w:bCs w:val="false"/>
          <w:color w:val="000000"/>
          <w:sz w:val="22"/>
          <w:szCs w:val="22"/>
        </w:rPr>
        <w:t xml:space="preserve">Primary research question: for admissible systems, can the magnitude, timing, recurrence, and persistence of downstream effects be predicted from independently measured couplings, and can propagation be distinguished from coincidence and common cause? The question is answered by the six hypotheses below, each of which has a decision rule in Section 12.</w:t>
      </w:r>
    </w:p>
    <w:p>
      <w:pPr>
        <w:keepNext/>
        <w:keepLines w:val="false"/>
        <w:spacing w:after="0" w:before="0" w:line="240" w:lineRule="auto"/>
        <w:jc w:val="left"/>
      </w:pPr>
      <w:r>
        <w:rPr>
          <w:rFonts w:ascii="Arial" w:cs="Arial" w:eastAsia="Arial" w:hAnsi="Arial"/>
          <w:b/>
          <w:bCs/>
          <w:color w:val="000000"/>
          <w:sz w:val="22"/>
          <w:szCs w:val="22"/>
        </w:rPr>
        <w:t xml:space="preserve">Table 10.</w:t>
      </w:r>
      <w:r>
        <w:rPr>
          <w:rFonts w:ascii="Arial" w:cs="Arial" w:eastAsia="Arial" w:hAnsi="Arial"/>
          <w:b w:val="false"/>
          <w:bCs w:val="false"/>
          <w:color w:val="000000"/>
          <w:sz w:val="22"/>
          <w:szCs w:val="22"/>
        </w:rPr>
        <w:t xml:space="preserve"> Hypotheses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200"/>
        <w:gridCol w:w="6200"/>
        <w:gridCol w:w="1700"/>
        <w:gridCol w:w="1700"/>
      </w:tblGrid>
      <w:tr>
        <w:trPr>
          <w:tblHeader/>
        </w:trPr>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ID</w:t>
            </w:r>
          </w:p>
        </w:tc>
        <w:tc>
          <w:tcPr>
            <w:tcW w:type="dxa" w:w="6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Statement</w:t>
            </w:r>
          </w:p>
        </w:tc>
        <w:tc>
          <w:tcPr>
            <w:tcW w:type="dxa" w:w="1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Postulates</w:t>
            </w:r>
          </w:p>
        </w:tc>
        <w:tc>
          <w:tcPr>
            <w:tcW w:type="dxa" w:w="1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Test</w:t>
            </w:r>
          </w:p>
        </w:tc>
      </w:tr>
      <w:tr>
        <w:trPr>
          <w:tblHeader w:val="false"/>
        </w:trPr>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H0 (null)</w:t>
            </w:r>
          </w:p>
        </w:tc>
        <w:tc>
          <w:tcPr>
            <w:tcW w:type="dxa" w:w="6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Apparent downstream effects are adequately explained by background variation, shared causes, local dynamics, measurement error, or chance</w:t>
            </w:r>
          </w:p>
        </w:tc>
        <w:tc>
          <w:tcPr>
            <w:tcW w:type="dxa" w:w="1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None</w:t>
            </w:r>
          </w:p>
        </w:tc>
        <w:tc>
          <w:tcPr>
            <w:tcW w:type="dxa" w:w="1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All</w:t>
            </w:r>
          </w:p>
        </w:tc>
      </w:tr>
      <w:tr>
        <w:trPr>
          <w:tblHeader w:val="false"/>
        </w:trPr>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H1</w:t>
            </w:r>
          </w:p>
        </w:tc>
        <w:tc>
          <w:tcPr>
            <w:tcW w:type="dxa" w:w="6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 controlled perturbation produces downstream changes that exceed those under a sham condition at every component predicted to respond</w:t>
            </w:r>
          </w:p>
        </w:tc>
        <w:tc>
          <w:tcPr>
            <w:tcW w:type="dxa" w:w="1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P1, P2</w:t>
            </w:r>
          </w:p>
        </w:tc>
        <w:tc>
          <w:tcPr>
            <w:tcW w:type="dxa" w:w="1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E2, E3</w:t>
            </w:r>
          </w:p>
        </w:tc>
      </w:tr>
      <w:tr>
        <w:trPr>
          <w:tblHeader w:val="false"/>
        </w:trPr>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H2</w:t>
            </w:r>
          </w:p>
        </w:tc>
        <w:tc>
          <w:tcPr>
            <w:tcW w:type="dxa" w:w="6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The observed pattern of propagation can be predicted from independently measured connections among components</w:t>
            </w:r>
          </w:p>
        </w:tc>
        <w:tc>
          <w:tcPr>
            <w:tcW w:type="dxa" w:w="1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P2 to P5, P8</w:t>
            </w:r>
          </w:p>
        </w:tc>
        <w:tc>
          <w:tcPr>
            <w:tcW w:type="dxa" w:w="1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E2, E3, E4</w:t>
            </w:r>
          </w:p>
        </w:tc>
      </w:tr>
      <w:tr>
        <w:trPr>
          <w:tblHeader w:val="false"/>
        </w:trPr>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H3</w:t>
            </w:r>
          </w:p>
        </w:tc>
        <w:tc>
          <w:tcPr>
            <w:tcW w:type="dxa" w:w="6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Network structure and feedback explain the persistence and magnitude of downstream effects beyond a model that considers only the initial event</w:t>
            </w:r>
          </w:p>
        </w:tc>
        <w:tc>
          <w:tcPr>
            <w:tcW w:type="dxa" w:w="1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P3, P5</w:t>
            </w:r>
          </w:p>
        </w:tc>
        <w:tc>
          <w:tcPr>
            <w:tcW w:type="dxa" w:w="1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E2</w:t>
            </w:r>
          </w:p>
        </w:tc>
      </w:tr>
      <w:tr>
        <w:trPr>
          <w:tblHeader w:val="false"/>
        </w:trPr>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H4</w:t>
            </w:r>
          </w:p>
        </w:tc>
        <w:tc>
          <w:tcPr>
            <w:tcW w:type="dxa" w:w="6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The Ripple Attribution Criterion separates true ripples from common-cause and mimicked sequences</w:t>
            </w:r>
          </w:p>
        </w:tc>
        <w:tc>
          <w:tcPr>
            <w:tcW w:type="dxa" w:w="1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P7</w:t>
            </w:r>
          </w:p>
        </w:tc>
        <w:tc>
          <w:tcPr>
            <w:tcW w:type="dxa" w:w="1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E5</w:t>
            </w:r>
          </w:p>
        </w:tc>
      </w:tr>
      <w:tr>
        <w:trPr>
          <w:tblHeader w:val="false"/>
        </w:trPr>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H5</w:t>
            </w:r>
          </w:p>
        </w:tc>
        <w:tc>
          <w:tcPr>
            <w:tcW w:type="dxa" w:w="6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One parity law, ψ = 1 and χ = 0, holds across electronic, fluid, and power-grid systems</w:t>
            </w:r>
          </w:p>
        </w:tc>
        <w:tc>
          <w:tcPr>
            <w:tcW w:type="dxa" w:w="1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P8</w:t>
            </w:r>
          </w:p>
        </w:tc>
        <w:tc>
          <w:tcPr>
            <w:tcW w:type="dxa" w:w="1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E4</w:t>
            </w:r>
          </w:p>
        </w:tc>
      </w:tr>
      <w:tr>
        <w:trPr>
          <w:tblHeader w:val="false"/>
        </w:trPr>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H6</w:t>
            </w:r>
          </w:p>
        </w:tc>
        <w:tc>
          <w:tcPr>
            <w:tcW w:type="dxa" w:w="6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The criterion Ω</w:t>
            </w:r>
            <w:r>
              <w:rPr>
                <w:rFonts w:ascii="Arial" w:cs="Arial" w:eastAsia="Arial" w:hAnsi="Arial"/>
                <w:b w:val="false"/>
                <w:bCs w:val="false"/>
                <w:color w:val="000000"/>
                <w:sz w:val="18"/>
                <w:szCs w:val="18"/>
                <w:vertAlign w:val="subscript"/>
              </w:rPr>
              <w:t xml:space="preserve">φ</w:t>
            </w:r>
            <w:r>
              <w:rPr>
                <w:rFonts w:ascii="Arial" w:cs="Arial" w:eastAsia="Arial" w:hAnsi="Arial"/>
                <w:b w:val="false"/>
                <w:bCs w:val="false"/>
                <w:color w:val="000000"/>
                <w:sz w:val="18"/>
                <w:szCs w:val="18"/>
              </w:rPr>
              <w:t xml:space="preserve"> &gt; 1 predicts when threshold cascades are possible</w:t>
            </w:r>
          </w:p>
        </w:tc>
        <w:tc>
          <w:tcPr>
            <w:tcW w:type="dxa" w:w="1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P6</w:t>
            </w:r>
          </w:p>
        </w:tc>
        <w:tc>
          <w:tcPr>
            <w:tcW w:type="dxa" w:w="1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E1, E4</w:t>
            </w:r>
          </w:p>
        </w:tc>
      </w:tr>
    </w:tbl>
    <w:p>
      <w:pPr>
        <w:spacing w:after="0" w:before="0" w:line="240" w:lineRule="auto"/>
      </w:pPr>
    </w:p>
    <w:p>
      <w:pPr>
        <w:spacing w:after="0" w:before="0" w:line="240" w:lineRule="auto"/>
      </w:pPr>
    </w:p>
    <w:p>
      <w:pPr>
        <w:spacing w:after="0" w:before="0" w:line="240" w:lineRule="auto"/>
      </w:pPr>
    </w:p>
    <w:p>
      <w:pPr>
        <w:pStyle w:val="Heading1"/>
        <w:keepNext/>
        <w:spacing w:after="0" w:before="0" w:line="240" w:lineRule="auto"/>
      </w:pPr>
      <w:r>
        <w:rPr>
          <w:rFonts w:ascii="Arial" w:cs="Arial" w:eastAsia="Arial" w:hAnsi="Arial"/>
          <w:b/>
          <w:bCs/>
          <w:color w:val="000000"/>
          <w:sz w:val="24"/>
          <w:szCs w:val="24"/>
        </w:rPr>
        <w:t xml:space="preserve">10. FORMAL MODEL: PRIMARY POSTULATES</w:t>
      </w:r>
    </w:p>
    <w:p>
      <w:pPr>
        <w:pStyle w:val="Heading2"/>
        <w:keepNext/>
        <w:spacing w:after="0" w:before="0" w:line="240" w:lineRule="auto"/>
      </w:pPr>
      <w:r>
        <w:rPr>
          <w:rFonts w:ascii="Arial" w:cs="Arial" w:eastAsia="Arial" w:hAnsi="Arial"/>
          <w:b/>
          <w:bCs/>
          <w:color w:val="000000"/>
          <w:sz w:val="22"/>
          <w:szCs w:val="22"/>
        </w:rPr>
        <w:t xml:space="preserve">10.1 Model definition and measured quantity</w:t>
      </w:r>
    </w:p>
    <w:p>
      <w:pPr>
        <w:keepNext w:val="false"/>
        <w:keepLines w:val="false"/>
        <w:spacing w:after="0" w:before="0" w:line="240" w:lineRule="auto"/>
        <w:jc w:val="left"/>
      </w:pPr>
      <w:r>
        <w:rPr>
          <w:rFonts w:ascii="Arial" w:cs="Arial" w:eastAsia="Arial" w:hAnsi="Arial"/>
          <w:b w:val="false"/>
          <w:bCs w:val="false"/>
          <w:color w:val="000000"/>
          <w:sz w:val="22"/>
          <w:szCs w:val="22"/>
        </w:rPr>
        <w:t xml:space="preserve">Consider a bounded system of N components. The state x</w:t>
      </w:r>
      <w:r>
        <w:rPr>
          <w:rFonts w:ascii="Arial" w:cs="Arial" w:eastAsia="Arial" w:hAnsi="Arial"/>
          <w:b w:val="false"/>
          <w:bCs w:val="false"/>
          <w:color w:val="000000"/>
          <w:sz w:val="22"/>
          <w:szCs w:val="22"/>
          <w:vertAlign w:val="subscript"/>
        </w:rPr>
        <w:t xml:space="preserve">i</w:t>
      </w:r>
      <w:r>
        <w:rPr>
          <w:rFonts w:ascii="Arial" w:cs="Arial" w:eastAsia="Arial" w:hAnsi="Arial"/>
          <w:b w:val="false"/>
          <w:bCs w:val="false"/>
          <w:color w:val="000000"/>
          <w:sz w:val="22"/>
          <w:szCs w:val="22"/>
        </w:rPr>
        <w:t xml:space="preserve">(t) of component i obeys the network equation below.</w:t>
      </w:r>
    </w:p>
    <w:p>
      <w:pPr>
        <w:spacing w:after="0" w:before="0" w:line="240" w:lineRule="auto"/>
      </w:pPr>
    </w:p>
    <w:p>
      <w:pPr>
        <w:keepNext w:val="false"/>
        <w:tabs>
          <w:tab w:val="right" w:pos="10800"/>
        </w:tabs>
        <w:spacing w:after="0" w:before="0" w:line="240" w:lineRule="auto"/>
      </w:pPr>
      <w:r>
        <w:drawing>
          <wp:inline distT="0" distB="0" distL="0" distR="0">
            <wp:extent cx="2419350" cy="466725"/>
            <wp:effectExtent t="0" r="0" b="0" l="0"/>
            <wp:docPr id="1" name="eq_dyn" descr="Equation 1: Network dynamics" title="Network dynam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419350" cy="466725"/>
                    </a:xfrm>
                    <a:prstGeom prst="rect">
                      <a:avLst/>
                    </a:prstGeom>
                  </pic:spPr>
                </pic:pic>
              </a:graphicData>
            </a:graphic>
          </wp:inline>
        </w:drawing>
      </w:r>
      <w:r>
        <w:rPr>
          <w:rFonts w:ascii="Arial" w:cs="Arial" w:eastAsia="Arial" w:hAnsi="Arial"/>
          <w:color w:val="000000"/>
          <w:sz w:val="22"/>
          <w:szCs w:val="22"/>
        </w:rPr>
        <w:t xml:space="preserve">	(1)</w:t>
      </w:r>
    </w:p>
    <w:p>
      <w:pPr>
        <w:spacing w:after="0" w:before="0" w:line="240" w:lineRule="auto"/>
      </w:pPr>
    </w:p>
    <w:p>
      <w:pPr>
        <w:keepNext w:val="false"/>
        <w:keepLines w:val="false"/>
        <w:spacing w:after="0" w:before="0" w:line="240" w:lineRule="auto"/>
        <w:jc w:val="left"/>
      </w:pPr>
      <w:r>
        <w:rPr>
          <w:rFonts w:ascii="Arial" w:cs="Arial" w:eastAsia="Arial" w:hAnsi="Arial"/>
          <w:b w:val="false"/>
          <w:bCs w:val="false"/>
          <w:color w:val="000000"/>
          <w:sz w:val="22"/>
          <w:szCs w:val="22"/>
        </w:rPr>
        <w:t xml:space="preserve">Component i has its own dynamics f</w:t>
      </w:r>
      <w:r>
        <w:rPr>
          <w:rFonts w:ascii="Arial" w:cs="Arial" w:eastAsia="Arial" w:hAnsi="Arial"/>
          <w:b w:val="false"/>
          <w:bCs w:val="false"/>
          <w:color w:val="000000"/>
          <w:sz w:val="22"/>
          <w:szCs w:val="22"/>
          <w:vertAlign w:val="subscript"/>
        </w:rPr>
        <w:t xml:space="preserve">i</w:t>
      </w:r>
      <w:r>
        <w:rPr>
          <w:rFonts w:ascii="Arial" w:cs="Arial" w:eastAsia="Arial" w:hAnsi="Arial"/>
          <w:b w:val="false"/>
          <w:bCs w:val="false"/>
          <w:color w:val="000000"/>
          <w:sz w:val="22"/>
          <w:szCs w:val="22"/>
        </w:rPr>
        <w:t xml:space="preserve">. It receives influence from component j through the coupling function g</w:t>
      </w:r>
      <w:r>
        <w:rPr>
          <w:rFonts w:ascii="Arial" w:cs="Arial" w:eastAsia="Arial" w:hAnsi="Arial"/>
          <w:b w:val="false"/>
          <w:bCs w:val="false"/>
          <w:color w:val="000000"/>
          <w:sz w:val="22"/>
          <w:szCs w:val="22"/>
          <w:vertAlign w:val="subscript"/>
        </w:rPr>
        <w:t xml:space="preserve">ij</w:t>
      </w:r>
      <w:r>
        <w:rPr>
          <w:rFonts w:ascii="Arial" w:cs="Arial" w:eastAsia="Arial" w:hAnsi="Arial"/>
          <w:b w:val="false"/>
          <w:bCs w:val="false"/>
          <w:color w:val="000000"/>
          <w:sz w:val="22"/>
          <w:szCs w:val="22"/>
        </w:rPr>
        <w:t xml:space="preserve">, scaled by the weight W</w:t>
      </w:r>
      <w:r>
        <w:rPr>
          <w:rFonts w:ascii="Arial" w:cs="Arial" w:eastAsia="Arial" w:hAnsi="Arial"/>
          <w:b w:val="false"/>
          <w:bCs w:val="false"/>
          <w:color w:val="000000"/>
          <w:sz w:val="22"/>
          <w:szCs w:val="22"/>
          <w:vertAlign w:val="subscript"/>
        </w:rPr>
        <w:t xml:space="preserve">ij</w:t>
      </w:r>
      <w:r>
        <w:rPr>
          <w:rFonts w:ascii="Arial" w:cs="Arial" w:eastAsia="Arial" w:hAnsi="Arial"/>
          <w:b w:val="false"/>
          <w:bCs w:val="false"/>
          <w:color w:val="000000"/>
          <w:sz w:val="22"/>
          <w:szCs w:val="22"/>
        </w:rPr>
        <w:t xml:space="preserve"> and delayed by τ</w:t>
      </w:r>
      <w:r>
        <w:rPr>
          <w:rFonts w:ascii="Arial" w:cs="Arial" w:eastAsia="Arial" w:hAnsi="Arial"/>
          <w:b w:val="false"/>
          <w:bCs w:val="false"/>
          <w:color w:val="000000"/>
          <w:sz w:val="22"/>
          <w:szCs w:val="22"/>
          <w:vertAlign w:val="subscript"/>
        </w:rPr>
        <w:t xml:space="preserve">ij</w:t>
      </w:r>
      <w:r>
        <w:rPr>
          <w:rFonts w:ascii="Arial" w:cs="Arial" w:eastAsia="Arial" w:hAnsi="Arial"/>
          <w:b w:val="false"/>
          <w:bCs w:val="false"/>
          <w:color w:val="000000"/>
          <w:sz w:val="22"/>
          <w:szCs w:val="22"/>
        </w:rPr>
        <w:t xml:space="preserve">. It may also receive an external input u</w:t>
      </w:r>
      <w:r>
        <w:rPr>
          <w:rFonts w:ascii="Arial" w:cs="Arial" w:eastAsia="Arial" w:hAnsi="Arial"/>
          <w:b w:val="false"/>
          <w:bCs w:val="false"/>
          <w:color w:val="000000"/>
          <w:sz w:val="22"/>
          <w:szCs w:val="22"/>
          <w:vertAlign w:val="subscript"/>
        </w:rPr>
        <w:t xml:space="preserve">i</w:t>
      </w:r>
      <w:r>
        <w:rPr>
          <w:rFonts w:ascii="Arial" w:cs="Arial" w:eastAsia="Arial" w:hAnsi="Arial"/>
          <w:b w:val="false"/>
          <w:bCs w:val="false"/>
          <w:color w:val="000000"/>
          <w:sz w:val="22"/>
          <w:szCs w:val="22"/>
        </w:rPr>
        <w:t xml:space="preserve">(t). A perturbation of size ε is applied at the source component s at time zero:</w:t>
      </w:r>
    </w:p>
    <w:p>
      <w:pPr>
        <w:spacing w:after="0" w:before="0" w:line="240" w:lineRule="auto"/>
      </w:pPr>
    </w:p>
    <w:p>
      <w:pPr>
        <w:keepNext w:val="false"/>
        <w:tabs>
          <w:tab w:val="right" w:pos="10800"/>
        </w:tabs>
        <w:spacing w:after="0" w:before="0" w:line="240" w:lineRule="auto"/>
      </w:pPr>
      <w:r>
        <w:drawing>
          <wp:inline distT="0" distB="0" distL="0" distR="0">
            <wp:extent cx="962025" cy="200025"/>
            <wp:effectExtent t="0" r="0" b="0" l="0"/>
            <wp:docPr id="1" name="eq_pert" descr="Equation 2: Initial perturbation" title="Initial perturb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962025" cy="200025"/>
                    </a:xfrm>
                    <a:prstGeom prst="rect">
                      <a:avLst/>
                    </a:prstGeom>
                  </pic:spPr>
                </pic:pic>
              </a:graphicData>
            </a:graphic>
          </wp:inline>
        </w:drawing>
      </w:r>
      <w:r>
        <w:rPr>
          <w:rFonts w:ascii="Arial" w:cs="Arial" w:eastAsia="Arial" w:hAnsi="Arial"/>
          <w:color w:val="000000"/>
          <w:sz w:val="22"/>
          <w:szCs w:val="22"/>
        </w:rPr>
        <w:t xml:space="preserve">	(2)</w:t>
      </w:r>
    </w:p>
    <w:p>
      <w:pPr>
        <w:spacing w:after="0" w:before="0" w:line="240" w:lineRule="auto"/>
      </w:pPr>
    </w:p>
    <w:p>
      <w:pPr>
        <w:keepNext w:val="false"/>
        <w:keepLines w:val="false"/>
        <w:spacing w:after="0" w:before="0" w:line="240" w:lineRule="auto"/>
        <w:jc w:val="left"/>
      </w:pPr>
      <w:r>
        <w:rPr>
          <w:rFonts w:ascii="Arial" w:cs="Arial" w:eastAsia="Arial" w:hAnsi="Arial"/>
          <w:b w:val="false"/>
          <w:bCs w:val="false"/>
          <w:color w:val="000000"/>
          <w:sz w:val="22"/>
          <w:szCs w:val="22"/>
        </w:rPr>
        <w:t xml:space="preserve">The vector e</w:t>
      </w:r>
      <w:r>
        <w:rPr>
          <w:rFonts w:ascii="Arial" w:cs="Arial" w:eastAsia="Arial" w:hAnsi="Arial"/>
          <w:b w:val="false"/>
          <w:bCs w:val="false"/>
          <w:color w:val="000000"/>
          <w:sz w:val="22"/>
          <w:szCs w:val="22"/>
          <w:vertAlign w:val="subscript"/>
        </w:rPr>
        <w:t xml:space="preserve">s</w:t>
      </w:r>
      <w:r>
        <w:rPr>
          <w:rFonts w:ascii="Arial" w:cs="Arial" w:eastAsia="Arial" w:hAnsi="Arial"/>
          <w:b w:val="false"/>
          <w:bCs w:val="false"/>
          <w:color w:val="000000"/>
          <w:sz w:val="22"/>
          <w:szCs w:val="22"/>
        </w:rPr>
        <w:t xml:space="preserve"> has value 1 at the source and 0 elsewhere. The measured quantity of the theory is the ripple field, the difference between the disturbed run and the baseline (counterfactual) run of the same system:</w:t>
      </w:r>
    </w:p>
    <w:p>
      <w:pPr>
        <w:spacing w:after="0" w:before="0" w:line="240" w:lineRule="auto"/>
      </w:pPr>
    </w:p>
    <w:p>
      <w:pPr>
        <w:keepNext w:val="false"/>
        <w:tabs>
          <w:tab w:val="right" w:pos="10800"/>
        </w:tabs>
        <w:spacing w:after="0" w:before="0" w:line="240" w:lineRule="auto"/>
      </w:pPr>
      <w:r>
        <w:drawing>
          <wp:inline distT="0" distB="0" distL="0" distR="0">
            <wp:extent cx="1371600" cy="228600"/>
            <wp:effectExtent t="0" r="0" b="0" l="0"/>
            <wp:docPr id="1" name="eq_ripple" descr="Equation 3: Ripple field (counterfactual difference)" title="Ripple field (counterfactual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371600" cy="228600"/>
                    </a:xfrm>
                    <a:prstGeom prst="rect">
                      <a:avLst/>
                    </a:prstGeom>
                  </pic:spPr>
                </pic:pic>
              </a:graphicData>
            </a:graphic>
          </wp:inline>
        </w:drawing>
      </w:r>
      <w:r>
        <w:rPr>
          <w:rFonts w:ascii="Arial" w:cs="Arial" w:eastAsia="Arial" w:hAnsi="Arial"/>
          <w:color w:val="000000"/>
          <w:sz w:val="22"/>
          <w:szCs w:val="22"/>
        </w:rPr>
        <w:t xml:space="preserve">	(3)</w:t>
      </w:r>
    </w:p>
    <w:p>
      <w:pPr>
        <w:spacing w:after="0" w:before="0" w:line="240" w:lineRule="auto"/>
      </w:pPr>
    </w:p>
    <w:p>
      <w:pPr>
        <w:keepNext w:val="false"/>
        <w:keepLines w:val="false"/>
        <w:spacing w:after="0" w:before="0" w:line="240" w:lineRule="auto"/>
        <w:jc w:val="left"/>
      </w:pPr>
      <w:r>
        <w:rPr>
          <w:rFonts w:ascii="Arial" w:cs="Arial" w:eastAsia="Arial" w:hAnsi="Arial"/>
          <w:b w:val="false"/>
          <w:bCs w:val="false"/>
          <w:color w:val="000000"/>
          <w:sz w:val="22"/>
          <w:szCs w:val="22"/>
        </w:rPr>
        <w:t xml:space="preserve">The baseline is obtained by sham trials, in which the trigger and recording are identical but the perturbation is absent. Because the same system is measured in both conditions, shared background influences cancel in Δ</w:t>
      </w:r>
      <w:r>
        <w:rPr>
          <w:rFonts w:ascii="Arial" w:cs="Arial" w:eastAsia="Arial" w:hAnsi="Arial"/>
          <w:b w:val="false"/>
          <w:bCs w:val="false"/>
          <w:color w:val="000000"/>
          <w:sz w:val="22"/>
          <w:szCs w:val="22"/>
          <w:vertAlign w:val="subscript"/>
        </w:rPr>
        <w:t xml:space="preserve">i</w:t>
      </w:r>
      <w:r>
        <w:rPr>
          <w:rFonts w:ascii="Arial" w:cs="Arial" w:eastAsia="Arial" w:hAnsi="Arial"/>
          <w:b w:val="false"/>
          <w:bCs w:val="false"/>
          <w:color w:val="000000"/>
          <w:sz w:val="22"/>
          <w:szCs w:val="22"/>
        </w:rPr>
        <w:t xml:space="preserve">(t) when they act equally in both conditions. A component whose Δ</w:t>
      </w:r>
      <w:r>
        <w:rPr>
          <w:rFonts w:ascii="Arial" w:cs="Arial" w:eastAsia="Arial" w:hAnsi="Arial"/>
          <w:b w:val="false"/>
          <w:bCs w:val="false"/>
          <w:color w:val="000000"/>
          <w:sz w:val="22"/>
          <w:szCs w:val="22"/>
          <w:vertAlign w:val="subscript"/>
        </w:rPr>
        <w:t xml:space="preserve">i</w:t>
      </w:r>
      <w:r>
        <w:rPr>
          <w:rFonts w:ascii="Arial" w:cs="Arial" w:eastAsia="Arial" w:hAnsi="Arial"/>
          <w:b w:val="false"/>
          <w:bCs w:val="false"/>
          <w:color w:val="000000"/>
          <w:sz w:val="22"/>
          <w:szCs w:val="22"/>
        </w:rPr>
        <w:t xml:space="preserve">(t) stays within the detection threshold throughout is classified as not reached.</w:t>
      </w:r>
    </w:p>
    <w:p>
      <w:pPr>
        <w:spacing w:after="0" w:before="0" w:line="240" w:lineRule="auto"/>
      </w:pPr>
    </w:p>
    <w:p>
      <w:pPr>
        <w:pStyle w:val="Heading2"/>
        <w:keepNext/>
        <w:spacing w:after="0" w:before="0" w:line="240" w:lineRule="auto"/>
      </w:pPr>
      <w:r>
        <w:rPr>
          <w:rFonts w:ascii="Arial" w:cs="Arial" w:eastAsia="Arial" w:hAnsi="Arial"/>
          <w:b/>
          <w:bCs/>
          <w:color w:val="000000"/>
          <w:sz w:val="22"/>
          <w:szCs w:val="22"/>
        </w:rPr>
        <w:t xml:space="preserve">10.2 Postulate 1: Coupling-conditioned propagation</w:t>
      </w:r>
    </w:p>
    <w:p>
      <w:pPr>
        <w:keepNext w:val="false"/>
        <w:keepLines w:val="false"/>
        <w:spacing w:after="0" w:before="0" w:line="240" w:lineRule="auto"/>
        <w:jc w:val="left"/>
      </w:pPr>
      <w:r>
        <w:rPr>
          <w:rFonts w:ascii="Arial" w:cs="Arial" w:eastAsia="Arial" w:hAnsi="Arial"/>
          <w:b/>
          <w:bCs/>
          <w:color w:val="000000"/>
          <w:sz w:val="22"/>
          <w:szCs w:val="22"/>
        </w:rPr>
        <w:t xml:space="preserve">Statement.</w:t>
      </w:r>
      <w:r>
        <w:rPr>
          <w:rFonts w:ascii="Arial" w:cs="Arial" w:eastAsia="Arial" w:hAnsi="Arial"/>
          <w:b w:val="false"/>
          <w:bCs w:val="false"/>
          <w:color w:val="000000"/>
          <w:sz w:val="22"/>
          <w:szCs w:val="22"/>
        </w:rPr>
        <w:t xml:space="preserve"> A change at component s can alter component i only through a directed path of nonzero couplings from s to i. If no such path exists, the ripple field of i is zero within measurement noise. Any change at i that occurs without such a path is attributed to a common cause or to chance.</w:t>
      </w:r>
    </w:p>
    <w:p>
      <w:pPr>
        <w:spacing w:after="0" w:before="0" w:line="240" w:lineRule="auto"/>
      </w:pPr>
    </w:p>
    <w:p>
      <w:pPr>
        <w:keepNext w:val="false"/>
        <w:tabs>
          <w:tab w:val="right" w:pos="10800"/>
        </w:tabs>
        <w:spacing w:after="0" w:before="0" w:line="240" w:lineRule="auto"/>
      </w:pPr>
      <w:r>
        <w:drawing>
          <wp:inline distT="0" distB="0" distL="0" distR="0">
            <wp:extent cx="2628900" cy="447675"/>
            <wp:effectExtent t="0" r="0" b="0" l="0"/>
            <wp:docPr id="1" name="eq_reach" descr="Equation 4: Reachability condition" title="Reachability con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628900" cy="447675"/>
                    </a:xfrm>
                    <a:prstGeom prst="rect">
                      <a:avLst/>
                    </a:prstGeom>
                  </pic:spPr>
                </pic:pic>
              </a:graphicData>
            </a:graphic>
          </wp:inline>
        </w:drawing>
      </w:r>
      <w:r>
        <w:rPr>
          <w:rFonts w:ascii="Arial" w:cs="Arial" w:eastAsia="Arial" w:hAnsi="Arial"/>
          <w:color w:val="000000"/>
          <w:sz w:val="22"/>
          <w:szCs w:val="22"/>
        </w:rPr>
        <w:t xml:space="preserve">	(4)</w:t>
      </w:r>
    </w:p>
    <w:p>
      <w:pPr>
        <w:spacing w:after="0" w:before="0" w:line="240" w:lineRule="auto"/>
      </w:pPr>
    </w:p>
    <w:p>
      <w:pPr>
        <w:keepNext w:val="false"/>
        <w:keepLines w:val="false"/>
        <w:spacing w:after="0" w:before="0" w:line="240" w:lineRule="auto"/>
        <w:jc w:val="left"/>
      </w:pPr>
      <w:r>
        <w:rPr>
          <w:rFonts w:ascii="Arial" w:cs="Arial" w:eastAsia="Arial" w:hAnsi="Arial"/>
          <w:b/>
          <w:bCs/>
          <w:color w:val="000000"/>
          <w:sz w:val="22"/>
          <w:szCs w:val="22"/>
        </w:rPr>
        <w:t xml:space="preserve">Plain-language meaning of the terms.</w:t>
      </w:r>
      <w:r>
        <w:rPr>
          <w:rFonts w:ascii="Arial" w:cs="Arial" w:eastAsia="Arial" w:hAnsi="Arial"/>
          <w:b w:val="false"/>
          <w:bCs w:val="false"/>
          <w:color w:val="000000"/>
          <w:sz w:val="22"/>
          <w:szCs w:val="22"/>
        </w:rPr>
        <w:t xml:space="preserve"> R</w:t>
      </w:r>
      <w:r>
        <w:rPr>
          <w:rFonts w:ascii="Arial" w:cs="Arial" w:eastAsia="Arial" w:hAnsi="Arial"/>
          <w:b w:val="false"/>
          <w:bCs w:val="false"/>
          <w:color w:val="000000"/>
          <w:sz w:val="22"/>
          <w:szCs w:val="22"/>
          <w:vertAlign w:val="subscript"/>
        </w:rPr>
        <w:t xml:space="preserve">is</w:t>
      </w:r>
      <w:r>
        <w:rPr>
          <w:rFonts w:ascii="Arial" w:cs="Arial" w:eastAsia="Arial" w:hAnsi="Arial"/>
          <w:b w:val="false"/>
          <w:bCs w:val="false"/>
          <w:color w:val="000000"/>
          <w:sz w:val="22"/>
          <w:szCs w:val="22"/>
        </w:rPr>
        <w:t xml:space="preserve"> counts, with positive weights, all paths of up to N hops from s to i. It is positive exactly when i can be reached from s. The matrix A is defined in Postulate 2.</w:t>
      </w:r>
    </w:p>
    <w:p>
      <w:pPr>
        <w:spacing w:after="0" w:before="0" w:line="240" w:lineRule="auto"/>
      </w:pPr>
    </w:p>
    <w:p>
      <w:pPr>
        <w:keepNext w:val="false"/>
        <w:keepLines w:val="false"/>
        <w:spacing w:after="0" w:before="0" w:line="240" w:lineRule="auto"/>
        <w:jc w:val="left"/>
      </w:pPr>
      <w:r>
        <w:rPr>
          <w:rFonts w:ascii="Arial" w:cs="Arial" w:eastAsia="Arial" w:hAnsi="Arial"/>
          <w:b/>
          <w:bCs/>
          <w:color w:val="000000"/>
          <w:sz w:val="22"/>
          <w:szCs w:val="22"/>
        </w:rPr>
        <w:t xml:space="preserve">Testable prediction.</w:t>
      </w:r>
      <w:r>
        <w:rPr>
          <w:rFonts w:ascii="Arial" w:cs="Arial" w:eastAsia="Arial" w:hAnsi="Arial"/>
          <w:b w:val="false"/>
          <w:bCs w:val="false"/>
          <w:color w:val="000000"/>
          <w:sz w:val="22"/>
          <w:szCs w:val="22"/>
        </w:rPr>
        <w:t xml:space="preserve"> In the disconnected reference component of the electronic apparatus, every component must satisfy |Δ</w:t>
      </w:r>
      <w:r>
        <w:rPr>
          <w:rFonts w:ascii="Arial" w:cs="Arial" w:eastAsia="Arial" w:hAnsi="Arial"/>
          <w:b w:val="false"/>
          <w:bCs w:val="false"/>
          <w:color w:val="000000"/>
          <w:sz w:val="22"/>
          <w:szCs w:val="22"/>
          <w:vertAlign w:val="subscript"/>
        </w:rPr>
        <w:t xml:space="preserve">i</w:t>
      </w:r>
      <w:r>
        <w:rPr>
          <w:rFonts w:ascii="Arial" w:cs="Arial" w:eastAsia="Arial" w:hAnsi="Arial"/>
          <w:b w:val="false"/>
          <w:bCs w:val="false"/>
          <w:color w:val="000000"/>
          <w:sz w:val="22"/>
          <w:szCs w:val="22"/>
        </w:rPr>
        <w:t xml:space="preserve">| ≤ θ throughout the response window (E2, E5).</w:t>
      </w:r>
    </w:p>
    <w:p>
      <w:pPr>
        <w:spacing w:after="0" w:before="0" w:line="240" w:lineRule="auto"/>
      </w:pPr>
    </w:p>
    <w:p>
      <w:pPr>
        <w:keepNext w:val="false"/>
        <w:keepLines w:val="false"/>
        <w:spacing w:after="0" w:before="0" w:line="240" w:lineRule="auto"/>
        <w:jc w:val="left"/>
      </w:pPr>
      <w:r>
        <w:rPr>
          <w:rFonts w:ascii="Arial" w:cs="Arial" w:eastAsia="Arial" w:hAnsi="Arial"/>
          <w:b/>
          <w:bCs/>
          <w:color w:val="000000"/>
          <w:sz w:val="22"/>
          <w:szCs w:val="22"/>
        </w:rPr>
        <w:t xml:space="preserve">Status.</w:t>
      </w:r>
      <w:r>
        <w:rPr>
          <w:rFonts w:ascii="Arial" w:cs="Arial" w:eastAsia="Arial" w:hAnsi="Arial"/>
          <w:b w:val="false"/>
          <w:bCs w:val="false"/>
          <w:color w:val="000000"/>
          <w:sz w:val="22"/>
          <w:szCs w:val="22"/>
        </w:rPr>
        <w:t xml:space="preserve"> The need for a coupling path is established. The hypothesis is that the identified coupling graph is complete enough to apply the statement in the tested apparatus.</w:t>
      </w:r>
    </w:p>
    <w:p>
      <w:pPr>
        <w:spacing w:after="0" w:before="0" w:line="240" w:lineRule="auto"/>
      </w:pPr>
    </w:p>
    <w:p>
      <w:pPr>
        <w:pStyle w:val="Heading2"/>
        <w:keepNext/>
        <w:spacing w:after="0" w:before="0" w:line="240" w:lineRule="auto"/>
      </w:pPr>
      <w:r>
        <w:rPr>
          <w:rFonts w:ascii="Arial" w:cs="Arial" w:eastAsia="Arial" w:hAnsi="Arial"/>
          <w:b/>
          <w:bCs/>
          <w:color w:val="000000"/>
          <w:sz w:val="22"/>
          <w:szCs w:val="22"/>
        </w:rPr>
        <w:t xml:space="preserve">10.3 Postulate 2: Linear delayed response and conserved dose</w:t>
      </w:r>
    </w:p>
    <w:p>
      <w:pPr>
        <w:keepNext w:val="false"/>
        <w:keepLines w:val="false"/>
        <w:spacing w:after="0" w:before="0" w:line="240" w:lineRule="auto"/>
        <w:jc w:val="left"/>
      </w:pPr>
      <w:r>
        <w:rPr>
          <w:rFonts w:ascii="Arial" w:cs="Arial" w:eastAsia="Arial" w:hAnsi="Arial"/>
          <w:b/>
          <w:bCs/>
          <w:color w:val="000000"/>
          <w:sz w:val="22"/>
          <w:szCs w:val="22"/>
        </w:rPr>
        <w:t xml:space="preserve">Statement.</w:t>
      </w:r>
      <w:r>
        <w:rPr>
          <w:rFonts w:ascii="Arial" w:cs="Arial" w:eastAsia="Arial" w:hAnsi="Arial"/>
          <w:b w:val="false"/>
          <w:bCs w:val="false"/>
          <w:color w:val="000000"/>
          <w:sz w:val="22"/>
          <w:szCs w:val="22"/>
        </w:rPr>
        <w:t xml:space="preserve"> For a small perturbation, the ripple field obeys the linear delayed equation below. The integrated dose of the ripple field at every component is then given exactly by the hop-gain matrix A.</w:t>
      </w:r>
    </w:p>
    <w:p>
      <w:pPr>
        <w:spacing w:after="0" w:before="0" w:line="240" w:lineRule="auto"/>
      </w:pPr>
    </w:p>
    <w:p>
      <w:pPr>
        <w:keepNext w:val="false"/>
        <w:tabs>
          <w:tab w:val="right" w:pos="10800"/>
        </w:tabs>
        <w:spacing w:after="0" w:before="0" w:line="240" w:lineRule="auto"/>
      </w:pPr>
      <w:r>
        <w:drawing>
          <wp:inline distT="0" distB="0" distL="0" distR="0">
            <wp:extent cx="1962150" cy="466725"/>
            <wp:effectExtent t="0" r="0" b="0" l="0"/>
            <wp:docPr id="1" name="eq_lin" descr="Equation 5: Linear delayed response" title="Linear delayed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962150" cy="466725"/>
                    </a:xfrm>
                    <a:prstGeom prst="rect">
                      <a:avLst/>
                    </a:prstGeom>
                  </pic:spPr>
                </pic:pic>
              </a:graphicData>
            </a:graphic>
          </wp:inline>
        </w:drawing>
      </w:r>
      <w:r>
        <w:rPr>
          <w:rFonts w:ascii="Arial" w:cs="Arial" w:eastAsia="Arial" w:hAnsi="Arial"/>
          <w:color w:val="000000"/>
          <w:sz w:val="22"/>
          <w:szCs w:val="22"/>
        </w:rPr>
        <w:t xml:space="preserve">	(5)</w:t>
      </w:r>
    </w:p>
    <w:p>
      <w:pPr>
        <w:spacing w:after="0" w:before="0" w:line="240" w:lineRule="auto"/>
      </w:pPr>
    </w:p>
    <w:p>
      <w:pPr>
        <w:keepNext w:val="false"/>
        <w:tabs>
          <w:tab w:val="right" w:pos="10800"/>
        </w:tabs>
        <w:spacing w:after="0" w:before="0" w:line="240" w:lineRule="auto"/>
      </w:pPr>
      <w:r>
        <w:drawing>
          <wp:inline distT="0" distB="0" distL="0" distR="0">
            <wp:extent cx="428625" cy="285750"/>
            <wp:effectExtent t="0" r="0" b="0" l="0"/>
            <wp:docPr id="1" name="eq_gain" descr="Equation 6: Hop gain" title="Hop g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28625" cy="285750"/>
                    </a:xfrm>
                    <a:prstGeom prst="rect">
                      <a:avLst/>
                    </a:prstGeom>
                  </pic:spPr>
                </pic:pic>
              </a:graphicData>
            </a:graphic>
          </wp:inline>
        </w:drawing>
      </w:r>
      <w:r>
        <w:rPr>
          <w:rFonts w:ascii="Arial" w:cs="Arial" w:eastAsia="Arial" w:hAnsi="Arial"/>
          <w:color w:val="000000"/>
          <w:sz w:val="22"/>
          <w:szCs w:val="22"/>
        </w:rPr>
        <w:t xml:space="preserve">	(6)</w:t>
      </w:r>
    </w:p>
    <w:p>
      <w:pPr>
        <w:spacing w:after="0" w:before="0" w:line="240" w:lineRule="auto"/>
      </w:pPr>
    </w:p>
    <w:p>
      <w:pPr>
        <w:keepNext w:val="false"/>
        <w:tabs>
          <w:tab w:val="right" w:pos="10800"/>
        </w:tabs>
        <w:spacing w:after="0" w:before="0" w:line="240" w:lineRule="auto"/>
      </w:pPr>
      <w:r>
        <w:drawing>
          <wp:inline distT="0" distB="0" distL="0" distR="0">
            <wp:extent cx="3276600" cy="314325"/>
            <wp:effectExtent t="0" r="0" b="0" l="0"/>
            <wp:docPr id="1" name="eq_mag" descr="Equation 7: Integrated ripple dose" title="Integrated ripple d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76600" cy="314325"/>
                    </a:xfrm>
                    <a:prstGeom prst="rect">
                      <a:avLst/>
                    </a:prstGeom>
                  </pic:spPr>
                </pic:pic>
              </a:graphicData>
            </a:graphic>
          </wp:inline>
        </w:drawing>
      </w:r>
      <w:r>
        <w:rPr>
          <w:rFonts w:ascii="Arial" w:cs="Arial" w:eastAsia="Arial" w:hAnsi="Arial"/>
          <w:color w:val="000000"/>
          <w:sz w:val="22"/>
          <w:szCs w:val="22"/>
        </w:rPr>
        <w:t xml:space="preserve">	(7)</w:t>
      </w:r>
    </w:p>
    <w:p>
      <w:pPr>
        <w:spacing w:after="0" w:before="0" w:line="240" w:lineRule="auto"/>
      </w:pPr>
    </w:p>
    <w:p>
      <w:pPr>
        <w:keepNext w:val="false"/>
        <w:keepLines w:val="false"/>
        <w:spacing w:after="0" w:before="0" w:line="240" w:lineRule="auto"/>
        <w:jc w:val="left"/>
      </w:pPr>
      <w:r>
        <w:rPr>
          <w:rFonts w:ascii="Arial" w:cs="Arial" w:eastAsia="Arial" w:hAnsi="Arial"/>
          <w:b/>
          <w:bCs/>
          <w:color w:val="000000"/>
          <w:sz w:val="22"/>
          <w:szCs w:val="22"/>
        </w:rPr>
        <w:t xml:space="preserve">Plain-language meaning of the terms.</w:t>
      </w:r>
      <w:r>
        <w:rPr>
          <w:rFonts w:ascii="Arial" w:cs="Arial" w:eastAsia="Arial" w:hAnsi="Arial"/>
          <w:b w:val="false"/>
          <w:bCs w:val="false"/>
          <w:color w:val="000000"/>
          <w:sz w:val="22"/>
          <w:szCs w:val="22"/>
        </w:rPr>
        <w:t xml:space="preserve"> κ</w:t>
      </w:r>
      <w:r>
        <w:rPr>
          <w:rFonts w:ascii="Arial" w:cs="Arial" w:eastAsia="Arial" w:hAnsi="Arial"/>
          <w:b w:val="false"/>
          <w:bCs w:val="false"/>
          <w:color w:val="000000"/>
          <w:sz w:val="22"/>
          <w:szCs w:val="22"/>
          <w:vertAlign w:val="subscript"/>
        </w:rPr>
        <w:t xml:space="preserve">i</w:t>
      </w:r>
      <w:r>
        <w:rPr>
          <w:rFonts w:ascii="Arial" w:cs="Arial" w:eastAsia="Arial" w:hAnsi="Arial"/>
          <w:b w:val="false"/>
          <w:bCs w:val="false"/>
          <w:color w:val="000000"/>
          <w:sz w:val="22"/>
          <w:szCs w:val="22"/>
        </w:rPr>
        <w:t xml:space="preserve"> is how fast component i returns to rest by itself. Γ</w:t>
      </w:r>
      <w:r>
        <w:rPr>
          <w:rFonts w:ascii="Arial" w:cs="Arial" w:eastAsia="Arial" w:hAnsi="Arial"/>
          <w:b w:val="false"/>
          <w:bCs w:val="false"/>
          <w:color w:val="000000"/>
          <w:sz w:val="22"/>
          <w:szCs w:val="22"/>
          <w:vertAlign w:val="subscript"/>
        </w:rPr>
        <w:t xml:space="preserve">ij</w:t>
      </w:r>
      <w:r>
        <w:rPr>
          <w:rFonts w:ascii="Arial" w:cs="Arial" w:eastAsia="Arial" w:hAnsi="Arial"/>
          <w:b w:val="false"/>
          <w:bCs w:val="false"/>
          <w:color w:val="000000"/>
          <w:sz w:val="22"/>
          <w:szCs w:val="22"/>
        </w:rPr>
        <w:t xml:space="preserve"> is how strongly the ripple at j drives i. The hop gain A</w:t>
      </w:r>
      <w:r>
        <w:rPr>
          <w:rFonts w:ascii="Arial" w:cs="Arial" w:eastAsia="Arial" w:hAnsi="Arial"/>
          <w:b w:val="false"/>
          <w:bCs w:val="false"/>
          <w:color w:val="000000"/>
          <w:sz w:val="22"/>
          <w:szCs w:val="22"/>
          <w:vertAlign w:val="subscript"/>
        </w:rPr>
        <w:t xml:space="preserve">ij</w:t>
      </w:r>
      <w:r>
        <w:rPr>
          <w:rFonts w:ascii="Arial" w:cs="Arial" w:eastAsia="Arial" w:hAnsi="Arial"/>
          <w:b w:val="false"/>
          <w:bCs w:val="false"/>
          <w:color w:val="000000"/>
          <w:sz w:val="22"/>
          <w:szCs w:val="22"/>
        </w:rPr>
        <w:t xml:space="preserve"> = Γ</w:t>
      </w:r>
      <w:r>
        <w:rPr>
          <w:rFonts w:ascii="Arial" w:cs="Arial" w:eastAsia="Arial" w:hAnsi="Arial"/>
          <w:b w:val="false"/>
          <w:bCs w:val="false"/>
          <w:color w:val="000000"/>
          <w:sz w:val="22"/>
          <w:szCs w:val="22"/>
          <w:vertAlign w:val="subscript"/>
        </w:rPr>
        <w:t xml:space="preserve">ij</w:t>
      </w:r>
      <w:r>
        <w:rPr>
          <w:rFonts w:ascii="Arial" w:cs="Arial" w:eastAsia="Arial" w:hAnsi="Arial"/>
          <w:b w:val="false"/>
          <w:bCs w:val="false"/>
          <w:color w:val="000000"/>
          <w:sz w:val="22"/>
          <w:szCs w:val="22"/>
        </w:rPr>
        <w:t xml:space="preserve">/κ</w:t>
      </w:r>
      <w:r>
        <w:rPr>
          <w:rFonts w:ascii="Arial" w:cs="Arial" w:eastAsia="Arial" w:hAnsi="Arial"/>
          <w:b w:val="false"/>
          <w:bCs w:val="false"/>
          <w:color w:val="000000"/>
          <w:sz w:val="22"/>
          <w:szCs w:val="22"/>
          <w:vertAlign w:val="subscript"/>
        </w:rPr>
        <w:t xml:space="preserve">i</w:t>
      </w:r>
      <w:r>
        <w:rPr>
          <w:rFonts w:ascii="Arial" w:cs="Arial" w:eastAsia="Arial" w:hAnsi="Arial"/>
          <w:b w:val="false"/>
          <w:bCs w:val="false"/>
          <w:color w:val="000000"/>
          <w:sz w:val="22"/>
          <w:szCs w:val="22"/>
        </w:rPr>
        <w:t xml:space="preserve"> is the fraction of the dose of j that component i receives. M</w:t>
      </w:r>
      <w:r>
        <w:rPr>
          <w:rFonts w:ascii="Arial" w:cs="Arial" w:eastAsia="Arial" w:hAnsi="Arial"/>
          <w:b w:val="false"/>
          <w:bCs w:val="false"/>
          <w:color w:val="000000"/>
          <w:sz w:val="22"/>
          <w:szCs w:val="22"/>
          <w:vertAlign w:val="subscript"/>
        </w:rPr>
        <w:t xml:space="preserve">i</w:t>
      </w:r>
      <w:r>
        <w:rPr>
          <w:rFonts w:ascii="Arial" w:cs="Arial" w:eastAsia="Arial" w:hAnsi="Arial"/>
          <w:b w:val="false"/>
          <w:bCs w:val="false"/>
          <w:color w:val="000000"/>
          <w:sz w:val="22"/>
          <w:szCs w:val="22"/>
        </w:rPr>
        <w:t xml:space="preserve"> is the total area under the ripple curve of i. M</w:t>
      </w:r>
      <w:r>
        <w:rPr>
          <w:rFonts w:ascii="Arial" w:cs="Arial" w:eastAsia="Arial" w:hAnsi="Arial"/>
          <w:b w:val="false"/>
          <w:bCs w:val="false"/>
          <w:color w:val="000000"/>
          <w:sz w:val="22"/>
          <w:szCs w:val="22"/>
          <w:vertAlign w:val="superscript"/>
        </w:rPr>
        <w:t xml:space="preserve">(0)</w:t>
      </w:r>
      <w:r>
        <w:rPr>
          <w:rFonts w:ascii="Arial" w:cs="Arial" w:eastAsia="Arial" w:hAnsi="Arial"/>
          <w:b w:val="false"/>
          <w:bCs w:val="false"/>
          <w:color w:val="000000"/>
          <w:sz w:val="22"/>
          <w:szCs w:val="22"/>
        </w:rPr>
        <w:t xml:space="preserve"> is the dose that the source would accumulate alone.</w:t>
      </w:r>
    </w:p>
    <w:p>
      <w:pPr>
        <w:spacing w:after="0" w:before="0" w:line="240" w:lineRule="auto"/>
      </w:pPr>
    </w:p>
    <w:p>
      <w:pPr>
        <w:keepNext w:val="false"/>
        <w:keepLines w:val="false"/>
        <w:spacing w:after="0" w:before="0" w:line="240" w:lineRule="auto"/>
        <w:jc w:val="left"/>
      </w:pPr>
      <w:r>
        <w:rPr>
          <w:rFonts w:ascii="Arial" w:cs="Arial" w:eastAsia="Arial" w:hAnsi="Arial"/>
          <w:b/>
          <w:bCs/>
          <w:color w:val="000000"/>
          <w:sz w:val="22"/>
          <w:szCs w:val="22"/>
        </w:rPr>
        <w:t xml:space="preserve">Testable prediction.</w:t>
      </w:r>
      <w:r>
        <w:rPr>
          <w:rFonts w:ascii="Arial" w:cs="Arial" w:eastAsia="Arial" w:hAnsi="Arial"/>
          <w:b w:val="false"/>
          <w:bCs w:val="false"/>
          <w:color w:val="000000"/>
          <w:sz w:val="22"/>
          <w:szCs w:val="22"/>
        </w:rPr>
        <w:t xml:space="preserve"> The dose follows from integrating Eq. (5) over all time. Delays do not change an integral, and the ripple field returns to zero, so κ</w:t>
      </w:r>
      <w:r>
        <w:rPr>
          <w:rFonts w:ascii="Arial" w:cs="Arial" w:eastAsia="Arial" w:hAnsi="Arial"/>
          <w:b w:val="false"/>
          <w:bCs w:val="false"/>
          <w:color w:val="000000"/>
          <w:sz w:val="22"/>
          <w:szCs w:val="22"/>
          <w:vertAlign w:val="subscript"/>
        </w:rPr>
        <w:t xml:space="preserve">i</w:t>
      </w:r>
      <w:r>
        <w:rPr>
          <w:rFonts w:ascii="Arial" w:cs="Arial" w:eastAsia="Arial" w:hAnsi="Arial"/>
          <w:b w:val="false"/>
          <w:bCs w:val="false"/>
          <w:color w:val="000000"/>
          <w:sz w:val="22"/>
          <w:szCs w:val="22"/>
        </w:rPr>
        <w:t xml:space="preserve">M</w:t>
      </w:r>
      <w:r>
        <w:rPr>
          <w:rFonts w:ascii="Arial" w:cs="Arial" w:eastAsia="Arial" w:hAnsi="Arial"/>
          <w:b w:val="false"/>
          <w:bCs w:val="false"/>
          <w:color w:val="000000"/>
          <w:sz w:val="22"/>
          <w:szCs w:val="22"/>
          <w:vertAlign w:val="subscript"/>
        </w:rPr>
        <w:t xml:space="preserve">i</w:t>
      </w:r>
      <w:r>
        <w:rPr>
          <w:rFonts w:ascii="Arial" w:cs="Arial" w:eastAsia="Arial" w:hAnsi="Arial"/>
          <w:b w:val="false"/>
          <w:bCs w:val="false"/>
          <w:color w:val="000000"/>
          <w:sz w:val="22"/>
          <w:szCs w:val="22"/>
        </w:rPr>
        <w:t xml:space="preserve"> equals the sum of Γ</w:t>
      </w:r>
      <w:r>
        <w:rPr>
          <w:rFonts w:ascii="Arial" w:cs="Arial" w:eastAsia="Arial" w:hAnsi="Arial"/>
          <w:b w:val="false"/>
          <w:bCs w:val="false"/>
          <w:color w:val="000000"/>
          <w:sz w:val="22"/>
          <w:szCs w:val="22"/>
          <w:vertAlign w:val="subscript"/>
        </w:rPr>
        <w:t xml:space="preserve">ij</w:t>
      </w:r>
      <w:r>
        <w:rPr>
          <w:rFonts w:ascii="Arial" w:cs="Arial" w:eastAsia="Arial" w:hAnsi="Arial"/>
          <w:b w:val="false"/>
          <w:bCs w:val="false"/>
          <w:color w:val="000000"/>
          <w:sz w:val="22"/>
          <w:szCs w:val="22"/>
        </w:rPr>
        <w:t xml:space="preserve">M</w:t>
      </w:r>
      <w:r>
        <w:rPr>
          <w:rFonts w:ascii="Arial" w:cs="Arial" w:eastAsia="Arial" w:hAnsi="Arial"/>
          <w:b w:val="false"/>
          <w:bCs w:val="false"/>
          <w:color w:val="000000"/>
          <w:sz w:val="22"/>
          <w:szCs w:val="22"/>
          <w:vertAlign w:val="subscript"/>
        </w:rPr>
        <w:t xml:space="preserve">j</w:t>
      </w:r>
      <w:r>
        <w:rPr>
          <w:rFonts w:ascii="Arial" w:cs="Arial" w:eastAsia="Arial" w:hAnsi="Arial"/>
          <w:b w:val="false"/>
          <w:bCs w:val="false"/>
          <w:color w:val="000000"/>
          <w:sz w:val="22"/>
          <w:szCs w:val="22"/>
        </w:rPr>
        <w:t xml:space="preserve"> plus the source term ε at i = s. Dividing by κ</w:t>
      </w:r>
      <w:r>
        <w:rPr>
          <w:rFonts w:ascii="Arial" w:cs="Arial" w:eastAsia="Arial" w:hAnsi="Arial"/>
          <w:b w:val="false"/>
          <w:bCs w:val="false"/>
          <w:color w:val="000000"/>
          <w:sz w:val="22"/>
          <w:szCs w:val="22"/>
          <w:vertAlign w:val="subscript"/>
        </w:rPr>
        <w:t xml:space="preserve">i</w:t>
      </w:r>
      <w:r>
        <w:rPr>
          <w:rFonts w:ascii="Arial" w:cs="Arial" w:eastAsia="Arial" w:hAnsi="Arial"/>
          <w:b w:val="false"/>
          <w:bCs w:val="false"/>
          <w:color w:val="000000"/>
          <w:sz w:val="22"/>
          <w:szCs w:val="22"/>
        </w:rPr>
        <w:t xml:space="preserve"> gives M = AM + M</w:t>
      </w:r>
      <w:r>
        <w:rPr>
          <w:rFonts w:ascii="Arial" w:cs="Arial" w:eastAsia="Arial" w:hAnsi="Arial"/>
          <w:b w:val="false"/>
          <w:bCs w:val="false"/>
          <w:color w:val="000000"/>
          <w:sz w:val="22"/>
          <w:szCs w:val="22"/>
          <w:vertAlign w:val="superscript"/>
        </w:rPr>
        <w:t xml:space="preserve">(0)</w:t>
      </w:r>
      <w:r>
        <w:rPr>
          <w:rFonts w:ascii="Arial" w:cs="Arial" w:eastAsia="Arial" w:hAnsi="Arial"/>
          <w:b w:val="false"/>
          <w:bCs w:val="false"/>
          <w:color w:val="000000"/>
          <w:sz w:val="22"/>
          <w:szCs w:val="22"/>
        </w:rPr>
        <w:t xml:space="preserve">, which is Eq. (7). For every reachable component the observed dose must equal the frozen prediction, with parity slope ψ within [0.85, 1.15] (E2, E4).</w:t>
      </w:r>
    </w:p>
    <w:p>
      <w:pPr>
        <w:spacing w:after="0" w:before="0" w:line="240" w:lineRule="auto"/>
      </w:pPr>
    </w:p>
    <w:p>
      <w:pPr>
        <w:keepNext w:val="false"/>
        <w:keepLines w:val="false"/>
        <w:spacing w:after="0" w:before="0" w:line="240" w:lineRule="auto"/>
        <w:jc w:val="left"/>
      </w:pPr>
      <w:r>
        <w:rPr>
          <w:rFonts w:ascii="Arial" w:cs="Arial" w:eastAsia="Arial" w:hAnsi="Arial"/>
          <w:b/>
          <w:bCs/>
          <w:color w:val="000000"/>
          <w:sz w:val="22"/>
          <w:szCs w:val="22"/>
        </w:rPr>
        <w:t xml:space="preserve">Status.</w:t>
      </w:r>
      <w:r>
        <w:rPr>
          <w:rFonts w:ascii="Arial" w:cs="Arial" w:eastAsia="Arial" w:hAnsi="Arial"/>
          <w:b w:val="false"/>
          <w:bCs w:val="false"/>
          <w:color w:val="000000"/>
          <w:sz w:val="22"/>
          <w:szCs w:val="22"/>
        </w:rPr>
        <w:t xml:space="preserve"> The derivation is exact for a linear delayed system and is established mathematics [2, 40]. The hypothesis is that the apparatus is in the linear regime for the chosen ε and that κ</w:t>
      </w:r>
      <w:r>
        <w:rPr>
          <w:rFonts w:ascii="Arial" w:cs="Arial" w:eastAsia="Arial" w:hAnsi="Arial"/>
          <w:b w:val="false"/>
          <w:bCs w:val="false"/>
          <w:color w:val="000000"/>
          <w:sz w:val="22"/>
          <w:szCs w:val="22"/>
          <w:vertAlign w:val="subscript"/>
        </w:rPr>
        <w:t xml:space="preserve">i</w:t>
      </w:r>
      <w:r>
        <w:rPr>
          <w:rFonts w:ascii="Arial" w:cs="Arial" w:eastAsia="Arial" w:hAnsi="Arial"/>
          <w:b w:val="false"/>
          <w:bCs w:val="false"/>
          <w:color w:val="000000"/>
          <w:sz w:val="22"/>
          <w:szCs w:val="22"/>
        </w:rPr>
        <w:t xml:space="preserve">, Γ</w:t>
      </w:r>
      <w:r>
        <w:rPr>
          <w:rFonts w:ascii="Arial" w:cs="Arial" w:eastAsia="Arial" w:hAnsi="Arial"/>
          <w:b w:val="false"/>
          <w:bCs w:val="false"/>
          <w:color w:val="000000"/>
          <w:sz w:val="22"/>
          <w:szCs w:val="22"/>
          <w:vertAlign w:val="subscript"/>
        </w:rPr>
        <w:t xml:space="preserve">ij</w:t>
      </w:r>
      <w:r>
        <w:rPr>
          <w:rFonts w:ascii="Arial" w:cs="Arial" w:eastAsia="Arial" w:hAnsi="Arial"/>
          <w:b w:val="false"/>
          <w:bCs w:val="false"/>
          <w:color w:val="000000"/>
          <w:sz w:val="22"/>
          <w:szCs w:val="22"/>
        </w:rPr>
        <w:t xml:space="preserve">, and τ</w:t>
      </w:r>
      <w:r>
        <w:rPr>
          <w:rFonts w:ascii="Arial" w:cs="Arial" w:eastAsia="Arial" w:hAnsi="Arial"/>
          <w:b w:val="false"/>
          <w:bCs w:val="false"/>
          <w:color w:val="000000"/>
          <w:sz w:val="22"/>
          <w:szCs w:val="22"/>
          <w:vertAlign w:val="subscript"/>
        </w:rPr>
        <w:t xml:space="preserve">ij</w:t>
      </w:r>
      <w:r>
        <w:rPr>
          <w:rFonts w:ascii="Arial" w:cs="Arial" w:eastAsia="Arial" w:hAnsi="Arial"/>
          <w:b w:val="false"/>
          <w:bCs w:val="false"/>
          <w:color w:val="000000"/>
          <w:sz w:val="22"/>
          <w:szCs w:val="22"/>
        </w:rPr>
        <w:t xml:space="preserve"> can be identified accurately enough to predict doses.</w:t>
      </w:r>
    </w:p>
    <w:p>
      <w:pPr>
        <w:spacing w:after="0" w:before="0" w:line="240" w:lineRule="auto"/>
      </w:pPr>
    </w:p>
    <w:p>
      <w:pPr>
        <w:pStyle w:val="Heading2"/>
        <w:keepNext/>
        <w:spacing w:after="0" w:before="0" w:line="240" w:lineRule="auto"/>
      </w:pPr>
      <w:r>
        <w:rPr>
          <w:rFonts w:ascii="Arial" w:cs="Arial" w:eastAsia="Arial" w:hAnsi="Arial"/>
          <w:b/>
          <w:bCs/>
          <w:color w:val="000000"/>
          <w:sz w:val="22"/>
          <w:szCs w:val="22"/>
        </w:rPr>
        <w:t xml:space="preserve">10.4 Postulate 3: Ripple Number, attenuation, and amplification</w:t>
      </w:r>
    </w:p>
    <w:p>
      <w:pPr>
        <w:keepNext w:val="false"/>
        <w:keepLines w:val="false"/>
        <w:spacing w:after="0" w:before="0" w:line="240" w:lineRule="auto"/>
        <w:jc w:val="left"/>
      </w:pPr>
      <w:r>
        <w:rPr>
          <w:rFonts w:ascii="Arial" w:cs="Arial" w:eastAsia="Arial" w:hAnsi="Arial"/>
          <w:b/>
          <w:bCs/>
          <w:color w:val="000000"/>
          <w:sz w:val="22"/>
          <w:szCs w:val="22"/>
        </w:rPr>
        <w:t xml:space="preserve">Statement.</w:t>
      </w:r>
      <w:r>
        <w:rPr>
          <w:rFonts w:ascii="Arial" w:cs="Arial" w:eastAsia="Arial" w:hAnsi="Arial"/>
          <w:b w:val="false"/>
          <w:bCs w:val="false"/>
          <w:color w:val="000000"/>
          <w:sz w:val="22"/>
          <w:szCs w:val="22"/>
        </w:rPr>
        <w:t xml:space="preserve"> The spectral radius Ω = ρ(A) decides the fate of a disturbance. For Ω &lt; 1 the dose contributed by effects that traversed k couplings decays as Ω</w:t>
      </w:r>
      <w:r>
        <w:rPr>
          <w:rFonts w:ascii="Arial" w:cs="Arial" w:eastAsia="Arial" w:hAnsi="Arial"/>
          <w:b w:val="false"/>
          <w:bCs w:val="false"/>
          <w:color w:val="000000"/>
          <w:sz w:val="22"/>
          <w:szCs w:val="22"/>
          <w:vertAlign w:val="superscript"/>
        </w:rPr>
        <w:t xml:space="preserve">k</w:t>
      </w:r>
      <w:r>
        <w:rPr>
          <w:rFonts w:ascii="Arial" w:cs="Arial" w:eastAsia="Arial" w:hAnsi="Arial"/>
          <w:b w:val="false"/>
          <w:bCs w:val="false"/>
          <w:color w:val="000000"/>
          <w:sz w:val="22"/>
          <w:szCs w:val="22"/>
        </w:rPr>
        <w:t xml:space="preserve"> and the total dose is finite. For Ω = 1 the hop doses persist. For Ω &gt; 1 they grow until a nonlinearity limits them.</w:t>
      </w:r>
    </w:p>
    <w:p>
      <w:pPr>
        <w:spacing w:after="0" w:before="0" w:line="240" w:lineRule="auto"/>
      </w:pPr>
    </w:p>
    <w:p>
      <w:pPr>
        <w:keepNext w:val="false"/>
        <w:tabs>
          <w:tab w:val="right" w:pos="10800"/>
        </w:tabs>
        <w:spacing w:after="0" w:before="0" w:line="240" w:lineRule="auto"/>
      </w:pPr>
      <w:r>
        <w:drawing>
          <wp:inline distT="0" distB="0" distL="0" distR="0">
            <wp:extent cx="2457450" cy="428625"/>
            <wp:effectExtent t="0" r="0" b="0" l="0"/>
            <wp:docPr id="1" name="eq_hop" descr="Equation 8: Hop expansion" title="Hop expan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457450" cy="428625"/>
                    </a:xfrm>
                    <a:prstGeom prst="rect">
                      <a:avLst/>
                    </a:prstGeom>
                  </pic:spPr>
                </pic:pic>
              </a:graphicData>
            </a:graphic>
          </wp:inline>
        </w:drawing>
      </w:r>
      <w:r>
        <w:rPr>
          <w:rFonts w:ascii="Arial" w:cs="Arial" w:eastAsia="Arial" w:hAnsi="Arial"/>
          <w:color w:val="000000"/>
          <w:sz w:val="22"/>
          <w:szCs w:val="22"/>
        </w:rPr>
        <w:t xml:space="preserve">	(8)</w:t>
      </w:r>
    </w:p>
    <w:p>
      <w:pPr>
        <w:spacing w:after="0" w:before="0" w:line="240" w:lineRule="auto"/>
      </w:pPr>
    </w:p>
    <w:p>
      <w:pPr>
        <w:keepNext w:val="false"/>
        <w:tabs>
          <w:tab w:val="right" w:pos="10800"/>
        </w:tabs>
        <w:spacing w:after="0" w:before="0" w:line="240" w:lineRule="auto"/>
      </w:pPr>
      <w:r>
        <w:drawing>
          <wp:inline distT="0" distB="0" distL="0" distR="0">
            <wp:extent cx="3448050" cy="352425"/>
            <wp:effectExtent t="0" r="0" b="0" l="0"/>
            <wp:docPr id="1" name="eq_atten" descr="Equation 9: Ripple Number and attenuation" title="Ripple Number and atten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448050" cy="352425"/>
                    </a:xfrm>
                    <a:prstGeom prst="rect">
                      <a:avLst/>
                    </a:prstGeom>
                  </pic:spPr>
                </pic:pic>
              </a:graphicData>
            </a:graphic>
          </wp:inline>
        </w:drawing>
      </w:r>
      <w:r>
        <w:rPr>
          <w:rFonts w:ascii="Arial" w:cs="Arial" w:eastAsia="Arial" w:hAnsi="Arial"/>
          <w:color w:val="000000"/>
          <w:sz w:val="22"/>
          <w:szCs w:val="22"/>
        </w:rPr>
        <w:t xml:space="preserve">	(9)</w:t>
      </w:r>
    </w:p>
    <w:p>
      <w:pPr>
        <w:spacing w:after="0" w:before="0" w:line="240" w:lineRule="auto"/>
      </w:pPr>
    </w:p>
    <w:p>
      <w:pPr>
        <w:keepNext w:val="false"/>
        <w:tabs>
          <w:tab w:val="right" w:pos="10800"/>
        </w:tabs>
        <w:spacing w:after="0" w:before="0" w:line="240" w:lineRule="auto"/>
      </w:pPr>
      <w:r>
        <w:drawing>
          <wp:inline distT="0" distB="0" distL="0" distR="0">
            <wp:extent cx="1504950" cy="419100"/>
            <wp:effectExtent t="0" r="0" b="0" l="0"/>
            <wp:docPr id="1" name="eq_amp" descr="Equation 10: Ripple amplification factor" title="Ripple amplification f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504950" cy="419100"/>
                    </a:xfrm>
                    <a:prstGeom prst="rect">
                      <a:avLst/>
                    </a:prstGeom>
                  </pic:spPr>
                </pic:pic>
              </a:graphicData>
            </a:graphic>
          </wp:inline>
        </w:drawing>
      </w:r>
      <w:r>
        <w:rPr>
          <w:rFonts w:ascii="Arial" w:cs="Arial" w:eastAsia="Arial" w:hAnsi="Arial"/>
          <w:color w:val="000000"/>
          <w:sz w:val="22"/>
          <w:szCs w:val="22"/>
        </w:rPr>
        <w:t xml:space="preserve">	(10)</w:t>
      </w:r>
    </w:p>
    <w:p>
      <w:pPr>
        <w:spacing w:after="0" w:before="0" w:line="240" w:lineRule="auto"/>
      </w:pPr>
    </w:p>
    <w:p>
      <w:pPr>
        <w:keepNext w:val="false"/>
        <w:keepLines w:val="false"/>
        <w:spacing w:after="0" w:before="0" w:line="240" w:lineRule="auto"/>
        <w:jc w:val="left"/>
      </w:pPr>
      <w:r>
        <w:rPr>
          <w:rFonts w:ascii="Arial" w:cs="Arial" w:eastAsia="Arial" w:hAnsi="Arial"/>
          <w:b/>
          <w:bCs/>
          <w:color w:val="000000"/>
          <w:sz w:val="22"/>
          <w:szCs w:val="22"/>
        </w:rPr>
        <w:t xml:space="preserve">Plain-language meaning of the terms.</w:t>
      </w:r>
      <w:r>
        <w:rPr>
          <w:rFonts w:ascii="Arial" w:cs="Arial" w:eastAsia="Arial" w:hAnsi="Arial"/>
          <w:b w:val="false"/>
          <w:bCs w:val="false"/>
          <w:color w:val="000000"/>
          <w:sz w:val="22"/>
          <w:szCs w:val="22"/>
        </w:rPr>
        <w:t xml:space="preserve"> M</w:t>
      </w:r>
      <w:r>
        <w:rPr>
          <w:rFonts w:ascii="Arial" w:cs="Arial" w:eastAsia="Arial" w:hAnsi="Arial"/>
          <w:b w:val="false"/>
          <w:bCs w:val="false"/>
          <w:color w:val="000000"/>
          <w:sz w:val="22"/>
          <w:szCs w:val="22"/>
          <w:vertAlign w:val="superscript"/>
        </w:rPr>
        <w:t xml:space="preserve">(k)</w:t>
      </w:r>
      <w:r>
        <w:rPr>
          <w:rFonts w:ascii="Arial" w:cs="Arial" w:eastAsia="Arial" w:hAnsi="Arial"/>
          <w:b w:val="false"/>
          <w:bCs w:val="false"/>
          <w:color w:val="000000"/>
          <w:sz w:val="22"/>
          <w:szCs w:val="22"/>
        </w:rPr>
        <w:t xml:space="preserve"> is the part of the dose that has passed through exactly k couplings. M</w:t>
      </w:r>
      <w:r>
        <w:rPr>
          <w:rFonts w:ascii="Arial" w:cs="Arial" w:eastAsia="Arial" w:hAnsi="Arial"/>
          <w:b w:val="false"/>
          <w:bCs w:val="false"/>
          <w:color w:val="000000"/>
          <w:sz w:val="22"/>
          <w:szCs w:val="22"/>
          <w:vertAlign w:val="subscript"/>
        </w:rPr>
        <w:t xml:space="preserve">k</w:t>
      </w:r>
      <w:r>
        <w:rPr>
          <w:rFonts w:ascii="Arial" w:cs="Arial" w:eastAsia="Arial" w:hAnsi="Arial"/>
          <w:b w:val="false"/>
          <w:bCs w:val="false"/>
          <w:color w:val="000000"/>
          <w:sz w:val="22"/>
          <w:szCs w:val="22"/>
        </w:rPr>
        <w:t xml:space="preserve"> is its sum over components. Ω is the factor by which the hop dose is multiplied at each further hop. The attenuation rate λ = −ln Ω is the same statement on a logarithmic scale, and ℓ = 1/λ is the number of hops over which the dose falls by the factor e. G</w:t>
      </w:r>
      <w:r>
        <w:rPr>
          <w:rFonts w:ascii="Arial" w:cs="Arial" w:eastAsia="Arial" w:hAnsi="Arial"/>
          <w:b w:val="false"/>
          <w:bCs w:val="false"/>
          <w:color w:val="000000"/>
          <w:sz w:val="22"/>
          <w:szCs w:val="22"/>
          <w:vertAlign w:val="subscript"/>
        </w:rPr>
        <w:t xml:space="preserve">s</w:t>
      </w:r>
      <w:r>
        <w:rPr>
          <w:rFonts w:ascii="Arial" w:cs="Arial" w:eastAsia="Arial" w:hAnsi="Arial"/>
          <w:b w:val="false"/>
          <w:bCs w:val="false"/>
          <w:color w:val="000000"/>
          <w:sz w:val="22"/>
          <w:szCs w:val="22"/>
        </w:rPr>
        <w:t xml:space="preserve"> is the total dose divided by the source dose.</w:t>
      </w:r>
    </w:p>
    <w:p>
      <w:pPr>
        <w:spacing w:after="0" w:before="0" w:line="240" w:lineRule="auto"/>
      </w:pPr>
    </w:p>
    <w:p>
      <w:pPr>
        <w:keepNext w:val="false"/>
        <w:keepLines w:val="false"/>
        <w:spacing w:after="0" w:before="0" w:line="240" w:lineRule="auto"/>
        <w:jc w:val="left"/>
      </w:pPr>
      <w:r>
        <w:rPr>
          <w:rFonts w:ascii="Arial" w:cs="Arial" w:eastAsia="Arial" w:hAnsi="Arial"/>
          <w:b/>
          <w:bCs/>
          <w:color w:val="000000"/>
          <w:sz w:val="22"/>
          <w:szCs w:val="22"/>
        </w:rPr>
        <w:t xml:space="preserve">Testable prediction.</w:t>
      </w:r>
      <w:r>
        <w:rPr>
          <w:rFonts w:ascii="Arial" w:cs="Arial" w:eastAsia="Arial" w:hAnsi="Arial"/>
          <w:b w:val="false"/>
          <w:bCs w:val="false"/>
          <w:color w:val="000000"/>
          <w:sz w:val="22"/>
          <w:szCs w:val="22"/>
        </w:rPr>
        <w:t xml:space="preserve"> The asymptotic decay M</w:t>
      </w:r>
      <w:r>
        <w:rPr>
          <w:rFonts w:ascii="Arial" w:cs="Arial" w:eastAsia="Arial" w:hAnsi="Arial"/>
          <w:b w:val="false"/>
          <w:bCs w:val="false"/>
          <w:color w:val="000000"/>
          <w:sz w:val="22"/>
          <w:szCs w:val="22"/>
          <w:vertAlign w:val="subscript"/>
        </w:rPr>
        <w:t xml:space="preserve">k</w:t>
      </w:r>
      <w:r>
        <w:rPr>
          <w:rFonts w:ascii="Arial" w:cs="Arial" w:eastAsia="Arial" w:hAnsi="Arial"/>
          <w:b w:val="false"/>
          <w:bCs w:val="false"/>
          <w:color w:val="000000"/>
          <w:sz w:val="22"/>
          <w:szCs w:val="22"/>
        </w:rPr>
        <w:t xml:space="preserve"> ≃ K</w:t>
      </w:r>
      <w:r>
        <w:rPr>
          <w:rFonts w:ascii="Arial" w:cs="Arial" w:eastAsia="Arial" w:hAnsi="Arial"/>
          <w:b w:val="false"/>
          <w:bCs w:val="false"/>
          <w:color w:val="000000"/>
          <w:sz w:val="22"/>
          <w:szCs w:val="22"/>
          <w:vertAlign w:val="subscript"/>
        </w:rPr>
        <w:t xml:space="preserve">0</w:t>
      </w:r>
      <w:r>
        <w:rPr>
          <w:rFonts w:ascii="Arial" w:cs="Arial" w:eastAsia="Arial" w:hAnsi="Arial"/>
          <w:b w:val="false"/>
          <w:bCs w:val="false"/>
          <w:color w:val="000000"/>
          <w:sz w:val="22"/>
          <w:szCs w:val="22"/>
        </w:rPr>
        <w:t xml:space="preserve">Ω</w:t>
      </w:r>
      <w:r>
        <w:rPr>
          <w:rFonts w:ascii="Arial" w:cs="Arial" w:eastAsia="Arial" w:hAnsi="Arial"/>
          <w:b w:val="false"/>
          <w:bCs w:val="false"/>
          <w:color w:val="000000"/>
          <w:sz w:val="22"/>
          <w:szCs w:val="22"/>
          <w:vertAlign w:val="superscript"/>
        </w:rPr>
        <w:t xml:space="preserve">k</w:t>
      </w:r>
      <w:r>
        <w:rPr>
          <w:rFonts w:ascii="Arial" w:cs="Arial" w:eastAsia="Arial" w:hAnsi="Arial"/>
          <w:b w:val="false"/>
          <w:bCs w:val="false"/>
          <w:color w:val="000000"/>
          <w:sz w:val="22"/>
          <w:szCs w:val="22"/>
        </w:rPr>
        <w:t xml:space="preserve"> holds for a nonnegative, primitive matrix A by the Perron-Frobenius theorem [40]. If the coupling graph has no loop, then A is nilpotent, Ω = 0, and the effect vanishes after at most N − 1 hops. The tests are the critical gain scale c</w:t>
      </w:r>
      <w:r>
        <w:rPr>
          <w:rFonts w:ascii="Arial" w:cs="Arial" w:eastAsia="Arial" w:hAnsi="Arial"/>
          <w:b w:val="false"/>
          <w:bCs w:val="false"/>
          <w:color w:val="000000"/>
          <w:sz w:val="22"/>
          <w:szCs w:val="22"/>
          <w:vertAlign w:val="subscript"/>
        </w:rPr>
        <w:t xml:space="preserve">g</w:t>
      </w:r>
      <w:r>
        <w:rPr>
          <w:rFonts w:ascii="Arial" w:cs="Arial" w:eastAsia="Arial" w:hAnsi="Arial"/>
          <w:b w:val="false"/>
          <w:bCs w:val="false"/>
          <w:color w:val="000000"/>
          <w:sz w:val="22"/>
          <w:szCs w:val="22"/>
        </w:rPr>
        <w:t xml:space="preserve">* = 1/Ω</w:t>
      </w:r>
      <w:r>
        <w:rPr>
          <w:rFonts w:ascii="Arial" w:cs="Arial" w:eastAsia="Arial" w:hAnsi="Arial"/>
          <w:b w:val="false"/>
          <w:bCs w:val="false"/>
          <w:color w:val="000000"/>
          <w:sz w:val="22"/>
          <w:szCs w:val="22"/>
          <w:vertAlign w:val="subscript"/>
        </w:rPr>
        <w:t xml:space="preserve">0</w:t>
      </w:r>
      <w:r>
        <w:rPr>
          <w:rFonts w:ascii="Arial" w:cs="Arial" w:eastAsia="Arial" w:hAnsi="Arial"/>
          <w:b w:val="false"/>
          <w:bCs w:val="false"/>
          <w:color w:val="000000"/>
          <w:sz w:val="22"/>
          <w:szCs w:val="22"/>
        </w:rPr>
        <w:t xml:space="preserve"> (E2) and the dose ratio between passes of a loop (E2, Postulate 5).</w:t>
      </w:r>
    </w:p>
    <w:p>
      <w:pPr>
        <w:spacing w:after="0" w:before="0" w:line="240" w:lineRule="auto"/>
      </w:pPr>
    </w:p>
    <w:p>
      <w:pPr>
        <w:keepNext w:val="false"/>
        <w:keepLines w:val="false"/>
        <w:spacing w:after="0" w:before="0" w:line="240" w:lineRule="auto"/>
        <w:jc w:val="left"/>
      </w:pPr>
      <w:r>
        <w:rPr>
          <w:rFonts w:ascii="Arial" w:cs="Arial" w:eastAsia="Arial" w:hAnsi="Arial"/>
          <w:b/>
          <w:bCs/>
          <w:color w:val="000000"/>
          <w:sz w:val="22"/>
          <w:szCs w:val="22"/>
        </w:rPr>
        <w:t xml:space="preserve">Status.</w:t>
      </w:r>
      <w:r>
        <w:rPr>
          <w:rFonts w:ascii="Arial" w:cs="Arial" w:eastAsia="Arial" w:hAnsi="Arial"/>
          <w:b w:val="false"/>
          <w:bCs w:val="false"/>
          <w:color w:val="000000"/>
          <w:sz w:val="22"/>
          <w:szCs w:val="22"/>
        </w:rPr>
        <w:t xml:space="preserve"> The mathematics is established [10, 11, 13, 40]. The hypothesis is that Ω, measured from independent identification, predicts the regime and the decay of the real apparatus.</w:t>
      </w:r>
    </w:p>
    <w:p>
      <w:pPr>
        <w:spacing w:after="0" w:before="0" w:line="240" w:lineRule="auto"/>
      </w:pPr>
    </w:p>
    <w:p>
      <w:pPr>
        <w:pStyle w:val="Heading2"/>
        <w:keepNext/>
        <w:spacing w:after="0" w:before="0" w:line="240" w:lineRule="auto"/>
      </w:pPr>
      <w:r>
        <w:rPr>
          <w:rFonts w:ascii="Arial" w:cs="Arial" w:eastAsia="Arial" w:hAnsi="Arial"/>
          <w:b/>
          <w:bCs/>
          <w:color w:val="000000"/>
          <w:sz w:val="22"/>
          <w:szCs w:val="22"/>
        </w:rPr>
        <w:t xml:space="preserve">10.5 Postulate 4: Arrival time and the causality bound</w:t>
      </w:r>
    </w:p>
    <w:p>
      <w:pPr>
        <w:keepNext w:val="false"/>
        <w:keepLines w:val="false"/>
        <w:spacing w:after="0" w:before="0" w:line="240" w:lineRule="auto"/>
        <w:jc w:val="left"/>
      </w:pPr>
      <w:r>
        <w:rPr>
          <w:rFonts w:ascii="Arial" w:cs="Arial" w:eastAsia="Arial" w:hAnsi="Arial"/>
          <w:b/>
          <w:bCs/>
          <w:color w:val="000000"/>
          <w:sz w:val="22"/>
          <w:szCs w:val="22"/>
        </w:rPr>
        <w:t xml:space="preserve">Statement.</w:t>
      </w:r>
      <w:r>
        <w:rPr>
          <w:rFonts w:ascii="Arial" w:cs="Arial" w:eastAsia="Arial" w:hAnsi="Arial"/>
          <w:b w:val="false"/>
          <w:bCs w:val="false"/>
          <w:color w:val="000000"/>
          <w:sz w:val="22"/>
          <w:szCs w:val="22"/>
        </w:rPr>
        <w:t xml:space="preserve"> A ripple cannot arrive at component i earlier than the minimum-delay path distance from the source. The arrival time is the first time at which the ripple field exceeds the detection threshold for m</w:t>
      </w:r>
      <w:r>
        <w:rPr>
          <w:rFonts w:ascii="Arial" w:cs="Arial" w:eastAsia="Arial" w:hAnsi="Arial"/>
          <w:b w:val="false"/>
          <w:bCs w:val="false"/>
          <w:color w:val="000000"/>
          <w:sz w:val="22"/>
          <w:szCs w:val="22"/>
          <w:vertAlign w:val="subscript"/>
        </w:rPr>
        <w:t xml:space="preserve">c</w:t>
      </w:r>
      <w:r>
        <w:rPr>
          <w:rFonts w:ascii="Arial" w:cs="Arial" w:eastAsia="Arial" w:hAnsi="Arial"/>
          <w:b w:val="false"/>
          <w:bCs w:val="false"/>
          <w:color w:val="000000"/>
          <w:sz w:val="22"/>
          <w:szCs w:val="22"/>
        </w:rPr>
        <w:t xml:space="preserve"> = 5 consecutive samples. The predicted arrival time is obtained by solving Eq. (5) numerically with the measured parameters.</w:t>
      </w:r>
    </w:p>
    <w:p>
      <w:pPr>
        <w:spacing w:after="0" w:before="0" w:line="240" w:lineRule="auto"/>
      </w:pPr>
    </w:p>
    <w:p>
      <w:pPr>
        <w:keepNext w:val="false"/>
        <w:tabs>
          <w:tab w:val="right" w:pos="10800"/>
        </w:tabs>
        <w:spacing w:after="0" w:before="0" w:line="240" w:lineRule="auto"/>
      </w:pPr>
      <w:r>
        <w:drawing>
          <wp:inline distT="0" distB="0" distL="0" distR="0">
            <wp:extent cx="1647825" cy="371475"/>
            <wp:effectExtent t="0" r="0" b="0" l="0"/>
            <wp:docPr id="1" name="eq_arrive" descr="Equation 11: Minimum-delay path distance" title="Minimum-delay path di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647825" cy="371475"/>
                    </a:xfrm>
                    <a:prstGeom prst="rect">
                      <a:avLst/>
                    </a:prstGeom>
                  </pic:spPr>
                </pic:pic>
              </a:graphicData>
            </a:graphic>
          </wp:inline>
        </w:drawing>
      </w:r>
      <w:r>
        <w:rPr>
          <w:rFonts w:ascii="Arial" w:cs="Arial" w:eastAsia="Arial" w:hAnsi="Arial"/>
          <w:color w:val="000000"/>
          <w:sz w:val="22"/>
          <w:szCs w:val="22"/>
        </w:rPr>
        <w:t xml:space="preserve">	(11)</w:t>
      </w:r>
    </w:p>
    <w:p>
      <w:pPr>
        <w:spacing w:after="0" w:before="0" w:line="240" w:lineRule="auto"/>
      </w:pPr>
    </w:p>
    <w:p>
      <w:pPr>
        <w:keepNext w:val="false"/>
        <w:tabs>
          <w:tab w:val="right" w:pos="10800"/>
        </w:tabs>
        <w:spacing w:after="0" w:before="0" w:line="240" w:lineRule="auto"/>
      </w:pPr>
      <w:r>
        <w:drawing>
          <wp:inline distT="0" distB="0" distL="0" distR="0">
            <wp:extent cx="3667125" cy="209550"/>
            <wp:effectExtent t="0" r="0" b="0" l="0"/>
            <wp:docPr id="1" name="eq_causal" descr="Equation 12: Arrival time and causality bound" title="Arrival time and causality b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667125" cy="209550"/>
                    </a:xfrm>
                    <a:prstGeom prst="rect">
                      <a:avLst/>
                    </a:prstGeom>
                  </pic:spPr>
                </pic:pic>
              </a:graphicData>
            </a:graphic>
          </wp:inline>
        </w:drawing>
      </w:r>
      <w:r>
        <w:rPr>
          <w:rFonts w:ascii="Arial" w:cs="Arial" w:eastAsia="Arial" w:hAnsi="Arial"/>
          <w:color w:val="000000"/>
          <w:sz w:val="22"/>
          <w:szCs w:val="22"/>
        </w:rPr>
        <w:t xml:space="preserve">	(12)</w:t>
      </w:r>
    </w:p>
    <w:p>
      <w:pPr>
        <w:spacing w:after="0" w:before="0" w:line="240" w:lineRule="auto"/>
      </w:pPr>
    </w:p>
    <w:p>
      <w:pPr>
        <w:keepNext w:val="false"/>
        <w:tabs>
          <w:tab w:val="right" w:pos="10800"/>
        </w:tabs>
        <w:spacing w:after="0" w:before="0" w:line="240" w:lineRule="auto"/>
      </w:pPr>
      <w:r>
        <w:drawing>
          <wp:inline distT="0" distB="0" distL="0" distR="0">
            <wp:extent cx="1400175" cy="190500"/>
            <wp:effectExtent t="0" r="0" b="0" l="0"/>
            <wp:docPr id="1" name="eq_detect" descr="Equation 18: Detection thresholds" title="Detection thresh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400175" cy="190500"/>
                    </a:xfrm>
                    <a:prstGeom prst="rect">
                      <a:avLst/>
                    </a:prstGeom>
                  </pic:spPr>
                </pic:pic>
              </a:graphicData>
            </a:graphic>
          </wp:inline>
        </w:drawing>
      </w:r>
      <w:r>
        <w:rPr>
          <w:rFonts w:ascii="Arial" w:cs="Arial" w:eastAsia="Arial" w:hAnsi="Arial"/>
          <w:color w:val="000000"/>
          <w:sz w:val="22"/>
          <w:szCs w:val="22"/>
        </w:rPr>
        <w:t xml:space="preserve">	(18)</w:t>
      </w:r>
    </w:p>
    <w:p>
      <w:pPr>
        <w:spacing w:after="0" w:before="0" w:line="240" w:lineRule="auto"/>
      </w:pPr>
    </w:p>
    <w:p>
      <w:pPr>
        <w:keepNext w:val="false"/>
        <w:keepLines w:val="false"/>
        <w:spacing w:after="0" w:before="0" w:line="240" w:lineRule="auto"/>
        <w:jc w:val="left"/>
      </w:pPr>
      <w:r>
        <w:rPr>
          <w:rFonts w:ascii="Arial" w:cs="Arial" w:eastAsia="Arial" w:hAnsi="Arial"/>
          <w:b/>
          <w:bCs/>
          <w:color w:val="000000"/>
          <w:sz w:val="22"/>
          <w:szCs w:val="22"/>
        </w:rPr>
        <w:t xml:space="preserve">Plain-language meaning of the terms.</w:t>
      </w:r>
      <w:r>
        <w:rPr>
          <w:rFonts w:ascii="Arial" w:cs="Arial" w:eastAsia="Arial" w:hAnsi="Arial"/>
          <w:b w:val="false"/>
          <w:bCs w:val="false"/>
          <w:color w:val="000000"/>
          <w:sz w:val="22"/>
          <w:szCs w:val="22"/>
        </w:rPr>
        <w:t xml:space="preserve"> d</w:t>
      </w:r>
      <w:r>
        <w:rPr>
          <w:rFonts w:ascii="Arial" w:cs="Arial" w:eastAsia="Arial" w:hAnsi="Arial"/>
          <w:b w:val="false"/>
          <w:bCs w:val="false"/>
          <w:color w:val="000000"/>
          <w:sz w:val="22"/>
          <w:szCs w:val="22"/>
          <w:vertAlign w:val="subscript"/>
        </w:rPr>
        <w:t xml:space="preserve">τ</w:t>
      </w:r>
      <w:r>
        <w:rPr>
          <w:rFonts w:ascii="Arial" w:cs="Arial" w:eastAsia="Arial" w:hAnsi="Arial"/>
          <w:b w:val="false"/>
          <w:bCs w:val="false"/>
          <w:color w:val="000000"/>
          <w:sz w:val="22"/>
          <w:szCs w:val="22"/>
        </w:rPr>
        <w:t xml:space="preserve">(s,i) is the smallest sum of transport delays along any path from s to i. T</w:t>
      </w:r>
      <w:r>
        <w:rPr>
          <w:rFonts w:ascii="Arial" w:cs="Arial" w:eastAsia="Arial" w:hAnsi="Arial"/>
          <w:b w:val="false"/>
          <w:bCs w:val="false"/>
          <w:color w:val="000000"/>
          <w:sz w:val="22"/>
          <w:szCs w:val="22"/>
          <w:vertAlign w:val="subscript"/>
        </w:rPr>
        <w:t xml:space="preserve">i</w:t>
      </w:r>
      <w:r>
        <w:rPr>
          <w:rFonts w:ascii="Arial" w:cs="Arial" w:eastAsia="Arial" w:hAnsi="Arial"/>
          <w:b w:val="false"/>
          <w:bCs w:val="false"/>
          <w:color w:val="000000"/>
          <w:sz w:val="22"/>
          <w:szCs w:val="22"/>
        </w:rPr>
        <w:t xml:space="preserve"> is the detected arrival time. θ is three times the baseline noise standard deviation σ</w:t>
      </w:r>
      <w:r>
        <w:rPr>
          <w:rFonts w:ascii="Arial" w:cs="Arial" w:eastAsia="Arial" w:hAnsi="Arial"/>
          <w:b w:val="false"/>
          <w:bCs w:val="false"/>
          <w:color w:val="000000"/>
          <w:sz w:val="22"/>
          <w:szCs w:val="22"/>
          <w:vertAlign w:val="subscript"/>
        </w:rPr>
        <w:t xml:space="preserve">0</w:t>
      </w:r>
      <w:r>
        <w:rPr>
          <w:rFonts w:ascii="Arial" w:cs="Arial" w:eastAsia="Arial" w:hAnsi="Arial"/>
          <w:b w:val="false"/>
          <w:bCs w:val="false"/>
          <w:color w:val="000000"/>
          <w:sz w:val="22"/>
          <w:szCs w:val="22"/>
        </w:rPr>
        <w:t xml:space="preserve">, and θ</w:t>
      </w:r>
      <w:r>
        <w:rPr>
          <w:rFonts w:ascii="Arial" w:cs="Arial" w:eastAsia="Arial" w:hAnsi="Arial"/>
          <w:b w:val="false"/>
          <w:bCs w:val="false"/>
          <w:color w:val="000000"/>
          <w:sz w:val="22"/>
          <w:szCs w:val="22"/>
          <w:vertAlign w:val="subscript"/>
        </w:rPr>
        <w:t xml:space="preserve">M</w:t>
      </w:r>
      <w:r>
        <w:rPr>
          <w:rFonts w:ascii="Arial" w:cs="Arial" w:eastAsia="Arial" w:hAnsi="Arial"/>
          <w:b w:val="false"/>
          <w:bCs w:val="false"/>
          <w:color w:val="000000"/>
          <w:sz w:val="22"/>
          <w:szCs w:val="22"/>
        </w:rPr>
        <w:t xml:space="preserve"> is three times the baseline standard deviation σ</w:t>
      </w:r>
      <w:r>
        <w:rPr>
          <w:rFonts w:ascii="Arial" w:cs="Arial" w:eastAsia="Arial" w:hAnsi="Arial"/>
          <w:b w:val="false"/>
          <w:bCs w:val="false"/>
          <w:color w:val="000000"/>
          <w:sz w:val="22"/>
          <w:szCs w:val="22"/>
          <w:vertAlign w:val="subscript"/>
        </w:rPr>
        <w:t xml:space="preserve">M</w:t>
      </w:r>
      <w:r>
        <w:rPr>
          <w:rFonts w:ascii="Arial" w:cs="Arial" w:eastAsia="Arial" w:hAnsi="Arial"/>
          <w:b w:val="false"/>
          <w:bCs w:val="false"/>
          <w:color w:val="000000"/>
          <w:sz w:val="22"/>
          <w:szCs w:val="22"/>
        </w:rPr>
        <w:t xml:space="preserve"> of the dose integral. For independent Gaussian samples, requiring five consecutive samples above θ gives a false-alarm probability of about 4 × 10</w:t>
      </w:r>
      <w:r>
        <w:rPr>
          <w:rFonts w:ascii="Arial" w:cs="Arial" w:eastAsia="Arial" w:hAnsi="Arial"/>
          <w:b w:val="false"/>
          <w:bCs w:val="false"/>
          <w:color w:val="000000"/>
          <w:sz w:val="22"/>
          <w:szCs w:val="22"/>
          <w:vertAlign w:val="superscript"/>
        </w:rPr>
        <w:t xml:space="preserve">-15</w:t>
      </w:r>
      <w:r>
        <w:rPr>
          <w:rFonts w:ascii="Arial" w:cs="Arial" w:eastAsia="Arial" w:hAnsi="Arial"/>
          <w:b w:val="false"/>
          <w:bCs w:val="false"/>
          <w:color w:val="000000"/>
          <w:sz w:val="22"/>
          <w:szCs w:val="22"/>
        </w:rPr>
        <w:t xml:space="preserve"> per detection window. Correlated noise raises this value, which is why sham trials are always recorded.</w:t>
      </w:r>
    </w:p>
    <w:p>
      <w:pPr>
        <w:spacing w:after="0" w:before="0" w:line="240" w:lineRule="auto"/>
      </w:pPr>
    </w:p>
    <w:p>
      <w:pPr>
        <w:keepNext w:val="false"/>
        <w:keepLines w:val="false"/>
        <w:spacing w:after="0" w:before="0" w:line="240" w:lineRule="auto"/>
        <w:jc w:val="left"/>
      </w:pPr>
      <w:r>
        <w:rPr>
          <w:rFonts w:ascii="Arial" w:cs="Arial" w:eastAsia="Arial" w:hAnsi="Arial"/>
          <w:b/>
          <w:bCs/>
          <w:color w:val="000000"/>
          <w:sz w:val="22"/>
          <w:szCs w:val="22"/>
        </w:rPr>
        <w:t xml:space="preserve">Testable prediction.</w:t>
      </w:r>
      <w:r>
        <w:rPr>
          <w:rFonts w:ascii="Arial" w:cs="Arial" w:eastAsia="Arial" w:hAnsi="Arial"/>
          <w:b w:val="false"/>
          <w:bCs w:val="false"/>
          <w:color w:val="000000"/>
          <w:sz w:val="22"/>
          <w:szCs w:val="22"/>
        </w:rPr>
        <w:t xml:space="preserve"> In at most 5% of trials may a component show T</w:t>
      </w:r>
      <w:r>
        <w:rPr>
          <w:rFonts w:ascii="Arial" w:cs="Arial" w:eastAsia="Arial" w:hAnsi="Arial"/>
          <w:b w:val="false"/>
          <w:bCs w:val="false"/>
          <w:color w:val="000000"/>
          <w:sz w:val="22"/>
          <w:szCs w:val="22"/>
          <w:vertAlign w:val="subscript"/>
        </w:rPr>
        <w:t xml:space="preserve">i</w:t>
      </w:r>
      <w:r>
        <w:rPr>
          <w:rFonts w:ascii="Arial" w:cs="Arial" w:eastAsia="Arial" w:hAnsi="Arial"/>
          <w:b w:val="false"/>
          <w:bCs w:val="false"/>
          <w:color w:val="000000"/>
          <w:sz w:val="22"/>
          <w:szCs w:val="22"/>
        </w:rPr>
        <w:t xml:space="preserve"> &lt; d</w:t>
      </w:r>
      <w:r>
        <w:rPr>
          <w:rFonts w:ascii="Arial" w:cs="Arial" w:eastAsia="Arial" w:hAnsi="Arial"/>
          <w:b w:val="false"/>
          <w:bCs w:val="false"/>
          <w:color w:val="000000"/>
          <w:sz w:val="22"/>
          <w:szCs w:val="22"/>
          <w:vertAlign w:val="subscript"/>
        </w:rPr>
        <w:t xml:space="preserve">τ</w:t>
      </w:r>
      <w:r>
        <w:rPr>
          <w:rFonts w:ascii="Arial" w:cs="Arial" w:eastAsia="Arial" w:hAnsi="Arial"/>
          <w:b w:val="false"/>
          <w:bCs w:val="false"/>
          <w:color w:val="000000"/>
          <w:sz w:val="22"/>
          <w:szCs w:val="22"/>
        </w:rPr>
        <w:t xml:space="preserve">(s,i), and the median |T</w:t>
      </w:r>
      <w:r>
        <w:rPr>
          <w:rFonts w:ascii="Arial" w:cs="Arial" w:eastAsia="Arial" w:hAnsi="Arial"/>
          <w:b w:val="false"/>
          <w:bCs w:val="false"/>
          <w:color w:val="000000"/>
          <w:sz w:val="22"/>
          <w:szCs w:val="22"/>
          <w:vertAlign w:val="subscript"/>
        </w:rPr>
        <w:t xml:space="preserve">i</w:t>
      </w:r>
      <w:r>
        <w:rPr>
          <w:rFonts w:ascii="Arial" w:cs="Arial" w:eastAsia="Arial" w:hAnsi="Arial"/>
          <w:b w:val="false"/>
          <w:bCs w:val="false"/>
          <w:color w:val="000000"/>
          <w:sz w:val="22"/>
          <w:szCs w:val="22"/>
        </w:rPr>
        <w:t xml:space="preserve"> − T</w:t>
      </w:r>
      <w:r>
        <w:rPr>
          <w:rFonts w:ascii="Arial" w:cs="Arial" w:eastAsia="Arial" w:hAnsi="Arial"/>
          <w:b w:val="false"/>
          <w:bCs w:val="false"/>
          <w:color w:val="000000"/>
          <w:sz w:val="22"/>
          <w:szCs w:val="22"/>
          <w:vertAlign w:val="subscript"/>
        </w:rPr>
        <w:t xml:space="preserve">i</w:t>
      </w:r>
      <w:r>
        <w:rPr>
          <w:rFonts w:ascii="Arial" w:cs="Arial" w:eastAsia="Arial" w:hAnsi="Arial"/>
          <w:b w:val="false"/>
          <w:bCs w:val="false"/>
          <w:color w:val="000000"/>
          <w:sz w:val="22"/>
          <w:szCs w:val="22"/>
          <w:vertAlign w:val="superscript"/>
        </w:rPr>
        <w:t xml:space="preserve">pred</w:t>
      </w:r>
      <w:r>
        <w:rPr>
          <w:rFonts w:ascii="Arial" w:cs="Arial" w:eastAsia="Arial" w:hAnsi="Arial"/>
          <w:b w:val="false"/>
          <w:bCs w:val="false"/>
          <w:color w:val="000000"/>
          <w:sz w:val="22"/>
          <w:szCs w:val="22"/>
        </w:rPr>
        <w:t xml:space="preserve">| must not exceed the larger of 10% of the prediction and 0.5 ms for the electronic network (E2). In the wave tank no probe may detect the burst earlier than r</w:t>
      </w:r>
      <w:r>
        <w:rPr>
          <w:rFonts w:ascii="Arial" w:cs="Arial" w:eastAsia="Arial" w:hAnsi="Arial"/>
          <w:b w:val="false"/>
          <w:bCs w:val="false"/>
          <w:color w:val="000000"/>
          <w:sz w:val="22"/>
          <w:szCs w:val="22"/>
          <w:vertAlign w:val="subscript"/>
        </w:rPr>
        <w:t xml:space="preserve">i</w:t>
      </w:r>
      <w:r>
        <w:rPr>
          <w:rFonts w:ascii="Arial" w:cs="Arial" w:eastAsia="Arial" w:hAnsi="Arial"/>
          <w:b w:val="false"/>
          <w:bCs w:val="false"/>
          <w:color w:val="000000"/>
          <w:sz w:val="22"/>
          <w:szCs w:val="22"/>
        </w:rPr>
        <w:t xml:space="preserve">/c</w:t>
      </w:r>
      <w:r>
        <w:rPr>
          <w:rFonts w:ascii="Arial" w:cs="Arial" w:eastAsia="Arial" w:hAnsi="Arial"/>
          <w:b w:val="false"/>
          <w:bCs w:val="false"/>
          <w:color w:val="000000"/>
          <w:sz w:val="22"/>
          <w:szCs w:val="22"/>
          <w:vertAlign w:val="subscript"/>
        </w:rPr>
        <w:t xml:space="preserve">max</w:t>
      </w:r>
      <w:r>
        <w:rPr>
          <w:rFonts w:ascii="Arial" w:cs="Arial" w:eastAsia="Arial" w:hAnsi="Arial"/>
          <w:b w:val="false"/>
          <w:bCs w:val="false"/>
          <w:color w:val="000000"/>
          <w:sz w:val="22"/>
          <w:szCs w:val="22"/>
        </w:rPr>
        <w:t xml:space="preserve">, where c</w:t>
      </w:r>
      <w:r>
        <w:rPr>
          <w:rFonts w:ascii="Arial" w:cs="Arial" w:eastAsia="Arial" w:hAnsi="Arial"/>
          <w:b w:val="false"/>
          <w:bCs w:val="false"/>
          <w:color w:val="000000"/>
          <w:sz w:val="22"/>
          <w:szCs w:val="22"/>
          <w:vertAlign w:val="subscript"/>
        </w:rPr>
        <w:t xml:space="preserve">max</w:t>
      </w:r>
      <w:r>
        <w:rPr>
          <w:rFonts w:ascii="Arial" w:cs="Arial" w:eastAsia="Arial" w:hAnsi="Arial"/>
          <w:b w:val="false"/>
          <w:bCs w:val="false"/>
          <w:color w:val="000000"/>
          <w:sz w:val="22"/>
          <w:szCs w:val="22"/>
        </w:rPr>
        <w:t xml:space="preserve"> is the largest group speed measured in the channel (E3). An early arrival signals a hidden path or common cause.</w:t>
      </w:r>
    </w:p>
    <w:p>
      <w:pPr>
        <w:spacing w:after="0" w:before="0" w:line="240" w:lineRule="auto"/>
      </w:pPr>
    </w:p>
    <w:p>
      <w:pPr>
        <w:keepNext w:val="false"/>
        <w:keepLines w:val="false"/>
        <w:spacing w:after="0" w:before="0" w:line="240" w:lineRule="auto"/>
        <w:jc w:val="left"/>
      </w:pPr>
      <w:r>
        <w:rPr>
          <w:rFonts w:ascii="Arial" w:cs="Arial" w:eastAsia="Arial" w:hAnsi="Arial"/>
          <w:b/>
          <w:bCs/>
          <w:color w:val="000000"/>
          <w:sz w:val="22"/>
          <w:szCs w:val="22"/>
        </w:rPr>
        <w:t xml:space="preserve">Status.</w:t>
      </w:r>
      <w:r>
        <w:rPr>
          <w:rFonts w:ascii="Arial" w:cs="Arial" w:eastAsia="Arial" w:hAnsi="Arial"/>
          <w:b w:val="false"/>
          <w:bCs w:val="false"/>
          <w:color w:val="000000"/>
          <w:sz w:val="22"/>
          <w:szCs w:val="22"/>
        </w:rPr>
        <w:t xml:space="preserve"> The bound follows from finite propagation delay and is established. The hypothesis is that it is a practical discriminator against vibration, grounding, and shared-input artefacts in the tested apparatus.</w:t>
      </w:r>
    </w:p>
    <w:p>
      <w:pPr>
        <w:spacing w:after="0" w:before="0" w:line="240" w:lineRule="auto"/>
      </w:pPr>
    </w:p>
    <w:p>
      <w:pPr>
        <w:pStyle w:val="Heading2"/>
        <w:keepNext/>
        <w:spacing w:after="0" w:before="0" w:line="240" w:lineRule="auto"/>
      </w:pPr>
      <w:r>
        <w:rPr>
          <w:rFonts w:ascii="Arial" w:cs="Arial" w:eastAsia="Arial" w:hAnsi="Arial"/>
          <w:b/>
          <w:bCs/>
          <w:color w:val="000000"/>
          <w:sz w:val="22"/>
          <w:szCs w:val="22"/>
        </w:rPr>
        <w:t xml:space="preserve">10.6 Postulate 5: Feedback, recurrence, and persistence</w:t>
      </w:r>
    </w:p>
    <w:p>
      <w:pPr>
        <w:keepNext w:val="false"/>
        <w:keepLines w:val="false"/>
        <w:spacing w:after="0" w:before="0" w:line="240" w:lineRule="auto"/>
        <w:jc w:val="left"/>
      </w:pPr>
      <w:r>
        <w:rPr>
          <w:rFonts w:ascii="Arial" w:cs="Arial" w:eastAsia="Arial" w:hAnsi="Arial"/>
          <w:b/>
          <w:bCs/>
          <w:color w:val="000000"/>
          <w:sz w:val="22"/>
          <w:szCs w:val="22"/>
        </w:rPr>
        <w:t xml:space="preserve">Statement.</w:t>
      </w:r>
      <w:r>
        <w:rPr>
          <w:rFonts w:ascii="Arial" w:cs="Arial" w:eastAsia="Arial" w:hAnsi="Arial"/>
          <w:b w:val="false"/>
          <w:bCs w:val="false"/>
          <w:color w:val="000000"/>
          <w:sz w:val="22"/>
          <w:szCs w:val="22"/>
        </w:rPr>
        <w:t xml:space="preserve"> A single directed loop of couplings returns a pulse to its origin after a recurrence period equal to the loop delay. Each pass multiplies the dose by the product of the hop gains around the loop. For R</w:t>
      </w:r>
      <w:r>
        <w:rPr>
          <w:rFonts w:ascii="Arial" w:cs="Arial" w:eastAsia="Arial" w:hAnsi="Arial"/>
          <w:b w:val="false"/>
          <w:bCs w:val="false"/>
          <w:color w:val="000000"/>
          <w:sz w:val="22"/>
          <w:szCs w:val="22"/>
          <w:vertAlign w:val="subscript"/>
        </w:rPr>
        <w:t xml:space="preserve">rec</w:t>
      </w:r>
      <w:r>
        <w:rPr>
          <w:rFonts w:ascii="Arial" w:cs="Arial" w:eastAsia="Arial" w:hAnsi="Arial"/>
          <w:b w:val="false"/>
          <w:bCs w:val="false"/>
          <w:color w:val="000000"/>
          <w:sz w:val="22"/>
          <w:szCs w:val="22"/>
        </w:rPr>
        <w:t xml:space="preserve"> &lt; 1 the recurrences decay and the persistence time is finite.</w:t>
      </w:r>
    </w:p>
    <w:p>
      <w:pPr>
        <w:spacing w:after="0" w:before="0" w:line="240" w:lineRule="auto"/>
      </w:pPr>
    </w:p>
    <w:p>
      <w:pPr>
        <w:keepNext w:val="false"/>
        <w:tabs>
          <w:tab w:val="right" w:pos="10800"/>
        </w:tabs>
        <w:spacing w:after="0" w:before="0" w:line="240" w:lineRule="auto"/>
      </w:pPr>
      <w:r>
        <w:drawing>
          <wp:inline distT="0" distB="0" distL="0" distR="0">
            <wp:extent cx="2514600" cy="371475"/>
            <wp:effectExtent t="0" r="0" b="0" l="0"/>
            <wp:docPr id="1" name="eq_recur" descr="Equation 13: Loop recurrence period and ratio" title="Loop recurrence period and r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514600" cy="371475"/>
                    </a:xfrm>
                    <a:prstGeom prst="rect">
                      <a:avLst/>
                    </a:prstGeom>
                  </pic:spPr>
                </pic:pic>
              </a:graphicData>
            </a:graphic>
          </wp:inline>
        </w:drawing>
      </w:r>
      <w:r>
        <w:rPr>
          <w:rFonts w:ascii="Arial" w:cs="Arial" w:eastAsia="Arial" w:hAnsi="Arial"/>
          <w:color w:val="000000"/>
          <w:sz w:val="22"/>
          <w:szCs w:val="22"/>
        </w:rPr>
        <w:t xml:space="preserve">	(13)</w:t>
      </w:r>
    </w:p>
    <w:p>
      <w:pPr>
        <w:spacing w:after="0" w:before="0" w:line="240" w:lineRule="auto"/>
      </w:pPr>
    </w:p>
    <w:p>
      <w:pPr>
        <w:keepNext w:val="false"/>
        <w:tabs>
          <w:tab w:val="right" w:pos="10800"/>
        </w:tabs>
        <w:spacing w:after="0" w:before="0" w:line="240" w:lineRule="auto"/>
      </w:pPr>
      <w:r>
        <w:drawing>
          <wp:inline distT="0" distB="0" distL="0" distR="0">
            <wp:extent cx="990600" cy="304800"/>
            <wp:effectExtent t="0" r="0" b="0" l="0"/>
            <wp:docPr id="1" name="eq_persist" descr="Equation 14: Persistence time" title="Persistence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990600" cy="304800"/>
                    </a:xfrm>
                    <a:prstGeom prst="rect">
                      <a:avLst/>
                    </a:prstGeom>
                  </pic:spPr>
                </pic:pic>
              </a:graphicData>
            </a:graphic>
          </wp:inline>
        </w:drawing>
      </w:r>
      <w:r>
        <w:rPr>
          <w:rFonts w:ascii="Arial" w:cs="Arial" w:eastAsia="Arial" w:hAnsi="Arial"/>
          <w:color w:val="000000"/>
          <w:sz w:val="22"/>
          <w:szCs w:val="22"/>
        </w:rPr>
        <w:t xml:space="preserve">	(14)</w:t>
      </w:r>
    </w:p>
    <w:p>
      <w:pPr>
        <w:spacing w:after="0" w:before="0" w:line="240" w:lineRule="auto"/>
      </w:pPr>
    </w:p>
    <w:p>
      <w:pPr>
        <w:keepNext w:val="false"/>
        <w:keepLines w:val="false"/>
        <w:spacing w:after="0" w:before="0" w:line="240" w:lineRule="auto"/>
        <w:jc w:val="left"/>
      </w:pPr>
      <w:r>
        <w:rPr>
          <w:rFonts w:ascii="Arial" w:cs="Arial" w:eastAsia="Arial" w:hAnsi="Arial"/>
          <w:b/>
          <w:bCs/>
          <w:color w:val="000000"/>
          <w:sz w:val="22"/>
          <w:szCs w:val="22"/>
        </w:rPr>
        <w:t xml:space="preserve">Plain-language meaning of the terms.</w:t>
      </w:r>
      <w:r>
        <w:rPr>
          <w:rFonts w:ascii="Arial" w:cs="Arial" w:eastAsia="Arial" w:hAnsi="Arial"/>
          <w:b w:val="false"/>
          <w:bCs w:val="false"/>
          <w:color w:val="000000"/>
          <w:sz w:val="22"/>
          <w:szCs w:val="22"/>
        </w:rPr>
        <w:t xml:space="preserve"> Λ is the loop. Around the loop, each coupling contributes its transport delay τ</w:t>
      </w:r>
      <w:r>
        <w:rPr>
          <w:rFonts w:ascii="Arial" w:cs="Arial" w:eastAsia="Arial" w:hAnsi="Arial"/>
          <w:b w:val="false"/>
          <w:bCs w:val="false"/>
          <w:color w:val="000000"/>
          <w:sz w:val="22"/>
          <w:szCs w:val="22"/>
          <w:vertAlign w:val="subscript"/>
        </w:rPr>
        <w:t xml:space="preserve">ij</w:t>
      </w:r>
      <w:r>
        <w:rPr>
          <w:rFonts w:ascii="Arial" w:cs="Arial" w:eastAsia="Arial" w:hAnsi="Arial"/>
          <w:b w:val="false"/>
          <w:bCs w:val="false"/>
          <w:color w:val="000000"/>
          <w:sz w:val="22"/>
          <w:szCs w:val="22"/>
        </w:rPr>
        <w:t xml:space="preserve"> and the delay 1/κ</w:t>
      </w:r>
      <w:r>
        <w:rPr>
          <w:rFonts w:ascii="Arial" w:cs="Arial" w:eastAsia="Arial" w:hAnsi="Arial"/>
          <w:b w:val="false"/>
          <w:bCs w:val="false"/>
          <w:color w:val="000000"/>
          <w:sz w:val="22"/>
          <w:szCs w:val="22"/>
          <w:vertAlign w:val="subscript"/>
        </w:rPr>
        <w:t xml:space="preserve">i</w:t>
      </w:r>
      <w:r>
        <w:rPr>
          <w:rFonts w:ascii="Arial" w:cs="Arial" w:eastAsia="Arial" w:hAnsi="Arial"/>
          <w:b w:val="false"/>
          <w:bCs w:val="false"/>
          <w:color w:val="000000"/>
          <w:sz w:val="22"/>
          <w:szCs w:val="22"/>
        </w:rPr>
        <w:t xml:space="preserve"> of the relaxation of component i. R</w:t>
      </w:r>
      <w:r>
        <w:rPr>
          <w:rFonts w:ascii="Arial" w:cs="Arial" w:eastAsia="Arial" w:hAnsi="Arial"/>
          <w:b w:val="false"/>
          <w:bCs w:val="false"/>
          <w:color w:val="000000"/>
          <w:sz w:val="22"/>
          <w:szCs w:val="22"/>
          <w:vertAlign w:val="subscript"/>
        </w:rPr>
        <w:t xml:space="preserve">rec</w:t>
      </w:r>
      <w:r>
        <w:rPr>
          <w:rFonts w:ascii="Arial" w:cs="Arial" w:eastAsia="Arial" w:hAnsi="Arial"/>
          <w:b w:val="false"/>
          <w:bCs w:val="false"/>
          <w:color w:val="000000"/>
          <w:sz w:val="22"/>
          <w:szCs w:val="22"/>
        </w:rPr>
        <w:t xml:space="preserve"> is the loop gain. M</w:t>
      </w:r>
      <w:r>
        <w:rPr>
          <w:rFonts w:ascii="Arial" w:cs="Arial" w:eastAsia="Arial" w:hAnsi="Arial"/>
          <w:b w:val="false"/>
          <w:bCs w:val="false"/>
          <w:color w:val="000000"/>
          <w:sz w:val="22"/>
          <w:szCs w:val="22"/>
          <w:vertAlign w:val="subscript"/>
        </w:rPr>
        <w:t xml:space="preserve">fp</w:t>
      </w:r>
      <w:r>
        <w:rPr>
          <w:rFonts w:ascii="Arial" w:cs="Arial" w:eastAsia="Arial" w:hAnsi="Arial"/>
          <w:b w:val="false"/>
          <w:bCs w:val="false"/>
          <w:color w:val="000000"/>
          <w:sz w:val="22"/>
          <w:szCs w:val="22"/>
        </w:rPr>
        <w:t xml:space="preserve"> is the dose of the first pass. The persistence time P is the time until the dose of a recurrence falls below θ</w:t>
      </w:r>
      <w:r>
        <w:rPr>
          <w:rFonts w:ascii="Arial" w:cs="Arial" w:eastAsia="Arial" w:hAnsi="Arial"/>
          <w:b w:val="false"/>
          <w:bCs w:val="false"/>
          <w:color w:val="000000"/>
          <w:sz w:val="22"/>
          <w:szCs w:val="22"/>
          <w:vertAlign w:val="subscript"/>
        </w:rPr>
        <w:t xml:space="preserve">M</w:t>
      </w:r>
      <w:r>
        <w:rPr>
          <w:rFonts w:ascii="Arial" w:cs="Arial" w:eastAsia="Arial" w:hAnsi="Arial"/>
          <w:b w:val="false"/>
          <w:bCs w:val="false"/>
          <w:color w:val="000000"/>
          <w:sz w:val="22"/>
          <w:szCs w:val="22"/>
        </w:rPr>
        <w:t xml:space="preserve">.</w:t>
      </w:r>
    </w:p>
    <w:p>
      <w:pPr>
        <w:spacing w:after="0" w:before="0" w:line="240" w:lineRule="auto"/>
      </w:pPr>
    </w:p>
    <w:p>
      <w:pPr>
        <w:keepNext w:val="false"/>
        <w:keepLines w:val="false"/>
        <w:spacing w:after="0" w:before="0" w:line="240" w:lineRule="auto"/>
        <w:jc w:val="left"/>
      </w:pPr>
      <w:r>
        <w:rPr>
          <w:rFonts w:ascii="Arial" w:cs="Arial" w:eastAsia="Arial" w:hAnsi="Arial"/>
          <w:b/>
          <w:bCs/>
          <w:color w:val="000000"/>
          <w:sz w:val="22"/>
          <w:szCs w:val="22"/>
        </w:rPr>
        <w:t xml:space="preserve">Testable prediction.</w:t>
      </w:r>
      <w:r>
        <w:rPr>
          <w:rFonts w:ascii="Arial" w:cs="Arial" w:eastAsia="Arial" w:hAnsi="Arial"/>
          <w:b w:val="false"/>
          <w:bCs w:val="false"/>
          <w:color w:val="000000"/>
          <w:sz w:val="22"/>
          <w:szCs w:val="22"/>
        </w:rPr>
        <w:t xml:space="preserve"> The delay 1/κ</w:t>
      </w:r>
      <w:r>
        <w:rPr>
          <w:rFonts w:ascii="Arial" w:cs="Arial" w:eastAsia="Arial" w:hAnsi="Arial"/>
          <w:b w:val="false"/>
          <w:bCs w:val="false"/>
          <w:color w:val="000000"/>
          <w:sz w:val="22"/>
          <w:szCs w:val="22"/>
          <w:vertAlign w:val="subscript"/>
        </w:rPr>
        <w:t xml:space="preserve">i</w:t>
      </w:r>
      <w:r>
        <w:rPr>
          <w:rFonts w:ascii="Arial" w:cs="Arial" w:eastAsia="Arial" w:hAnsi="Arial"/>
          <w:b w:val="false"/>
          <w:bCs w:val="false"/>
          <w:color w:val="000000"/>
          <w:sz w:val="22"/>
          <w:szCs w:val="22"/>
        </w:rPr>
        <w:t xml:space="preserve"> is the exact mean delay (centroid delay) of a first-order relaxation, and the dose gain A</w:t>
      </w:r>
      <w:r>
        <w:rPr>
          <w:rFonts w:ascii="Arial" w:cs="Arial" w:eastAsia="Arial" w:hAnsi="Arial"/>
          <w:b w:val="false"/>
          <w:bCs w:val="false"/>
          <w:color w:val="000000"/>
          <w:sz w:val="22"/>
          <w:szCs w:val="22"/>
          <w:vertAlign w:val="subscript"/>
        </w:rPr>
        <w:t xml:space="preserve">ij</w:t>
      </w:r>
      <w:r>
        <w:rPr>
          <w:rFonts w:ascii="Arial" w:cs="Arial" w:eastAsia="Arial" w:hAnsi="Arial"/>
          <w:b w:val="false"/>
          <w:bCs w:val="false"/>
          <w:color w:val="000000"/>
          <w:sz w:val="22"/>
          <w:szCs w:val="22"/>
        </w:rPr>
        <w:t xml:space="preserve"> is exact by Postulate 2, so the formulas follow for a loop that is the only loop of the network. In the directed ring of E2 the measured recurrence period must lie within 5% of T</w:t>
      </w:r>
      <w:r>
        <w:rPr>
          <w:rFonts w:ascii="Arial" w:cs="Arial" w:eastAsia="Arial" w:hAnsi="Arial"/>
          <w:b w:val="false"/>
          <w:bCs w:val="false"/>
          <w:color w:val="000000"/>
          <w:sz w:val="22"/>
          <w:szCs w:val="22"/>
          <w:vertAlign w:val="subscript"/>
        </w:rPr>
        <w:t xml:space="preserve">rec</w:t>
      </w:r>
      <w:r>
        <w:rPr>
          <w:rFonts w:ascii="Arial" w:cs="Arial" w:eastAsia="Arial" w:hAnsi="Arial"/>
          <w:b w:val="false"/>
          <w:bCs w:val="false"/>
          <w:color w:val="000000"/>
          <w:sz w:val="22"/>
          <w:szCs w:val="22"/>
        </w:rPr>
        <w:t xml:space="preserve">, and the natural logarithm of the measured pass-to-pass dose ratio must lie within ±0.10 of ln R</w:t>
      </w:r>
      <w:r>
        <w:rPr>
          <w:rFonts w:ascii="Arial" w:cs="Arial" w:eastAsia="Arial" w:hAnsi="Arial"/>
          <w:b w:val="false"/>
          <w:bCs w:val="false"/>
          <w:color w:val="000000"/>
          <w:sz w:val="22"/>
          <w:szCs w:val="22"/>
          <w:vertAlign w:val="subscript"/>
        </w:rPr>
        <w:t xml:space="preserve">rec</w:t>
      </w:r>
      <w:r>
        <w:rPr>
          <w:rFonts w:ascii="Arial" w:cs="Arial" w:eastAsia="Arial" w:hAnsi="Arial"/>
          <w:b w:val="false"/>
          <w:bCs w:val="false"/>
          <w:color w:val="000000"/>
          <w:sz w:val="22"/>
          <w:szCs w:val="22"/>
        </w:rPr>
        <w:t xml:space="preserve">.</w:t>
      </w:r>
    </w:p>
    <w:p>
      <w:pPr>
        <w:spacing w:after="0" w:before="0" w:line="240" w:lineRule="auto"/>
      </w:pPr>
    </w:p>
    <w:p>
      <w:pPr>
        <w:keepNext w:val="false"/>
        <w:keepLines w:val="false"/>
        <w:spacing w:after="0" w:before="0" w:line="240" w:lineRule="auto"/>
        <w:jc w:val="left"/>
      </w:pPr>
      <w:r>
        <w:rPr>
          <w:rFonts w:ascii="Arial" w:cs="Arial" w:eastAsia="Arial" w:hAnsi="Arial"/>
          <w:b/>
          <w:bCs/>
          <w:color w:val="000000"/>
          <w:sz w:val="22"/>
          <w:szCs w:val="22"/>
        </w:rPr>
        <w:t xml:space="preserve">Status.</w:t>
      </w:r>
      <w:r>
        <w:rPr>
          <w:rFonts w:ascii="Arial" w:cs="Arial" w:eastAsia="Arial" w:hAnsi="Arial"/>
          <w:b w:val="false"/>
          <w:bCs w:val="false"/>
          <w:color w:val="000000"/>
          <w:sz w:val="22"/>
          <w:szCs w:val="22"/>
        </w:rPr>
        <w:t xml:space="preserve"> The loop mathematics is established. The hypothesis is that the apparatus follows it within the stated limits. The statement applies to topologies with exactly one directed loop; multi-loop topologies are not claimed in version 1.0.</w:t>
      </w:r>
    </w:p>
    <w:p>
      <w:pPr>
        <w:spacing w:after="0" w:before="0" w:line="240" w:lineRule="auto"/>
      </w:pPr>
    </w:p>
    <w:p>
      <w:pPr>
        <w:pStyle w:val="Heading2"/>
        <w:keepNext/>
        <w:spacing w:after="0" w:before="0" w:line="240" w:lineRule="auto"/>
      </w:pPr>
      <w:r>
        <w:rPr>
          <w:rFonts w:ascii="Arial" w:cs="Arial" w:eastAsia="Arial" w:hAnsi="Arial"/>
          <w:b/>
          <w:bCs/>
          <w:color w:val="000000"/>
          <w:sz w:val="22"/>
          <w:szCs w:val="22"/>
        </w:rPr>
        <w:t xml:space="preserve">10.7 Postulate 6: Threshold cascades</w:t>
      </w:r>
    </w:p>
    <w:p>
      <w:pPr>
        <w:keepNext w:val="false"/>
        <w:keepLines w:val="false"/>
        <w:spacing w:after="0" w:before="0" w:line="240" w:lineRule="auto"/>
        <w:jc w:val="left"/>
      </w:pPr>
      <w:r>
        <w:rPr>
          <w:rFonts w:ascii="Arial" w:cs="Arial" w:eastAsia="Arial" w:hAnsi="Arial"/>
          <w:b/>
          <w:bCs/>
          <w:color w:val="000000"/>
          <w:sz w:val="22"/>
          <w:szCs w:val="22"/>
        </w:rPr>
        <w:t xml:space="preserve">Statement.</w:t>
      </w:r>
      <w:r>
        <w:rPr>
          <w:rFonts w:ascii="Arial" w:cs="Arial" w:eastAsia="Arial" w:hAnsi="Arial"/>
          <w:b w:val="false"/>
          <w:bCs w:val="false"/>
          <w:color w:val="000000"/>
          <w:sz w:val="22"/>
          <w:szCs w:val="22"/>
        </w:rPr>
        <w:t xml:space="preserve"> In systems in which a component activates when the active share of its incoming weight reaches a threshold, a global cascade is possible if and only if the threshold Ripple Number Ω</w:t>
      </w:r>
      <w:r>
        <w:rPr>
          <w:rFonts w:ascii="Arial" w:cs="Arial" w:eastAsia="Arial" w:hAnsi="Arial"/>
          <w:b w:val="false"/>
          <w:bCs w:val="false"/>
          <w:color w:val="000000"/>
          <w:sz w:val="22"/>
          <w:szCs w:val="22"/>
          <w:vertAlign w:val="subscript"/>
        </w:rPr>
        <w:t xml:space="preserve">φ</w:t>
      </w:r>
      <w:r>
        <w:rPr>
          <w:rFonts w:ascii="Arial" w:cs="Arial" w:eastAsia="Arial" w:hAnsi="Arial"/>
          <w:b w:val="false"/>
          <w:bCs w:val="false"/>
          <w:color w:val="000000"/>
          <w:sz w:val="22"/>
          <w:szCs w:val="22"/>
        </w:rPr>
        <w:t xml:space="preserve"> exceeds 1.</w:t>
      </w:r>
    </w:p>
    <w:p>
      <w:pPr>
        <w:spacing w:after="0" w:before="0" w:line="240" w:lineRule="auto"/>
      </w:pPr>
    </w:p>
    <w:p>
      <w:pPr>
        <w:keepNext w:val="false"/>
        <w:tabs>
          <w:tab w:val="right" w:pos="10800"/>
        </w:tabs>
        <w:spacing w:after="0" w:before="0" w:line="240" w:lineRule="auto"/>
      </w:pPr>
      <w:r>
        <w:drawing>
          <wp:inline distT="0" distB="0" distL="0" distR="0">
            <wp:extent cx="2724150" cy="371475"/>
            <wp:effectExtent t="0" r="0" b="0" l="0"/>
            <wp:docPr id="1" name="eq_casc" descr="Equation 15: Threshold activation rule" title="Threshold activation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24150" cy="371475"/>
                    </a:xfrm>
                    <a:prstGeom prst="rect">
                      <a:avLst/>
                    </a:prstGeom>
                  </pic:spPr>
                </pic:pic>
              </a:graphicData>
            </a:graphic>
          </wp:inline>
        </w:drawing>
      </w:r>
      <w:r>
        <w:rPr>
          <w:rFonts w:ascii="Arial" w:cs="Arial" w:eastAsia="Arial" w:hAnsi="Arial"/>
          <w:color w:val="000000"/>
          <w:sz w:val="22"/>
          <w:szCs w:val="22"/>
        </w:rPr>
        <w:t xml:space="preserve">	(15)</w:t>
      </w:r>
    </w:p>
    <w:p>
      <w:pPr>
        <w:spacing w:after="0" w:before="0" w:line="240" w:lineRule="auto"/>
      </w:pPr>
    </w:p>
    <w:p>
      <w:pPr>
        <w:keepNext w:val="false"/>
        <w:tabs>
          <w:tab w:val="right" w:pos="10800"/>
        </w:tabs>
        <w:spacing w:after="0" w:before="0" w:line="240" w:lineRule="auto"/>
      </w:pPr>
      <w:r>
        <w:drawing>
          <wp:inline distT="0" distB="0" distL="0" distR="0">
            <wp:extent cx="3533775" cy="238125"/>
            <wp:effectExtent t="0" r="0" b="0" l="0"/>
            <wp:docPr id="1" name="eq_cascO" descr="Equation 16: Cascade criterion" title="Cascade criter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533775" cy="238125"/>
                    </a:xfrm>
                    <a:prstGeom prst="rect">
                      <a:avLst/>
                    </a:prstGeom>
                  </pic:spPr>
                </pic:pic>
              </a:graphicData>
            </a:graphic>
          </wp:inline>
        </w:drawing>
      </w:r>
      <w:r>
        <w:rPr>
          <w:rFonts w:ascii="Arial" w:cs="Arial" w:eastAsia="Arial" w:hAnsi="Arial"/>
          <w:color w:val="000000"/>
          <w:sz w:val="22"/>
          <w:szCs w:val="22"/>
        </w:rPr>
        <w:t xml:space="preserve">	(16)</w:t>
      </w:r>
    </w:p>
    <w:p>
      <w:pPr>
        <w:spacing w:after="0" w:before="0" w:line="240" w:lineRule="auto"/>
      </w:pPr>
    </w:p>
    <w:p>
      <w:pPr>
        <w:keepNext w:val="false"/>
        <w:keepLines w:val="false"/>
        <w:spacing w:after="0" w:before="0" w:line="240" w:lineRule="auto"/>
        <w:jc w:val="left"/>
      </w:pPr>
      <w:r>
        <w:rPr>
          <w:rFonts w:ascii="Arial" w:cs="Arial" w:eastAsia="Arial" w:hAnsi="Arial"/>
          <w:b/>
          <w:bCs/>
          <w:color w:val="000000"/>
          <w:sz w:val="22"/>
          <w:szCs w:val="22"/>
        </w:rPr>
        <w:t xml:space="preserve">Plain-language meaning of the terms.</w:t>
      </w:r>
      <w:r>
        <w:rPr>
          <w:rFonts w:ascii="Arial" w:cs="Arial" w:eastAsia="Arial" w:hAnsi="Arial"/>
          <w:b w:val="false"/>
          <w:bCs w:val="false"/>
          <w:color w:val="000000"/>
          <w:sz w:val="22"/>
          <w:szCs w:val="22"/>
        </w:rPr>
        <w:t xml:space="preserve"> y</w:t>
      </w:r>
      <w:r>
        <w:rPr>
          <w:rFonts w:ascii="Arial" w:cs="Arial" w:eastAsia="Arial" w:hAnsi="Arial"/>
          <w:b w:val="false"/>
          <w:bCs w:val="false"/>
          <w:color w:val="000000"/>
          <w:sz w:val="22"/>
          <w:szCs w:val="22"/>
          <w:vertAlign w:val="subscript"/>
        </w:rPr>
        <w:t xml:space="preserve">i</w:t>
      </w:r>
      <w:r>
        <w:rPr>
          <w:rFonts w:ascii="Arial" w:cs="Arial" w:eastAsia="Arial" w:hAnsi="Arial"/>
          <w:b w:val="false"/>
          <w:bCs w:val="false"/>
          <w:color w:val="000000"/>
          <w:sz w:val="22"/>
          <w:szCs w:val="22"/>
        </w:rPr>
        <w:t xml:space="preserve">(t) is 1 when component i is active. H is a step that equals 1 when the active incoming weight reaches the fraction φ</w:t>
      </w:r>
      <w:r>
        <w:rPr>
          <w:rFonts w:ascii="Arial" w:cs="Arial" w:eastAsia="Arial" w:hAnsi="Arial"/>
          <w:b w:val="false"/>
          <w:bCs w:val="false"/>
          <w:color w:val="000000"/>
          <w:sz w:val="22"/>
          <w:szCs w:val="22"/>
          <w:vertAlign w:val="subscript"/>
        </w:rPr>
        <w:t xml:space="preserve">i</w:t>
      </w:r>
      <w:r>
        <w:rPr>
          <w:rFonts w:ascii="Arial" w:cs="Arial" w:eastAsia="Arial" w:hAnsi="Arial"/>
          <w:b w:val="false"/>
          <w:bCs w:val="false"/>
          <w:color w:val="000000"/>
          <w:sz w:val="22"/>
          <w:szCs w:val="22"/>
        </w:rPr>
        <w:t xml:space="preserve"> of the total incoming weight. B</w:t>
      </w:r>
      <w:r>
        <w:rPr>
          <w:rFonts w:ascii="Arial" w:cs="Arial" w:eastAsia="Arial" w:hAnsi="Arial"/>
          <w:b w:val="false"/>
          <w:bCs w:val="false"/>
          <w:color w:val="000000"/>
          <w:sz w:val="22"/>
          <w:szCs w:val="22"/>
          <w:vertAlign w:val="superscript"/>
        </w:rPr>
        <w:t xml:space="preserve">NB</w:t>
      </w:r>
      <w:r>
        <w:rPr>
          <w:rFonts w:ascii="Arial" w:cs="Arial" w:eastAsia="Arial" w:hAnsi="Arial"/>
          <w:b w:val="false"/>
          <w:bCs w:val="false"/>
          <w:color w:val="000000"/>
          <w:sz w:val="22"/>
          <w:szCs w:val="22"/>
        </w:rPr>
        <w:t xml:space="preserve"> is built on directed edges j → i for which a single active neighbour j can trigger i, and it forbids immediate backtracking of an edge. For a random graph with degree distribution p</w:t>
      </w:r>
      <w:r>
        <w:rPr>
          <w:rFonts w:ascii="Arial" w:cs="Arial" w:eastAsia="Arial" w:hAnsi="Arial"/>
          <w:b w:val="false"/>
          <w:bCs w:val="false"/>
          <w:color w:val="000000"/>
          <w:sz w:val="22"/>
          <w:szCs w:val="22"/>
          <w:vertAlign w:val="subscript"/>
        </w:rPr>
        <w:t xml:space="preserve">b</w:t>
      </w:r>
      <w:r>
        <w:rPr>
          <w:rFonts w:ascii="Arial" w:cs="Arial" w:eastAsia="Arial" w:hAnsi="Arial"/>
          <w:b w:val="false"/>
          <w:bCs w:val="false"/>
          <w:color w:val="000000"/>
          <w:sz w:val="22"/>
          <w:szCs w:val="22"/>
        </w:rPr>
        <w:t xml:space="preserve">, mean degree ν, and one threshold φ, Ω</w:t>
      </w:r>
      <w:r>
        <w:rPr>
          <w:rFonts w:ascii="Arial" w:cs="Arial" w:eastAsia="Arial" w:hAnsi="Arial"/>
          <w:b w:val="false"/>
          <w:bCs w:val="false"/>
          <w:color w:val="000000"/>
          <w:sz w:val="22"/>
          <w:szCs w:val="22"/>
          <w:vertAlign w:val="subscript"/>
        </w:rPr>
        <w:t xml:space="preserve">φ</w:t>
      </w:r>
      <w:r>
        <w:rPr>
          <w:rFonts w:ascii="Arial" w:cs="Arial" w:eastAsia="Arial" w:hAnsi="Arial"/>
          <w:b w:val="false"/>
          <w:bCs w:val="false"/>
          <w:color w:val="000000"/>
          <w:sz w:val="22"/>
          <w:szCs w:val="22"/>
        </w:rPr>
        <w:t xml:space="preserve"> = Σ</w:t>
      </w:r>
      <w:r>
        <w:rPr>
          <w:rFonts w:ascii="Arial" w:cs="Arial" w:eastAsia="Arial" w:hAnsi="Arial"/>
          <w:b w:val="false"/>
          <w:bCs w:val="false"/>
          <w:color w:val="000000"/>
          <w:sz w:val="22"/>
          <w:szCs w:val="22"/>
          <w:vertAlign w:val="subscript"/>
        </w:rPr>
        <w:t xml:space="preserve">b=1</w:t>
      </w:r>
      <w:r>
        <w:rPr>
          <w:rFonts w:ascii="Arial" w:cs="Arial" w:eastAsia="Arial" w:hAnsi="Arial"/>
          <w:b w:val="false"/>
          <w:bCs w:val="false"/>
          <w:color w:val="000000"/>
          <w:sz w:val="22"/>
          <w:szCs w:val="22"/>
          <w:vertAlign w:val="superscript"/>
        </w:rPr>
        <w:t xml:space="preserve">⌊1/φ⌋</w:t>
      </w:r>
      <w:r>
        <w:rPr>
          <w:rFonts w:ascii="Arial" w:cs="Arial" w:eastAsia="Arial" w:hAnsi="Arial"/>
          <w:b w:val="false"/>
          <w:bCs w:val="false"/>
          <w:color w:val="000000"/>
          <w:sz w:val="22"/>
          <w:szCs w:val="22"/>
        </w:rPr>
        <w:t xml:space="preserve"> b(b − 1)p</w:t>
      </w:r>
      <w:r>
        <w:rPr>
          <w:rFonts w:ascii="Arial" w:cs="Arial" w:eastAsia="Arial" w:hAnsi="Arial"/>
          <w:b w:val="false"/>
          <w:bCs w:val="false"/>
          <w:color w:val="000000"/>
          <w:sz w:val="22"/>
          <w:szCs w:val="22"/>
          <w:vertAlign w:val="subscript"/>
        </w:rPr>
        <w:t xml:space="preserve">b</w:t>
      </w:r>
      <w:r>
        <w:rPr>
          <w:rFonts w:ascii="Arial" w:cs="Arial" w:eastAsia="Arial" w:hAnsi="Arial"/>
          <w:b w:val="false"/>
          <w:bCs w:val="false"/>
          <w:color w:val="000000"/>
          <w:sz w:val="22"/>
          <w:szCs w:val="22"/>
        </w:rPr>
        <w:t xml:space="preserve">/ν, which is the criterion of Watts [14] expressed with the non-backtracking matrix [16].</w:t>
      </w:r>
    </w:p>
    <w:p>
      <w:pPr>
        <w:spacing w:after="0" w:before="0" w:line="240" w:lineRule="auto"/>
      </w:pPr>
    </w:p>
    <w:p>
      <w:pPr>
        <w:keepNext w:val="false"/>
        <w:keepLines w:val="false"/>
        <w:spacing w:after="0" w:before="0" w:line="240" w:lineRule="auto"/>
        <w:jc w:val="left"/>
      </w:pPr>
      <w:r>
        <w:rPr>
          <w:rFonts w:ascii="Arial" w:cs="Arial" w:eastAsia="Arial" w:hAnsi="Arial"/>
          <w:b/>
          <w:bCs/>
          <w:color w:val="000000"/>
          <w:sz w:val="22"/>
          <w:szCs w:val="22"/>
        </w:rPr>
        <w:t xml:space="preserve">Testable prediction.</w:t>
      </w:r>
      <w:r>
        <w:rPr>
          <w:rFonts w:ascii="Arial" w:cs="Arial" w:eastAsia="Arial" w:hAnsi="Arial"/>
          <w:b w:val="false"/>
          <w:bCs w:val="false"/>
          <w:color w:val="000000"/>
          <w:sz w:val="22"/>
          <w:szCs w:val="22"/>
        </w:rPr>
        <w:t xml:space="preserve"> In E1, on random graphs with φ = 0.18, the cascade frequency must be at least 0.50 at every tested mean degree in [ν</w:t>
      </w:r>
      <w:r>
        <w:rPr>
          <w:rFonts w:ascii="Arial" w:cs="Arial" w:eastAsia="Arial" w:hAnsi="Arial"/>
          <w:b w:val="false"/>
          <w:bCs w:val="false"/>
          <w:color w:val="000000"/>
          <w:sz w:val="22"/>
          <w:szCs w:val="22"/>
          <w:vertAlign w:val="subscript"/>
        </w:rPr>
        <w:t xml:space="preserve">lo</w:t>
      </w:r>
      <w:r>
        <w:rPr>
          <w:rFonts w:ascii="Arial" w:cs="Arial" w:eastAsia="Arial" w:hAnsi="Arial"/>
          <w:b w:val="false"/>
          <w:bCs w:val="false"/>
          <w:color w:val="000000"/>
          <w:sz w:val="22"/>
          <w:szCs w:val="22"/>
        </w:rPr>
        <w:t xml:space="preserve"> + 1.0, ν</w:t>
      </w:r>
      <w:r>
        <w:rPr>
          <w:rFonts w:ascii="Arial" w:cs="Arial" w:eastAsia="Arial" w:hAnsi="Arial"/>
          <w:b w:val="false"/>
          <w:bCs w:val="false"/>
          <w:color w:val="000000"/>
          <w:sz w:val="22"/>
          <w:szCs w:val="22"/>
          <w:vertAlign w:val="subscript"/>
        </w:rPr>
        <w:t xml:space="preserve">hi</w:t>
      </w:r>
      <w:r>
        <w:rPr>
          <w:rFonts w:ascii="Arial" w:cs="Arial" w:eastAsia="Arial" w:hAnsi="Arial"/>
          <w:b w:val="false"/>
          <w:bCs w:val="false"/>
          <w:color w:val="000000"/>
          <w:sz w:val="22"/>
          <w:szCs w:val="22"/>
        </w:rPr>
        <w:t xml:space="preserve"> − 1.0] and at most 0.05 for ν ≤ ν</w:t>
      </w:r>
      <w:r>
        <w:rPr>
          <w:rFonts w:ascii="Arial" w:cs="Arial" w:eastAsia="Arial" w:hAnsi="Arial"/>
          <w:b w:val="false"/>
          <w:bCs w:val="false"/>
          <w:color w:val="000000"/>
          <w:sz w:val="22"/>
          <w:szCs w:val="22"/>
          <w:vertAlign w:val="subscript"/>
        </w:rPr>
        <w:t xml:space="preserve">lo</w:t>
      </w:r>
      <w:r>
        <w:rPr>
          <w:rFonts w:ascii="Arial" w:cs="Arial" w:eastAsia="Arial" w:hAnsi="Arial"/>
          <w:b w:val="false"/>
          <w:bCs w:val="false"/>
          <w:color w:val="000000"/>
          <w:sz w:val="22"/>
          <w:szCs w:val="22"/>
        </w:rPr>
        <w:t xml:space="preserve"> − 0.5 and ν ≥ ν</w:t>
      </w:r>
      <w:r>
        <w:rPr>
          <w:rFonts w:ascii="Arial" w:cs="Arial" w:eastAsia="Arial" w:hAnsi="Arial"/>
          <w:b w:val="false"/>
          <w:bCs w:val="false"/>
          <w:color w:val="000000"/>
          <w:sz w:val="22"/>
          <w:szCs w:val="22"/>
          <w:vertAlign w:val="subscript"/>
        </w:rPr>
        <w:t xml:space="preserve">hi</w:t>
      </w:r>
      <w:r>
        <w:rPr>
          <w:rFonts w:ascii="Arial" w:cs="Arial" w:eastAsia="Arial" w:hAnsi="Arial"/>
          <w:b w:val="false"/>
          <w:bCs w:val="false"/>
          <w:color w:val="000000"/>
          <w:sz w:val="22"/>
          <w:szCs w:val="22"/>
        </w:rPr>
        <w:t xml:space="preserve"> + 0.75, where ν</w:t>
      </w:r>
      <w:r>
        <w:rPr>
          <w:rFonts w:ascii="Arial" w:cs="Arial" w:eastAsia="Arial" w:hAnsi="Arial"/>
          <w:b w:val="false"/>
          <w:bCs w:val="false"/>
          <w:color w:val="000000"/>
          <w:sz w:val="22"/>
          <w:szCs w:val="22"/>
          <w:vertAlign w:val="subscript"/>
        </w:rPr>
        <w:t xml:space="preserve">lo</w:t>
      </w:r>
      <w:r>
        <w:rPr>
          <w:rFonts w:ascii="Arial" w:cs="Arial" w:eastAsia="Arial" w:hAnsi="Arial"/>
          <w:b w:val="false"/>
          <w:bCs w:val="false"/>
          <w:color w:val="000000"/>
          <w:sz w:val="22"/>
          <w:szCs w:val="22"/>
        </w:rPr>
        <w:t xml:space="preserve"> = 1.04 and ν</w:t>
      </w:r>
      <w:r>
        <w:rPr>
          <w:rFonts w:ascii="Arial" w:cs="Arial" w:eastAsia="Arial" w:hAnsi="Arial"/>
          <w:b w:val="false"/>
          <w:bCs w:val="false"/>
          <w:color w:val="000000"/>
          <w:sz w:val="22"/>
          <w:szCs w:val="22"/>
          <w:vertAlign w:val="subscript"/>
        </w:rPr>
        <w:t xml:space="preserve">hi</w:t>
      </w:r>
      <w:r>
        <w:rPr>
          <w:rFonts w:ascii="Arial" w:cs="Arial" w:eastAsia="Arial" w:hAnsi="Arial"/>
          <w:b w:val="false"/>
          <w:bCs w:val="false"/>
          <w:color w:val="000000"/>
          <w:sz w:val="22"/>
          <w:szCs w:val="22"/>
        </w:rPr>
        <w:t xml:space="preserve"> = 5.74 are the roots of Ω</w:t>
      </w:r>
      <w:r>
        <w:rPr>
          <w:rFonts w:ascii="Arial" w:cs="Arial" w:eastAsia="Arial" w:hAnsi="Arial"/>
          <w:b w:val="false"/>
          <w:bCs w:val="false"/>
          <w:color w:val="000000"/>
          <w:sz w:val="22"/>
          <w:szCs w:val="22"/>
          <w:vertAlign w:val="subscript"/>
        </w:rPr>
        <w:t xml:space="preserve">φ</w:t>
      </w:r>
      <w:r>
        <w:rPr>
          <w:rFonts w:ascii="Arial" w:cs="Arial" w:eastAsia="Arial" w:hAnsi="Arial"/>
          <w:b w:val="false"/>
          <w:bCs w:val="false"/>
          <w:color w:val="000000"/>
          <w:sz w:val="22"/>
          <w:szCs w:val="22"/>
        </w:rPr>
        <w:t xml:space="preserve"> = 1. In E4 the generation counts of a power-grid cascade model must follow the parity law.</w:t>
      </w:r>
    </w:p>
    <w:p>
      <w:pPr>
        <w:spacing w:after="0" w:before="0" w:line="240" w:lineRule="auto"/>
      </w:pPr>
    </w:p>
    <w:p>
      <w:pPr>
        <w:keepNext w:val="false"/>
        <w:keepLines w:val="false"/>
        <w:spacing w:after="0" w:before="0" w:line="240" w:lineRule="auto"/>
        <w:jc w:val="left"/>
      </w:pPr>
      <w:r>
        <w:rPr>
          <w:rFonts w:ascii="Arial" w:cs="Arial" w:eastAsia="Arial" w:hAnsi="Arial"/>
          <w:b/>
          <w:bCs/>
          <w:color w:val="000000"/>
          <w:sz w:val="22"/>
          <w:szCs w:val="22"/>
        </w:rPr>
        <w:t xml:space="preserve">Status.</w:t>
      </w:r>
      <w:r>
        <w:rPr>
          <w:rFonts w:ascii="Arial" w:cs="Arial" w:eastAsia="Arial" w:hAnsi="Arial"/>
          <w:b w:val="false"/>
          <w:bCs w:val="false"/>
          <w:color w:val="000000"/>
          <w:sz w:val="22"/>
          <w:szCs w:val="22"/>
        </w:rPr>
        <w:t xml:space="preserve"> The criterion is established for random graphs [14, 15, 16]. The hypothesis concerns its use as a Ripple Number within RET and its application to the power-grid cascade model.</w:t>
      </w:r>
    </w:p>
    <w:p>
      <w:pPr>
        <w:spacing w:after="0" w:before="0" w:line="240" w:lineRule="auto"/>
      </w:pPr>
    </w:p>
    <w:p>
      <w:pPr>
        <w:pStyle w:val="Heading2"/>
        <w:keepNext/>
        <w:spacing w:after="0" w:before="0" w:line="240" w:lineRule="auto"/>
      </w:pPr>
      <w:r>
        <w:rPr>
          <w:rFonts w:ascii="Arial" w:cs="Arial" w:eastAsia="Arial" w:hAnsi="Arial"/>
          <w:b/>
          <w:bCs/>
          <w:color w:val="000000"/>
          <w:sz w:val="22"/>
          <w:szCs w:val="22"/>
        </w:rPr>
        <w:t xml:space="preserve">10.8 Postulate 7: Ripple Attribution Criterion</w:t>
      </w:r>
    </w:p>
    <w:p>
      <w:pPr>
        <w:keepNext w:val="false"/>
        <w:keepLines w:val="false"/>
        <w:spacing w:after="0" w:before="0" w:line="240" w:lineRule="auto"/>
        <w:jc w:val="left"/>
      </w:pPr>
      <w:r>
        <w:rPr>
          <w:rFonts w:ascii="Arial" w:cs="Arial" w:eastAsia="Arial" w:hAnsi="Arial"/>
          <w:b/>
          <w:bCs/>
          <w:color w:val="000000"/>
          <w:sz w:val="22"/>
          <w:szCs w:val="22"/>
        </w:rPr>
        <w:t xml:space="preserve">Statement.</w:t>
      </w:r>
      <w:r>
        <w:rPr>
          <w:rFonts w:ascii="Arial" w:cs="Arial" w:eastAsia="Arial" w:hAnsi="Arial"/>
          <w:b w:val="false"/>
          <w:bCs w:val="false"/>
          <w:color w:val="000000"/>
          <w:sz w:val="22"/>
          <w:szCs w:val="22"/>
        </w:rPr>
        <w:t xml:space="preserve"> A downstream change at component i is attributed to propagation from source s if and only if all five criteria of Table 11 are met. The attribution score is the product of the five indicators and equals 1 only when every criterion holds.</w:t>
      </w:r>
    </w:p>
    <w:p>
      <w:pPr>
        <w:spacing w:after="0" w:before="0" w:line="240" w:lineRule="auto"/>
      </w:pPr>
    </w:p>
    <w:p>
      <w:pPr>
        <w:keepNext w:val="false"/>
        <w:tabs>
          <w:tab w:val="right" w:pos="10800"/>
        </w:tabs>
        <w:spacing w:after="0" w:before="0" w:line="240" w:lineRule="auto"/>
      </w:pPr>
      <w:r>
        <w:drawing>
          <wp:inline distT="0" distB="0" distL="0" distR="0">
            <wp:extent cx="1990725" cy="447675"/>
            <wp:effectExtent t="0" r="0" b="0" l="0"/>
            <wp:docPr id="1" name="eq_rac" descr="Equation 17: Ripple Attribution Criterion" title="Ripple Attribution Criter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990725" cy="447675"/>
                    </a:xfrm>
                    <a:prstGeom prst="rect">
                      <a:avLst/>
                    </a:prstGeom>
                  </pic:spPr>
                </pic:pic>
              </a:graphicData>
            </a:graphic>
          </wp:inline>
        </w:drawing>
      </w:r>
      <w:r>
        <w:rPr>
          <w:rFonts w:ascii="Arial" w:cs="Arial" w:eastAsia="Arial" w:hAnsi="Arial"/>
          <w:color w:val="000000"/>
          <w:sz w:val="22"/>
          <w:szCs w:val="22"/>
        </w:rPr>
        <w:t xml:space="preserve">	(17)</w:t>
      </w:r>
    </w:p>
    <w:p>
      <w:pPr>
        <w:spacing w:after="0" w:before="0" w:line="240" w:lineRule="auto"/>
      </w:pPr>
    </w:p>
    <w:p>
      <w:pPr>
        <w:keepNext w:val="false"/>
        <w:keepLines w:val="false"/>
        <w:spacing w:after="0" w:before="0" w:line="240" w:lineRule="auto"/>
        <w:jc w:val="left"/>
      </w:pPr>
      <w:r>
        <w:rPr>
          <w:rFonts w:ascii="Arial" w:cs="Arial" w:eastAsia="Arial" w:hAnsi="Arial"/>
          <w:b/>
          <w:bCs/>
          <w:color w:val="000000"/>
          <w:sz w:val="22"/>
          <w:szCs w:val="22"/>
        </w:rPr>
        <w:t xml:space="preserve">Plain-language meaning of the terms.</w:t>
      </w:r>
      <w:r>
        <w:rPr>
          <w:rFonts w:ascii="Arial" w:cs="Arial" w:eastAsia="Arial" w:hAnsi="Arial"/>
          <w:b w:val="false"/>
          <w:bCs w:val="false"/>
          <w:color w:val="000000"/>
          <w:sz w:val="22"/>
          <w:szCs w:val="22"/>
        </w:rPr>
        <w:t xml:space="preserve"> q</w:t>
      </w:r>
      <w:r>
        <w:rPr>
          <w:rFonts w:ascii="Arial" w:cs="Arial" w:eastAsia="Arial" w:hAnsi="Arial"/>
          <w:b w:val="false"/>
          <w:bCs w:val="false"/>
          <w:color w:val="000000"/>
          <w:sz w:val="22"/>
          <w:szCs w:val="22"/>
          <w:vertAlign w:val="subscript"/>
        </w:rPr>
        <w:t xml:space="preserve">m,i</w:t>
      </w:r>
      <w:r>
        <w:rPr>
          <w:rFonts w:ascii="Arial" w:cs="Arial" w:eastAsia="Arial" w:hAnsi="Arial"/>
          <w:b w:val="false"/>
          <w:bCs w:val="false"/>
          <w:color w:val="000000"/>
          <w:sz w:val="22"/>
          <w:szCs w:val="22"/>
        </w:rPr>
        <w:t xml:space="preserve"> is 1 when criterion m is met at component i and 0 otherwise. The criteria require, in turn, a coupling path, correct timing, a measurable dose, a dose that rises with perturbation size, and the absence of response under controls.</w:t>
      </w:r>
    </w:p>
    <w:p>
      <w:pPr>
        <w:spacing w:after="0" w:before="0" w:line="240" w:lineRule="auto"/>
      </w:pPr>
    </w:p>
    <w:p>
      <w:pPr>
        <w:keepNext w:val="false"/>
        <w:keepLines w:val="false"/>
        <w:spacing w:after="0" w:before="0" w:line="240" w:lineRule="auto"/>
        <w:jc w:val="left"/>
      </w:pPr>
      <w:r>
        <w:rPr>
          <w:rFonts w:ascii="Arial" w:cs="Arial" w:eastAsia="Arial" w:hAnsi="Arial"/>
          <w:b/>
          <w:bCs/>
          <w:color w:val="000000"/>
          <w:sz w:val="22"/>
          <w:szCs w:val="22"/>
        </w:rPr>
        <w:t xml:space="preserve">Testable prediction.</w:t>
      </w:r>
      <w:r>
        <w:rPr>
          <w:rFonts w:ascii="Arial" w:cs="Arial" w:eastAsia="Arial" w:hAnsi="Arial"/>
          <w:b w:val="false"/>
          <w:bCs w:val="false"/>
          <w:color w:val="000000"/>
          <w:sz w:val="22"/>
          <w:szCs w:val="22"/>
        </w:rPr>
        <w:t xml:space="preserve"> In E5 the lower 95% Clopper-Pearson bound [32] of sensitivity must be at least 0.90 and the lower bound of specificity must be at least 0.90, each estimated from 200 independent decision blocks.</w:t>
      </w:r>
    </w:p>
    <w:p>
      <w:pPr>
        <w:spacing w:after="0" w:before="0" w:line="240" w:lineRule="auto"/>
      </w:pPr>
    </w:p>
    <w:p>
      <w:pPr>
        <w:keepNext w:val="false"/>
        <w:keepLines w:val="false"/>
        <w:spacing w:after="0" w:before="0" w:line="240" w:lineRule="auto"/>
        <w:jc w:val="left"/>
      </w:pPr>
      <w:r>
        <w:rPr>
          <w:rFonts w:ascii="Arial" w:cs="Arial" w:eastAsia="Arial" w:hAnsi="Arial"/>
          <w:b/>
          <w:bCs/>
          <w:color w:val="000000"/>
          <w:sz w:val="22"/>
          <w:szCs w:val="22"/>
        </w:rPr>
        <w:t xml:space="preserve">Status.</w:t>
      </w:r>
      <w:r>
        <w:rPr>
          <w:rFonts w:ascii="Arial" w:cs="Arial" w:eastAsia="Arial" w:hAnsi="Arial"/>
          <w:b w:val="false"/>
          <w:bCs w:val="false"/>
          <w:color w:val="000000"/>
          <w:sz w:val="22"/>
          <w:szCs w:val="22"/>
        </w:rPr>
        <w:t xml:space="preserve"> The criteria are motivated by counterfactual causal inference and by Hill-type evidence [1, 5, 38]. Their combination and numerical thresholds are hypotheses of RET.</w:t>
      </w:r>
    </w:p>
    <w:p>
      <w:pPr>
        <w:spacing w:after="0" w:before="0" w:line="240" w:lineRule="auto"/>
      </w:pPr>
    </w:p>
    <w:p>
      <w:pPr>
        <w:keepNext/>
        <w:keepLines w:val="false"/>
        <w:spacing w:after="0" w:before="0" w:line="240" w:lineRule="auto"/>
        <w:jc w:val="left"/>
      </w:pPr>
      <w:r>
        <w:rPr>
          <w:rFonts w:ascii="Arial" w:cs="Arial" w:eastAsia="Arial" w:hAnsi="Arial"/>
          <w:b/>
          <w:bCs/>
          <w:color w:val="000000"/>
          <w:sz w:val="22"/>
          <w:szCs w:val="22"/>
        </w:rPr>
        <w:t xml:space="preserve">Table 11.</w:t>
      </w:r>
      <w:r>
        <w:rPr>
          <w:rFonts w:ascii="Arial" w:cs="Arial" w:eastAsia="Arial" w:hAnsi="Arial"/>
          <w:b w:val="false"/>
          <w:bCs w:val="false"/>
          <w:color w:val="000000"/>
          <w:sz w:val="22"/>
          <w:szCs w:val="22"/>
        </w:rPr>
        <w:t xml:space="preserve"> Criteria of the Ripple Attribution Criterion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5300"/>
      </w:tblGrid>
      <w:tr>
        <w:trPr>
          <w:tblHeader/>
        </w:trPr>
        <w:tc>
          <w:tcPr>
            <w:tcW w:type="dxa" w:w="1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Criterion</w:t>
            </w:r>
          </w:p>
        </w:tc>
        <w:tc>
          <w:tcPr>
            <w:tcW w:type="dxa" w:w="36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Condition</w:t>
            </w:r>
          </w:p>
        </w:tc>
        <w:tc>
          <w:tcPr>
            <w:tcW w:type="dxa" w:w="5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Operational rule</w:t>
            </w:r>
          </w:p>
        </w:tc>
      </w:tr>
      <w:tr>
        <w:trPr>
          <w:tblHeader w:val="false"/>
        </w:trPr>
        <w:tc>
          <w:tcPr>
            <w:tcW w:type="dxa" w:w="1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C1 Path</w:t>
            </w:r>
          </w:p>
        </w:tc>
        <w:tc>
          <w:tcPr>
            <w:tcW w:type="dxa" w:w="36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 directed coupling path from s to i exists</w:t>
            </w:r>
          </w:p>
        </w:tc>
        <w:tc>
          <w:tcPr>
            <w:tcW w:type="dxa" w:w="5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R</w:t>
            </w:r>
            <w:r>
              <w:rPr>
                <w:rFonts w:ascii="Arial" w:cs="Arial" w:eastAsia="Arial" w:hAnsi="Arial"/>
                <w:b w:val="false"/>
                <w:bCs w:val="false"/>
                <w:color w:val="000000"/>
                <w:sz w:val="18"/>
                <w:szCs w:val="18"/>
                <w:vertAlign w:val="subscript"/>
              </w:rPr>
              <w:t xml:space="preserve">is</w:t>
            </w:r>
            <w:r>
              <w:rPr>
                <w:rFonts w:ascii="Arial" w:cs="Arial" w:eastAsia="Arial" w:hAnsi="Arial"/>
                <w:b w:val="false"/>
                <w:bCs w:val="false"/>
                <w:color w:val="000000"/>
                <w:sz w:val="18"/>
                <w:szCs w:val="18"/>
              </w:rPr>
              <w:t xml:space="preserve"> &gt; 0 using only couplings with |Γ</w:t>
            </w:r>
            <w:r>
              <w:rPr>
                <w:rFonts w:ascii="Arial" w:cs="Arial" w:eastAsia="Arial" w:hAnsi="Arial"/>
                <w:b w:val="false"/>
                <w:bCs w:val="false"/>
                <w:color w:val="000000"/>
                <w:sz w:val="18"/>
                <w:szCs w:val="18"/>
                <w:vertAlign w:val="subscript"/>
              </w:rPr>
              <w:t xml:space="preserve">ij</w:t>
            </w:r>
            <w:r>
              <w:rPr>
                <w:rFonts w:ascii="Arial" w:cs="Arial" w:eastAsia="Arial" w:hAnsi="Arial"/>
                <w:b w:val="false"/>
                <w:bCs w:val="false"/>
                <w:color w:val="000000"/>
                <w:sz w:val="18"/>
                <w:szCs w:val="18"/>
              </w:rPr>
              <w:t xml:space="preserve">| larger than three times its identification standard error</w:t>
            </w:r>
          </w:p>
        </w:tc>
      </w:tr>
      <w:tr>
        <w:trPr>
          <w:tblHeader w:val="false"/>
        </w:trPr>
        <w:tc>
          <w:tcPr>
            <w:tcW w:type="dxa" w:w="1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C2 Timing</w:t>
            </w:r>
          </w:p>
        </w:tc>
        <w:tc>
          <w:tcPr>
            <w:tcW w:type="dxa" w:w="36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Arrival respects causality and prediction</w:t>
            </w:r>
          </w:p>
        </w:tc>
        <w:tc>
          <w:tcPr>
            <w:tcW w:type="dxa" w:w="5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w:t>
            </w:r>
            <w:r>
              <w:rPr>
                <w:rFonts w:ascii="Arial" w:cs="Arial" w:eastAsia="Arial" w:hAnsi="Arial"/>
                <w:b w:val="false"/>
                <w:bCs w:val="false"/>
                <w:color w:val="000000"/>
                <w:sz w:val="18"/>
                <w:szCs w:val="18"/>
                <w:vertAlign w:val="subscript"/>
              </w:rPr>
              <w:t xml:space="preserve">i</w:t>
            </w:r>
            <w:r>
              <w:rPr>
                <w:rFonts w:ascii="Arial" w:cs="Arial" w:eastAsia="Arial" w:hAnsi="Arial"/>
                <w:b w:val="false"/>
                <w:bCs w:val="false"/>
                <w:color w:val="000000"/>
                <w:sz w:val="18"/>
                <w:szCs w:val="18"/>
              </w:rPr>
              <w:t xml:space="preserve"> ≥ d</w:t>
            </w:r>
            <w:r>
              <w:rPr>
                <w:rFonts w:ascii="Arial" w:cs="Arial" w:eastAsia="Arial" w:hAnsi="Arial"/>
                <w:b w:val="false"/>
                <w:bCs w:val="false"/>
                <w:color w:val="000000"/>
                <w:sz w:val="18"/>
                <w:szCs w:val="18"/>
                <w:vertAlign w:val="subscript"/>
              </w:rPr>
              <w:t xml:space="preserve">τ</w:t>
            </w:r>
            <w:r>
              <w:rPr>
                <w:rFonts w:ascii="Arial" w:cs="Arial" w:eastAsia="Arial" w:hAnsi="Arial"/>
                <w:b w:val="false"/>
                <w:bCs w:val="false"/>
                <w:color w:val="000000"/>
                <w:sz w:val="18"/>
                <w:szCs w:val="18"/>
              </w:rPr>
              <w:t xml:space="preserve">(s,i) and |T</w:t>
            </w:r>
            <w:r>
              <w:rPr>
                <w:rFonts w:ascii="Arial" w:cs="Arial" w:eastAsia="Arial" w:hAnsi="Arial"/>
                <w:b w:val="false"/>
                <w:bCs w:val="false"/>
                <w:color w:val="000000"/>
                <w:sz w:val="18"/>
                <w:szCs w:val="18"/>
                <w:vertAlign w:val="subscript"/>
              </w:rPr>
              <w:t xml:space="preserve">i</w:t>
            </w:r>
            <w:r>
              <w:rPr>
                <w:rFonts w:ascii="Arial" w:cs="Arial" w:eastAsia="Arial" w:hAnsi="Arial"/>
                <w:b w:val="false"/>
                <w:bCs w:val="false"/>
                <w:color w:val="000000"/>
                <w:sz w:val="18"/>
                <w:szCs w:val="18"/>
              </w:rPr>
              <w:t xml:space="preserve"> − T</w:t>
            </w:r>
            <w:r>
              <w:rPr>
                <w:rFonts w:ascii="Arial" w:cs="Arial" w:eastAsia="Arial" w:hAnsi="Arial"/>
                <w:b w:val="false"/>
                <w:bCs w:val="false"/>
                <w:color w:val="000000"/>
                <w:sz w:val="18"/>
                <w:szCs w:val="18"/>
                <w:vertAlign w:val="subscript"/>
              </w:rPr>
              <w:t xml:space="preserve">i</w:t>
            </w:r>
            <w:r>
              <w:rPr>
                <w:rFonts w:ascii="Arial" w:cs="Arial" w:eastAsia="Arial" w:hAnsi="Arial"/>
                <w:b w:val="false"/>
                <w:bCs w:val="false"/>
                <w:color w:val="000000"/>
                <w:sz w:val="18"/>
                <w:szCs w:val="18"/>
                <w:vertAlign w:val="superscript"/>
              </w:rPr>
              <w:t xml:space="preserve">pred</w:t>
            </w:r>
            <w:r>
              <w:rPr>
                <w:rFonts w:ascii="Arial" w:cs="Arial" w:eastAsia="Arial" w:hAnsi="Arial"/>
                <w:b w:val="false"/>
                <w:bCs w:val="false"/>
                <w:color w:val="000000"/>
                <w:sz w:val="18"/>
                <w:szCs w:val="18"/>
              </w:rPr>
              <w:t xml:space="preserve">| ≤ max(10% of T</w:t>
            </w:r>
            <w:r>
              <w:rPr>
                <w:rFonts w:ascii="Arial" w:cs="Arial" w:eastAsia="Arial" w:hAnsi="Arial"/>
                <w:b w:val="false"/>
                <w:bCs w:val="false"/>
                <w:color w:val="000000"/>
                <w:sz w:val="18"/>
                <w:szCs w:val="18"/>
                <w:vertAlign w:val="subscript"/>
              </w:rPr>
              <w:t xml:space="preserve">i</w:t>
            </w:r>
            <w:r>
              <w:rPr>
                <w:rFonts w:ascii="Arial" w:cs="Arial" w:eastAsia="Arial" w:hAnsi="Arial"/>
                <w:b w:val="false"/>
                <w:bCs w:val="false"/>
                <w:color w:val="000000"/>
                <w:sz w:val="18"/>
                <w:szCs w:val="18"/>
                <w:vertAlign w:val="superscript"/>
              </w:rPr>
              <w:t xml:space="preserve">pred</w:t>
            </w:r>
            <w:r>
              <w:rPr>
                <w:rFonts w:ascii="Arial" w:cs="Arial" w:eastAsia="Arial" w:hAnsi="Arial"/>
                <w:b w:val="false"/>
                <w:bCs w:val="false"/>
                <w:color w:val="000000"/>
                <w:sz w:val="18"/>
                <w:szCs w:val="18"/>
              </w:rPr>
              <w:t xml:space="preserve">, 0.5 ms)</w:t>
            </w:r>
          </w:p>
        </w:tc>
      </w:tr>
      <w:tr>
        <w:trPr>
          <w:tblHeader w:val="false"/>
        </w:trPr>
        <w:tc>
          <w:tcPr>
            <w:tcW w:type="dxa" w:w="1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C3 Magnitude</w:t>
            </w:r>
          </w:p>
        </w:tc>
        <w:tc>
          <w:tcPr>
            <w:tcW w:type="dxa" w:w="36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The ripple exceeds noise</w:t>
            </w:r>
          </w:p>
        </w:tc>
        <w:tc>
          <w:tcPr>
            <w:tcW w:type="dxa" w:w="5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Lower 95% bootstrap bound of (dose in perturbation trials − dose in sham trials) exceeds θ</w:t>
            </w:r>
            <w:r>
              <w:rPr>
                <w:rFonts w:ascii="Arial" w:cs="Arial" w:eastAsia="Arial" w:hAnsi="Arial"/>
                <w:b w:val="false"/>
                <w:bCs w:val="false"/>
                <w:color w:val="000000"/>
                <w:sz w:val="18"/>
                <w:szCs w:val="18"/>
                <w:vertAlign w:val="subscript"/>
              </w:rPr>
              <w:t xml:space="preserve">M</w:t>
            </w:r>
          </w:p>
        </w:tc>
      </w:tr>
      <w:tr>
        <w:trPr>
          <w:tblHeader w:val="false"/>
        </w:trPr>
        <w:tc>
          <w:tcPr>
            <w:tcW w:type="dxa" w:w="1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C4 Dose-response</w:t>
            </w:r>
          </w:p>
        </w:tc>
        <w:tc>
          <w:tcPr>
            <w:tcW w:type="dxa" w:w="36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Larger perturbations produce larger doses</w:t>
            </w:r>
          </w:p>
        </w:tc>
        <w:tc>
          <w:tcPr>
            <w:tcW w:type="dxa" w:w="5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Spearman R</w:t>
            </w:r>
            <w:r>
              <w:rPr>
                <w:rFonts w:ascii="Arial" w:cs="Arial" w:eastAsia="Arial" w:hAnsi="Arial"/>
                <w:b w:val="false"/>
                <w:bCs w:val="false"/>
                <w:color w:val="000000"/>
                <w:sz w:val="18"/>
                <w:szCs w:val="18"/>
                <w:vertAlign w:val="subscript"/>
              </w:rPr>
              <w:t xml:space="preserve">S</w:t>
            </w:r>
            <w:r>
              <w:rPr>
                <w:rFonts w:ascii="Arial" w:cs="Arial" w:eastAsia="Arial" w:hAnsi="Arial"/>
                <w:b w:val="false"/>
                <w:bCs w:val="false"/>
                <w:color w:val="000000"/>
                <w:sz w:val="18"/>
                <w:szCs w:val="18"/>
              </w:rPr>
              <w:t xml:space="preserve"> ≥ 0.8 between perturbation size and dose over four sizes [37]</w:t>
            </w:r>
          </w:p>
        </w:tc>
      </w:tr>
      <w:tr>
        <w:trPr>
          <w:tblHeader w:val="false"/>
        </w:trPr>
        <w:tc>
          <w:tcPr>
            <w:tcW w:type="dxa" w:w="1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C5 Controls</w:t>
            </w:r>
          </w:p>
        </w:tc>
        <w:tc>
          <w:tcPr>
            <w:tcW w:type="dxa" w:w="36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Sham and reference components show no response</w:t>
            </w:r>
          </w:p>
        </w:tc>
        <w:tc>
          <w:tcPr>
            <w:tcW w:type="dxa" w:w="5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Sham dose at i and all doses in the reference component are at most θ</w:t>
            </w:r>
            <w:r>
              <w:rPr>
                <w:rFonts w:ascii="Arial" w:cs="Arial" w:eastAsia="Arial" w:hAnsi="Arial"/>
                <w:b w:val="false"/>
                <w:bCs w:val="false"/>
                <w:color w:val="000000"/>
                <w:sz w:val="18"/>
                <w:szCs w:val="18"/>
                <w:vertAlign w:val="subscript"/>
              </w:rPr>
              <w:t xml:space="preserve">M</w:t>
            </w:r>
          </w:p>
        </w:tc>
      </w:tr>
    </w:tbl>
    <w:p>
      <w:pPr>
        <w:spacing w:after="0" w:before="0" w:line="240" w:lineRule="auto"/>
      </w:pPr>
    </w:p>
    <w:p>
      <w:pPr>
        <w:pStyle w:val="Heading2"/>
        <w:keepNext/>
        <w:spacing w:after="0" w:before="0" w:line="240" w:lineRule="auto"/>
      </w:pPr>
      <w:r>
        <w:rPr>
          <w:rFonts w:ascii="Arial" w:cs="Arial" w:eastAsia="Arial" w:hAnsi="Arial"/>
          <w:b/>
          <w:bCs/>
          <w:color w:val="000000"/>
          <w:sz w:val="22"/>
          <w:szCs w:val="22"/>
        </w:rPr>
        <w:t xml:space="preserve">10.9 Postulate 8: Cross-domain parity law</w:t>
      </w:r>
    </w:p>
    <w:p>
      <w:pPr>
        <w:keepNext w:val="false"/>
        <w:keepLines w:val="false"/>
        <w:spacing w:after="0" w:before="0" w:line="240" w:lineRule="auto"/>
        <w:jc w:val="left"/>
      </w:pPr>
      <w:r>
        <w:rPr>
          <w:rFonts w:ascii="Arial" w:cs="Arial" w:eastAsia="Arial" w:hAnsi="Arial"/>
          <w:b/>
          <w:bCs/>
          <w:color w:val="000000"/>
          <w:sz w:val="22"/>
          <w:szCs w:val="22"/>
        </w:rPr>
        <w:t xml:space="preserve">Statement.</w:t>
      </w:r>
      <w:r>
        <w:rPr>
          <w:rFonts w:ascii="Arial" w:cs="Arial" w:eastAsia="Arial" w:hAnsi="Arial"/>
          <w:b w:val="false"/>
          <w:bCs w:val="false"/>
          <w:color w:val="000000"/>
          <w:sz w:val="22"/>
          <w:szCs w:val="22"/>
        </w:rPr>
        <w:t xml:space="preserve"> For admissible systems of different physical kinds, the frozen predictions of RET and the observed doses obey one parity relation with slope 1 and offset 0 on the natural-logarithm scale. The law is tested separately in each domain and is supported in a domain only if the 90% confidence interval of the slope lies in [0.85, 1.15] and the interval of the offset lies in [−0.10, +0.10].</w:t>
      </w:r>
    </w:p>
    <w:p>
      <w:pPr>
        <w:spacing w:after="0" w:before="0" w:line="240" w:lineRule="auto"/>
      </w:pPr>
    </w:p>
    <w:p>
      <w:pPr>
        <w:keepNext w:val="false"/>
        <w:tabs>
          <w:tab w:val="right" w:pos="10800"/>
        </w:tabs>
        <w:spacing w:after="0" w:before="0" w:line="240" w:lineRule="auto"/>
      </w:pPr>
      <w:r>
        <w:drawing>
          <wp:inline distT="0" distB="0" distL="0" distR="0">
            <wp:extent cx="2466975" cy="228600"/>
            <wp:effectExtent t="0" r="0" b="0" l="0"/>
            <wp:docPr id="1" name="eq_parity" descr="Equation 23: Cross-domain parity law" title="Cross-domain parity l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466975" cy="228600"/>
                    </a:xfrm>
                    <a:prstGeom prst="rect">
                      <a:avLst/>
                    </a:prstGeom>
                  </pic:spPr>
                </pic:pic>
              </a:graphicData>
            </a:graphic>
          </wp:inline>
        </w:drawing>
      </w:r>
      <w:r>
        <w:rPr>
          <w:rFonts w:ascii="Arial" w:cs="Arial" w:eastAsia="Arial" w:hAnsi="Arial"/>
          <w:color w:val="000000"/>
          <w:sz w:val="22"/>
          <w:szCs w:val="22"/>
        </w:rPr>
        <w:t xml:space="preserve">	(23)</w:t>
      </w:r>
    </w:p>
    <w:p>
      <w:pPr>
        <w:spacing w:after="0" w:before="0" w:line="240" w:lineRule="auto"/>
      </w:pPr>
    </w:p>
    <w:p>
      <w:pPr>
        <w:keepNext w:val="false"/>
        <w:tabs>
          <w:tab w:val="right" w:pos="10800"/>
        </w:tabs>
        <w:spacing w:after="0" w:before="0" w:line="240" w:lineRule="auto"/>
      </w:pPr>
      <w:r>
        <w:drawing>
          <wp:inline distT="0" distB="0" distL="0" distR="0">
            <wp:extent cx="1752600" cy="219075"/>
            <wp:effectExtent t="0" r="0" b="0" l="0"/>
            <wp:docPr id="1" name="eq_tost" descr="Equation 24: Equivalence (TOST) rule" title="Equivalence (TOST)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752600" cy="219075"/>
                    </a:xfrm>
                    <a:prstGeom prst="rect">
                      <a:avLst/>
                    </a:prstGeom>
                  </pic:spPr>
                </pic:pic>
              </a:graphicData>
            </a:graphic>
          </wp:inline>
        </w:drawing>
      </w:r>
      <w:r>
        <w:rPr>
          <w:rFonts w:ascii="Arial" w:cs="Arial" w:eastAsia="Arial" w:hAnsi="Arial"/>
          <w:color w:val="000000"/>
          <w:sz w:val="22"/>
          <w:szCs w:val="22"/>
        </w:rPr>
        <w:t xml:space="preserve">	(24)</w:t>
      </w:r>
    </w:p>
    <w:p>
      <w:pPr>
        <w:spacing w:after="0" w:before="0" w:line="240" w:lineRule="auto"/>
      </w:pPr>
    </w:p>
    <w:p>
      <w:pPr>
        <w:keepNext w:val="false"/>
        <w:keepLines w:val="false"/>
        <w:spacing w:after="0" w:before="0" w:line="240" w:lineRule="auto"/>
        <w:jc w:val="left"/>
      </w:pPr>
      <w:r>
        <w:rPr>
          <w:rFonts w:ascii="Arial" w:cs="Arial" w:eastAsia="Arial" w:hAnsi="Arial"/>
          <w:b/>
          <w:bCs/>
          <w:color w:val="000000"/>
          <w:sz w:val="22"/>
          <w:szCs w:val="22"/>
        </w:rPr>
        <w:t xml:space="preserve">Plain-language meaning of the terms.</w:t>
      </w:r>
      <w:r>
        <w:rPr>
          <w:rFonts w:ascii="Arial" w:cs="Arial" w:eastAsia="Arial" w:hAnsi="Arial"/>
          <w:b w:val="false"/>
          <w:bCs w:val="false"/>
          <w:color w:val="000000"/>
          <w:sz w:val="22"/>
          <w:szCs w:val="22"/>
        </w:rPr>
        <w:t xml:space="preserve"> M</w:t>
      </w:r>
      <w:r>
        <w:rPr>
          <w:rFonts w:ascii="Arial" w:cs="Arial" w:eastAsia="Arial" w:hAnsi="Arial"/>
          <w:b w:val="false"/>
          <w:bCs w:val="false"/>
          <w:color w:val="000000"/>
          <w:sz w:val="22"/>
          <w:szCs w:val="22"/>
          <w:vertAlign w:val="superscript"/>
        </w:rPr>
        <w:t xml:space="preserve">obs</w:t>
      </w:r>
      <w:r>
        <w:rPr>
          <w:rFonts w:ascii="Arial" w:cs="Arial" w:eastAsia="Arial" w:hAnsi="Arial"/>
          <w:b w:val="false"/>
          <w:bCs w:val="false"/>
          <w:color w:val="000000"/>
          <w:sz w:val="22"/>
          <w:szCs w:val="22"/>
        </w:rPr>
        <w:t xml:space="preserve"> is the observed response magnitude, defined for each domain in Experiment E4: the dose in networks, the gated root-mean-square amplitude in waves, and the generation count in cascades. M</w:t>
      </w:r>
      <w:r>
        <w:rPr>
          <w:rFonts w:ascii="Arial" w:cs="Arial" w:eastAsia="Arial" w:hAnsi="Arial"/>
          <w:b w:val="false"/>
          <w:bCs w:val="false"/>
          <w:color w:val="000000"/>
          <w:sz w:val="22"/>
          <w:szCs w:val="22"/>
          <w:vertAlign w:val="superscript"/>
        </w:rPr>
        <w:t xml:space="preserve">pred</w:t>
      </w:r>
      <w:r>
        <w:rPr>
          <w:rFonts w:ascii="Arial" w:cs="Arial" w:eastAsia="Arial" w:hAnsi="Arial"/>
          <w:b w:val="false"/>
          <w:bCs w:val="false"/>
          <w:color w:val="000000"/>
          <w:sz w:val="22"/>
          <w:szCs w:val="22"/>
        </w:rPr>
        <w:t xml:space="preserve"> is the value predicted in advance from independently measured parameters. ψ = 1 means that every factor of change in the prediction appears as the same factor in the observation. χ = 0 means no systematic over- or under-prediction. δ</w:t>
      </w:r>
      <w:r>
        <w:rPr>
          <w:rFonts w:ascii="Arial" w:cs="Arial" w:eastAsia="Arial" w:hAnsi="Arial"/>
          <w:b w:val="false"/>
          <w:bCs w:val="false"/>
          <w:color w:val="000000"/>
          <w:sz w:val="22"/>
          <w:szCs w:val="22"/>
          <w:vertAlign w:val="subscript"/>
        </w:rPr>
        <w:t xml:space="preserve">eq</w:t>
      </w:r>
      <w:r>
        <w:rPr>
          <w:rFonts w:ascii="Arial" w:cs="Arial" w:eastAsia="Arial" w:hAnsi="Arial"/>
          <w:b w:val="false"/>
          <w:bCs w:val="false"/>
          <w:color w:val="000000"/>
          <w:sz w:val="22"/>
          <w:szCs w:val="22"/>
        </w:rPr>
        <w:t xml:space="preserve"> is the half-width of the equivalence region.</w:t>
      </w:r>
    </w:p>
    <w:p>
      <w:pPr>
        <w:spacing w:after="0" w:before="0" w:line="240" w:lineRule="auto"/>
      </w:pPr>
    </w:p>
    <w:p>
      <w:pPr>
        <w:keepNext w:val="false"/>
        <w:keepLines w:val="false"/>
        <w:spacing w:after="0" w:before="0" w:line="240" w:lineRule="auto"/>
        <w:jc w:val="left"/>
      </w:pPr>
      <w:r>
        <w:rPr>
          <w:rFonts w:ascii="Arial" w:cs="Arial" w:eastAsia="Arial" w:hAnsi="Arial"/>
          <w:b/>
          <w:bCs/>
          <w:color w:val="000000"/>
          <w:sz w:val="22"/>
          <w:szCs w:val="22"/>
        </w:rPr>
        <w:t xml:space="preserve">Testable prediction.</w:t>
      </w:r>
      <w:r>
        <w:rPr>
          <w:rFonts w:ascii="Arial" w:cs="Arial" w:eastAsia="Arial" w:hAnsi="Arial"/>
          <w:b w:val="false"/>
          <w:bCs w:val="false"/>
          <w:color w:val="000000"/>
          <w:sz w:val="22"/>
          <w:szCs w:val="22"/>
        </w:rPr>
        <w:t xml:space="preserve"> Experiment E4 estimates ψ and χ for three domains. The unified law is supported only if all three domains pass. If a domain fails, the law is withdrawn for that domain and retained for those that pass.</w:t>
      </w:r>
    </w:p>
    <w:p>
      <w:pPr>
        <w:spacing w:after="0" w:before="0" w:line="240" w:lineRule="auto"/>
      </w:pPr>
    </w:p>
    <w:p>
      <w:pPr>
        <w:keepNext w:val="false"/>
        <w:keepLines w:val="false"/>
        <w:spacing w:after="0" w:before="0" w:line="240" w:lineRule="auto"/>
        <w:jc w:val="left"/>
      </w:pPr>
      <w:r>
        <w:rPr>
          <w:rFonts w:ascii="Arial" w:cs="Arial" w:eastAsia="Arial" w:hAnsi="Arial"/>
          <w:b/>
          <w:bCs/>
          <w:color w:val="000000"/>
          <w:sz w:val="22"/>
          <w:szCs w:val="22"/>
        </w:rPr>
        <w:t xml:space="preserve">Status.</w:t>
      </w:r>
      <w:r>
        <w:rPr>
          <w:rFonts w:ascii="Arial" w:cs="Arial" w:eastAsia="Arial" w:hAnsi="Arial"/>
          <w:b w:val="false"/>
          <w:bCs w:val="false"/>
          <w:color w:val="000000"/>
          <w:sz w:val="22"/>
          <w:szCs w:val="22"/>
        </w:rPr>
        <w:t xml:space="preserve"> This is the central and unproven hypothesis of RET. It is not established by existing literature.</w:t>
      </w:r>
    </w:p>
    <w:p>
      <w:pPr>
        <w:spacing w:after="0" w:before="0" w:line="240" w:lineRule="auto"/>
      </w:pPr>
    </w:p>
    <w:p>
      <w:pPr>
        <w:pStyle w:val="Heading2"/>
        <w:keepNext/>
        <w:spacing w:after="0" w:before="0" w:line="240" w:lineRule="auto"/>
      </w:pPr>
      <w:r>
        <w:rPr>
          <w:rFonts w:ascii="Arial" w:cs="Arial" w:eastAsia="Arial" w:hAnsi="Arial"/>
          <w:b/>
          <w:bCs/>
          <w:color w:val="000000"/>
          <w:sz w:val="22"/>
          <w:szCs w:val="22"/>
        </w:rPr>
        <w:t xml:space="preserve">10.10 Worked numerical example</w:t>
      </w:r>
    </w:p>
    <w:p>
      <w:pPr>
        <w:keepNext w:val="false"/>
        <w:keepLines w:val="false"/>
        <w:spacing w:after="0" w:before="0" w:line="240" w:lineRule="auto"/>
        <w:jc w:val="left"/>
      </w:pPr>
      <w:r>
        <w:rPr>
          <w:rFonts w:ascii="Arial" w:cs="Arial" w:eastAsia="Arial" w:hAnsi="Arial"/>
          <w:b w:val="false"/>
          <w:bCs w:val="false"/>
          <w:color w:val="000000"/>
          <w:sz w:val="22"/>
          <w:szCs w:val="22"/>
        </w:rPr>
        <w:t xml:space="preserve">The example uses a three-component system with relaxation rate κ</w:t>
      </w:r>
      <w:r>
        <w:rPr>
          <w:rFonts w:ascii="Arial" w:cs="Arial" w:eastAsia="Arial" w:hAnsi="Arial"/>
          <w:b w:val="false"/>
          <w:bCs w:val="false"/>
          <w:color w:val="000000"/>
          <w:sz w:val="22"/>
          <w:szCs w:val="22"/>
          <w:vertAlign w:val="subscript"/>
        </w:rPr>
        <w:t xml:space="preserve">i</w:t>
      </w:r>
      <w:r>
        <w:rPr>
          <w:rFonts w:ascii="Arial" w:cs="Arial" w:eastAsia="Arial" w:hAnsi="Arial"/>
          <w:b w:val="false"/>
          <w:bCs w:val="false"/>
          <w:color w:val="000000"/>
          <w:sz w:val="22"/>
          <w:szCs w:val="22"/>
        </w:rPr>
        <w:t xml:space="preserve"> = 2.0 s</w:t>
      </w:r>
      <w:r>
        <w:rPr>
          <w:rFonts w:ascii="Arial" w:cs="Arial" w:eastAsia="Arial" w:hAnsi="Arial"/>
          <w:b w:val="false"/>
          <w:bCs w:val="false"/>
          <w:color w:val="000000"/>
          <w:sz w:val="22"/>
          <w:szCs w:val="22"/>
          <w:vertAlign w:val="superscript"/>
        </w:rPr>
        <w:t xml:space="preserve">-1</w:t>
      </w:r>
      <w:r>
        <w:rPr>
          <w:rFonts w:ascii="Arial" w:cs="Arial" w:eastAsia="Arial" w:hAnsi="Arial"/>
          <w:b w:val="false"/>
          <w:bCs w:val="false"/>
          <w:color w:val="000000"/>
          <w:sz w:val="22"/>
          <w:szCs w:val="22"/>
        </w:rPr>
        <w:t xml:space="preserve"> for all components, source s = 1, and perturbation ε = 1.0 [x]. The numbers are computed from the equations; they are not empirical.</w:t>
      </w:r>
    </w:p>
    <w:p>
      <w:pPr>
        <w:spacing w:after="0" w:before="0" w:line="240" w:lineRule="auto"/>
      </w:pPr>
    </w:p>
    <w:p>
      <w:pPr>
        <w:keepNext/>
        <w:keepLines w:val="false"/>
        <w:spacing w:after="0" w:before="0" w:line="240" w:lineRule="auto"/>
        <w:jc w:val="left"/>
      </w:pPr>
      <w:r>
        <w:rPr>
          <w:rFonts w:ascii="Arial" w:cs="Arial" w:eastAsia="Arial" w:hAnsi="Arial"/>
          <w:b/>
          <w:bCs/>
          <w:color w:val="000000"/>
          <w:sz w:val="22"/>
          <w:szCs w:val="22"/>
        </w:rPr>
        <w:t xml:space="preserve">Table 12.</w:t>
      </w:r>
      <w:r>
        <w:rPr>
          <w:rFonts w:ascii="Arial" w:cs="Arial" w:eastAsia="Arial" w:hAnsi="Arial"/>
          <w:b w:val="false"/>
          <w:bCs w:val="false"/>
          <w:color w:val="000000"/>
          <w:sz w:val="22"/>
          <w:szCs w:val="22"/>
        </w:rPr>
        <w:t xml:space="preserve"> Worked example of Postulates 2 and 3</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400"/>
        <w:gridCol w:w="6400"/>
      </w:tblGrid>
      <w:tr>
        <w:trPr>
          <w:tblHeader/>
        </w:trPr>
        <w:tc>
          <w:tcPr>
            <w:tcW w:type="dxa" w:w="4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Quantity</w:t>
            </w:r>
          </w:p>
        </w:tc>
        <w:tc>
          <w:tcPr>
            <w:tcW w:type="dxa" w:w="6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Value</w:t>
            </w:r>
          </w:p>
        </w:tc>
      </w:tr>
      <w:tr>
        <w:trPr>
          <w:tblHeader w:val="false"/>
        </w:trPr>
        <w:tc>
          <w:tcPr>
            <w:tcW w:type="dxa" w:w="4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Hop-gain matrix A (rows i = 1 to 3, columns j = 1 to 3)</w:t>
            </w:r>
          </w:p>
        </w:tc>
        <w:tc>
          <w:tcPr>
            <w:tcW w:type="dxa" w:w="6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Row 1: 0, 0.30, 0.10. Row 2: 0.40, 0, 0.20. Row 3: 0.20, 0.30, 0</w:t>
            </w:r>
          </w:p>
        </w:tc>
      </w:tr>
      <w:tr>
        <w:trPr>
          <w:tblHeader w:val="false"/>
        </w:trPr>
        <w:tc>
          <w:tcPr>
            <w:tcW w:type="dxa" w:w="4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Source dose M</w:t>
            </w:r>
            <w:r>
              <w:rPr>
                <w:rFonts w:ascii="Arial" w:cs="Arial" w:eastAsia="Arial" w:hAnsi="Arial"/>
                <w:b w:val="false"/>
                <w:bCs w:val="false"/>
                <w:color w:val="000000"/>
                <w:sz w:val="18"/>
                <w:szCs w:val="18"/>
                <w:vertAlign w:val="superscript"/>
              </w:rPr>
              <w:t xml:space="preserve">(0)</w:t>
            </w:r>
            <w:r>
              <w:rPr>
                <w:rFonts w:ascii="Arial" w:cs="Arial" w:eastAsia="Arial" w:hAnsi="Arial"/>
                <w:b w:val="false"/>
                <w:bCs w:val="false"/>
                <w:color w:val="000000"/>
                <w:sz w:val="18"/>
                <w:szCs w:val="18"/>
              </w:rPr>
              <w:t xml:space="preserve"> = (ε/κ</w:t>
            </w:r>
            <w:r>
              <w:rPr>
                <w:rFonts w:ascii="Arial" w:cs="Arial" w:eastAsia="Arial" w:hAnsi="Arial"/>
                <w:b w:val="false"/>
                <w:bCs w:val="false"/>
                <w:color w:val="000000"/>
                <w:sz w:val="18"/>
                <w:szCs w:val="18"/>
                <w:vertAlign w:val="subscript"/>
              </w:rPr>
              <w:t xml:space="preserve">1</w:t>
            </w:r>
            <w:r>
              <w:rPr>
                <w:rFonts w:ascii="Arial" w:cs="Arial" w:eastAsia="Arial" w:hAnsi="Arial"/>
                <w:b w:val="false"/>
                <w:bCs w:val="false"/>
                <w:color w:val="000000"/>
                <w:sz w:val="18"/>
                <w:szCs w:val="18"/>
              </w:rPr>
              <w:t xml:space="preserve">) e</w:t>
            </w:r>
            <w:r>
              <w:rPr>
                <w:rFonts w:ascii="Arial" w:cs="Arial" w:eastAsia="Arial" w:hAnsi="Arial"/>
                <w:b w:val="false"/>
                <w:bCs w:val="false"/>
                <w:color w:val="000000"/>
                <w:sz w:val="18"/>
                <w:szCs w:val="18"/>
                <w:vertAlign w:val="subscript"/>
              </w:rPr>
              <w:t xml:space="preserve">1</w:t>
            </w:r>
          </w:p>
        </w:tc>
        <w:tc>
          <w:tcPr>
            <w:tcW w:type="dxa" w:w="6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(0.500, 0, 0) [x]·s</w:t>
            </w:r>
          </w:p>
        </w:tc>
      </w:tr>
      <w:tr>
        <w:trPr>
          <w:tblHeader w:val="false"/>
        </w:trPr>
        <w:tc>
          <w:tcPr>
            <w:tcW w:type="dxa" w:w="4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Ripple Number Ω = ρ(A)</w:t>
            </w:r>
          </w:p>
        </w:tc>
        <w:tc>
          <w:tcPr>
            <w:tcW w:type="dxa" w:w="6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0.498 (below 1, so the total dose is finite)</w:t>
            </w:r>
          </w:p>
        </w:tc>
      </w:tr>
      <w:tr>
        <w:trPr>
          <w:tblHeader w:val="false"/>
        </w:trPr>
        <w:tc>
          <w:tcPr>
            <w:tcW w:type="dxa" w:w="4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Attenuation rate λ = −ln Ω and length ℓ</w:t>
            </w:r>
          </w:p>
        </w:tc>
        <w:tc>
          <w:tcPr>
            <w:tcW w:type="dxa" w:w="6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0.697 per hop and 1.44 hops</w:t>
            </w:r>
          </w:p>
        </w:tc>
      </w:tr>
      <w:tr>
        <w:trPr>
          <w:tblHeader w:val="false"/>
        </w:trPr>
        <w:tc>
          <w:tcPr>
            <w:tcW w:type="dxa" w:w="4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Total dose M = (I − A)</w:t>
            </w:r>
            <w:r>
              <w:rPr>
                <w:rFonts w:ascii="Arial" w:cs="Arial" w:eastAsia="Arial" w:hAnsi="Arial"/>
                <w:b w:val="false"/>
                <w:bCs w:val="false"/>
                <w:color w:val="000000"/>
                <w:sz w:val="18"/>
                <w:szCs w:val="18"/>
                <w:vertAlign w:val="superscript"/>
              </w:rPr>
              <w:t xml:space="preserve">-1</w:t>
            </w:r>
            <w:r>
              <w:rPr>
                <w:rFonts w:ascii="Arial" w:cs="Arial" w:eastAsia="Arial" w:hAnsi="Arial"/>
                <w:b w:val="false"/>
                <w:bCs w:val="false"/>
                <w:color w:val="000000"/>
                <w:sz w:val="18"/>
                <w:szCs w:val="18"/>
              </w:rPr>
              <w:t xml:space="preserve"> M</w:t>
            </w:r>
            <w:r>
              <w:rPr>
                <w:rFonts w:ascii="Arial" w:cs="Arial" w:eastAsia="Arial" w:hAnsi="Arial"/>
                <w:b w:val="false"/>
                <w:bCs w:val="false"/>
                <w:color w:val="000000"/>
                <w:sz w:val="18"/>
                <w:szCs w:val="18"/>
                <w:vertAlign w:val="superscript"/>
              </w:rPr>
              <w:t xml:space="preserve">(0)</w:t>
            </w:r>
          </w:p>
        </w:tc>
        <w:tc>
          <w:tcPr>
            <w:tcW w:type="dxa" w:w="6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(0.606, 0.284, 0.206) [x]·s</w:t>
            </w:r>
          </w:p>
        </w:tc>
      </w:tr>
      <w:tr>
        <w:trPr>
          <w:tblHeader w:val="false"/>
        </w:trPr>
        <w:tc>
          <w:tcPr>
            <w:tcW w:type="dxa" w:w="4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Amplification factor G</w:t>
            </w:r>
            <w:r>
              <w:rPr>
                <w:rFonts w:ascii="Arial" w:cs="Arial" w:eastAsia="Arial" w:hAnsi="Arial"/>
                <w:b w:val="false"/>
                <w:bCs w:val="false"/>
                <w:color w:val="000000"/>
                <w:sz w:val="18"/>
                <w:szCs w:val="18"/>
                <w:vertAlign w:val="subscript"/>
              </w:rPr>
              <w:t xml:space="preserve">1</w:t>
            </w:r>
          </w:p>
        </w:tc>
        <w:tc>
          <w:tcPr>
            <w:tcW w:type="dxa" w:w="6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2.19</w:t>
            </w:r>
          </w:p>
        </w:tc>
      </w:tr>
      <w:tr>
        <w:trPr>
          <w:tblHeader w:val="false"/>
        </w:trPr>
        <w:tc>
          <w:tcPr>
            <w:tcW w:type="dxa" w:w="4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Hop totals M</w:t>
            </w:r>
            <w:r>
              <w:rPr>
                <w:rFonts w:ascii="Arial" w:cs="Arial" w:eastAsia="Arial" w:hAnsi="Arial"/>
                <w:b w:val="false"/>
                <w:bCs w:val="false"/>
                <w:color w:val="000000"/>
                <w:sz w:val="18"/>
                <w:szCs w:val="18"/>
                <w:vertAlign w:val="subscript"/>
              </w:rPr>
              <w:t xml:space="preserve">k</w:t>
            </w:r>
            <w:r>
              <w:rPr>
                <w:rFonts w:ascii="Arial" w:cs="Arial" w:eastAsia="Arial" w:hAnsi="Arial"/>
                <w:b w:val="false"/>
                <w:bCs w:val="false"/>
                <w:color w:val="000000"/>
                <w:sz w:val="18"/>
                <w:szCs w:val="18"/>
              </w:rPr>
              <w:t xml:space="preserve"> for k = 0 to 5</w:t>
            </w:r>
          </w:p>
        </w:tc>
        <w:tc>
          <w:tcPr>
            <w:tcW w:type="dxa" w:w="6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0.500, 0.300, 0.150, 0.072, 0.0372, 0.0180</w:t>
            </w:r>
          </w:p>
        </w:tc>
      </w:tr>
      <w:tr>
        <w:trPr>
          <w:tblHeader w:val="false"/>
        </w:trPr>
        <w:tc>
          <w:tcPr>
            <w:tcW w:type="dxa" w:w="4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Ratios M</w:t>
            </w:r>
            <w:r>
              <w:rPr>
                <w:rFonts w:ascii="Arial" w:cs="Arial" w:eastAsia="Arial" w:hAnsi="Arial"/>
                <w:b w:val="false"/>
                <w:bCs w:val="false"/>
                <w:color w:val="000000"/>
                <w:sz w:val="18"/>
                <w:szCs w:val="18"/>
                <w:vertAlign w:val="subscript"/>
              </w:rPr>
              <w:t xml:space="preserve">k+1</w:t>
            </w:r>
            <w:r>
              <w:rPr>
                <w:rFonts w:ascii="Arial" w:cs="Arial" w:eastAsia="Arial" w:hAnsi="Arial"/>
                <w:b w:val="false"/>
                <w:bCs w:val="false"/>
                <w:color w:val="000000"/>
                <w:sz w:val="18"/>
                <w:szCs w:val="18"/>
              </w:rPr>
              <w:t xml:space="preserve">/M</w:t>
            </w:r>
            <w:r>
              <w:rPr>
                <w:rFonts w:ascii="Arial" w:cs="Arial" w:eastAsia="Arial" w:hAnsi="Arial"/>
                <w:b w:val="false"/>
                <w:bCs w:val="false"/>
                <w:color w:val="000000"/>
                <w:sz w:val="18"/>
                <w:szCs w:val="18"/>
                <w:vertAlign w:val="subscript"/>
              </w:rPr>
              <w:t xml:space="preserve">k</w:t>
            </w:r>
            <w:r>
              <w:rPr>
                <w:rFonts w:ascii="Arial" w:cs="Arial" w:eastAsia="Arial" w:hAnsi="Arial"/>
                <w:b w:val="false"/>
                <w:bCs w:val="false"/>
                <w:color w:val="000000"/>
                <w:sz w:val="18"/>
                <w:szCs w:val="18"/>
              </w:rPr>
              <w:t xml:space="preserve"> for k = 0 to 4</w:t>
            </w:r>
          </w:p>
        </w:tc>
        <w:tc>
          <w:tcPr>
            <w:tcW w:type="dxa" w:w="6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0.600, 0.500, 0.480, 0.517, 0.484 (approaching Ω = 0.498)</w:t>
            </w:r>
          </w:p>
        </w:tc>
      </w:tr>
    </w:tbl>
    <w:p>
      <w:pPr>
        <w:spacing w:after="0" w:before="0" w:line="240" w:lineRule="auto"/>
      </w:pPr>
    </w:p>
    <w:p>
      <w:pPr>
        <w:spacing w:after="0" w:before="0" w:line="240" w:lineRule="auto"/>
      </w:pPr>
    </w:p>
    <w:p>
      <w:pPr>
        <w:spacing w:after="0" w:before="0" w:line="240" w:lineRule="auto"/>
      </w:pPr>
    </w:p>
    <w:p>
      <w:pPr>
        <w:pStyle w:val="Heading1"/>
        <w:keepNext/>
        <w:spacing w:after="0" w:before="0" w:line="240" w:lineRule="auto"/>
      </w:pPr>
      <w:r>
        <w:rPr>
          <w:rFonts w:ascii="Arial" w:cs="Arial" w:eastAsia="Arial" w:hAnsi="Arial"/>
          <w:b/>
          <w:bCs/>
          <w:color w:val="000000"/>
          <w:sz w:val="24"/>
          <w:szCs w:val="24"/>
        </w:rPr>
        <w:t xml:space="preserve">11. EXTENDED MECHANISMS</w:t>
      </w:r>
    </w:p>
    <w:p>
      <w:pPr>
        <w:keepNext w:val="false"/>
        <w:keepLines w:val="false"/>
        <w:spacing w:after="0" w:before="0" w:line="240" w:lineRule="auto"/>
        <w:jc w:val="left"/>
      </w:pPr>
      <w:r>
        <w:rPr>
          <w:rFonts w:ascii="Arial" w:cs="Arial" w:eastAsia="Arial" w:hAnsi="Arial"/>
          <w:b w:val="false"/>
          <w:bCs w:val="false"/>
          <w:color w:val="000000"/>
          <w:sz w:val="22"/>
          <w:szCs w:val="22"/>
        </w:rPr>
        <w:t xml:space="preserve">The extended mechanisms below add features to the primary postulates. Only X1 and X2 are used in the experiments of version 1.0. X3 and X4 are mathematical statements without claimed empirical support in this version; using them in an experiment requires a new registered protocol.</w:t>
      </w:r>
    </w:p>
    <w:p>
      <w:pPr>
        <w:pStyle w:val="Heading2"/>
        <w:keepNext/>
        <w:spacing w:after="0" w:before="0" w:line="240" w:lineRule="auto"/>
      </w:pPr>
      <w:r>
        <w:rPr>
          <w:rFonts w:ascii="Arial" w:cs="Arial" w:eastAsia="Arial" w:hAnsi="Arial"/>
          <w:b/>
          <w:bCs/>
          <w:color w:val="000000"/>
          <w:sz w:val="22"/>
          <w:szCs w:val="22"/>
        </w:rPr>
        <w:t xml:space="preserve">11.1 Mechanism X1: Continuous media</w:t>
      </w:r>
    </w:p>
    <w:p>
      <w:pPr>
        <w:keepNext w:val="false"/>
        <w:keepLines w:val="false"/>
        <w:spacing w:after="0" w:before="0" w:line="240" w:lineRule="auto"/>
        <w:jc w:val="left"/>
      </w:pPr>
      <w:r>
        <w:rPr>
          <w:rFonts w:ascii="Arial" w:cs="Arial" w:eastAsia="Arial" w:hAnsi="Arial"/>
          <w:b/>
          <w:bCs/>
          <w:color w:val="000000"/>
          <w:sz w:val="22"/>
          <w:szCs w:val="22"/>
        </w:rPr>
        <w:t xml:space="preserve">Statement.</w:t>
      </w:r>
      <w:r>
        <w:rPr>
          <w:rFonts w:ascii="Arial" w:cs="Arial" w:eastAsia="Arial" w:hAnsi="Arial"/>
          <w:b w:val="false"/>
          <w:bCs w:val="false"/>
          <w:color w:val="000000"/>
          <w:sz w:val="22"/>
          <w:szCs w:val="22"/>
        </w:rPr>
        <w:t xml:space="preserve"> In a continuous medium of spatial dimension d, the amplitude of a propagating disturbance decreases with distance by geometric spreading and by damping.</w:t>
      </w:r>
    </w:p>
    <w:p>
      <w:pPr>
        <w:spacing w:after="0" w:before="0" w:line="240" w:lineRule="auto"/>
      </w:pPr>
    </w:p>
    <w:p>
      <w:pPr>
        <w:keepNext w:val="false"/>
        <w:tabs>
          <w:tab w:val="right" w:pos="10800"/>
        </w:tabs>
        <w:spacing w:after="0" w:before="0" w:line="240" w:lineRule="auto"/>
      </w:pPr>
      <w:r>
        <w:drawing>
          <wp:inline distT="0" distB="0" distL="0" distR="0">
            <wp:extent cx="2038350" cy="238125"/>
            <wp:effectExtent t="0" r="0" b="0" l="0"/>
            <wp:docPr id="1" name="eq_medium" descr="Equation 19: Continuous-medium attenuation" title="Continuous-medium atten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038350" cy="238125"/>
                    </a:xfrm>
                    <a:prstGeom prst="rect">
                      <a:avLst/>
                    </a:prstGeom>
                  </pic:spPr>
                </pic:pic>
              </a:graphicData>
            </a:graphic>
          </wp:inline>
        </w:drawing>
      </w:r>
      <w:r>
        <w:rPr>
          <w:rFonts w:ascii="Arial" w:cs="Arial" w:eastAsia="Arial" w:hAnsi="Arial"/>
          <w:color w:val="000000"/>
          <w:sz w:val="22"/>
          <w:szCs w:val="22"/>
        </w:rPr>
        <w:t xml:space="preserve">	(19)</w:t>
      </w:r>
    </w:p>
    <w:p>
      <w:pPr>
        <w:spacing w:after="0" w:before="0" w:line="240" w:lineRule="auto"/>
      </w:pPr>
    </w:p>
    <w:p>
      <w:pPr>
        <w:keepNext w:val="false"/>
        <w:keepLines w:val="false"/>
        <w:spacing w:after="0" w:before="0" w:line="240" w:lineRule="auto"/>
        <w:jc w:val="left"/>
      </w:pPr>
      <w:r>
        <w:rPr>
          <w:rFonts w:ascii="Arial" w:cs="Arial" w:eastAsia="Arial" w:hAnsi="Arial"/>
          <w:b/>
          <w:bCs/>
          <w:color w:val="000000"/>
          <w:sz w:val="22"/>
          <w:szCs w:val="22"/>
        </w:rPr>
        <w:t xml:space="preserve">Plain-language meaning of the terms.</w:t>
      </w:r>
      <w:r>
        <w:rPr>
          <w:rFonts w:ascii="Arial" w:cs="Arial" w:eastAsia="Arial" w:hAnsi="Arial"/>
          <w:b w:val="false"/>
          <w:bCs w:val="false"/>
          <w:color w:val="000000"/>
          <w:sz w:val="22"/>
          <w:szCs w:val="22"/>
        </w:rPr>
        <w:t xml:space="preserve"> a</w:t>
      </w:r>
      <w:r>
        <w:rPr>
          <w:rFonts w:ascii="Arial" w:cs="Arial" w:eastAsia="Arial" w:hAnsi="Arial"/>
          <w:b w:val="false"/>
          <w:bCs w:val="false"/>
          <w:color w:val="000000"/>
          <w:sz w:val="22"/>
          <w:szCs w:val="22"/>
          <w:vertAlign w:val="subscript"/>
        </w:rPr>
        <w:t xml:space="preserve">0</w:t>
      </w:r>
      <w:r>
        <w:rPr>
          <w:rFonts w:ascii="Arial" w:cs="Arial" w:eastAsia="Arial" w:hAnsi="Arial"/>
          <w:b w:val="false"/>
          <w:bCs w:val="false"/>
          <w:color w:val="000000"/>
          <w:sz w:val="22"/>
          <w:szCs w:val="22"/>
        </w:rPr>
        <w:t xml:space="preserve"> is the amplitude at the reference distance r</w:t>
      </w:r>
      <w:r>
        <w:rPr>
          <w:rFonts w:ascii="Arial" w:cs="Arial" w:eastAsia="Arial" w:hAnsi="Arial"/>
          <w:b w:val="false"/>
          <w:bCs w:val="false"/>
          <w:color w:val="000000"/>
          <w:sz w:val="22"/>
          <w:szCs w:val="22"/>
          <w:vertAlign w:val="subscript"/>
        </w:rPr>
        <w:t xml:space="preserve">0</w:t>
      </w:r>
      <w:r>
        <w:rPr>
          <w:rFonts w:ascii="Arial" w:cs="Arial" w:eastAsia="Arial" w:hAnsi="Arial"/>
          <w:b w:val="false"/>
          <w:bCs w:val="false"/>
          <w:color w:val="000000"/>
          <w:sz w:val="22"/>
          <w:szCs w:val="22"/>
        </w:rPr>
        <w:t xml:space="preserve">. The factor (r</w:t>
      </w:r>
      <w:r>
        <w:rPr>
          <w:rFonts w:ascii="Arial" w:cs="Arial" w:eastAsia="Arial" w:hAnsi="Arial"/>
          <w:b w:val="false"/>
          <w:bCs w:val="false"/>
          <w:color w:val="000000"/>
          <w:sz w:val="22"/>
          <w:szCs w:val="22"/>
          <w:vertAlign w:val="subscript"/>
        </w:rPr>
        <w:t xml:space="preserve">0</w:t>
      </w:r>
      <w:r>
        <w:rPr>
          <w:rFonts w:ascii="Arial" w:cs="Arial" w:eastAsia="Arial" w:hAnsi="Arial"/>
          <w:b w:val="false"/>
          <w:bCs w:val="false"/>
          <w:color w:val="000000"/>
          <w:sz w:val="22"/>
          <w:szCs w:val="22"/>
        </w:rPr>
        <w:t xml:space="preserve">/r)</w:t>
      </w:r>
      <w:r>
        <w:rPr>
          <w:rFonts w:ascii="Arial" w:cs="Arial" w:eastAsia="Arial" w:hAnsi="Arial"/>
          <w:b w:val="false"/>
          <w:bCs w:val="false"/>
          <w:color w:val="000000"/>
          <w:sz w:val="22"/>
          <w:szCs w:val="22"/>
          <w:vertAlign w:val="superscript"/>
        </w:rPr>
        <w:t xml:space="preserve">(d−1)/2</w:t>
      </w:r>
      <w:r>
        <w:rPr>
          <w:rFonts w:ascii="Arial" w:cs="Arial" w:eastAsia="Arial" w:hAnsi="Arial"/>
          <w:b w:val="false"/>
          <w:bCs w:val="false"/>
          <w:color w:val="000000"/>
          <w:sz w:val="22"/>
          <w:szCs w:val="22"/>
        </w:rPr>
        <w:t xml:space="preserve"> accounts for the spreading of energy over a growing wavefront: it equals 1 for a plane wave (d = 1), 1/√r for a circular wave (d = 2), and 1/r for a spherical wave (d = 3). The factor exp[−η(r − r</w:t>
      </w:r>
      <w:r>
        <w:rPr>
          <w:rFonts w:ascii="Arial" w:cs="Arial" w:eastAsia="Arial" w:hAnsi="Arial"/>
          <w:b w:val="false"/>
          <w:bCs w:val="false"/>
          <w:color w:val="000000"/>
          <w:sz w:val="22"/>
          <w:szCs w:val="22"/>
          <w:vertAlign w:val="subscript"/>
        </w:rPr>
        <w:t xml:space="preserve">0</w:t>
      </w:r>
      <w:r>
        <w:rPr>
          <w:rFonts w:ascii="Arial" w:cs="Arial" w:eastAsia="Arial" w:hAnsi="Arial"/>
          <w:b w:val="false"/>
          <w:bCs w:val="false"/>
          <w:color w:val="000000"/>
          <w:sz w:val="22"/>
          <w:szCs w:val="22"/>
        </w:rPr>
        <w:t xml:space="preserve">)] is damping with coefficient η. For d = 1 the formula reduces to the exponential law of the original working draft.</w:t>
      </w:r>
    </w:p>
    <w:p>
      <w:pPr>
        <w:spacing w:after="0" w:before="0" w:line="240" w:lineRule="auto"/>
      </w:pPr>
    </w:p>
    <w:p>
      <w:pPr>
        <w:keepNext w:val="false"/>
        <w:keepLines w:val="false"/>
        <w:spacing w:after="0" w:before="0" w:line="240" w:lineRule="auto"/>
        <w:jc w:val="left"/>
      </w:pPr>
      <w:r>
        <w:rPr>
          <w:rFonts w:ascii="Arial" w:cs="Arial" w:eastAsia="Arial" w:hAnsi="Arial"/>
          <w:b/>
          <w:bCs/>
          <w:color w:val="000000"/>
          <w:sz w:val="22"/>
          <w:szCs w:val="22"/>
        </w:rPr>
        <w:t xml:space="preserve">Testable prediction.</w:t>
      </w:r>
      <w:r>
        <w:rPr>
          <w:rFonts w:ascii="Arial" w:cs="Arial" w:eastAsia="Arial" w:hAnsi="Arial"/>
          <w:b w:val="false"/>
          <w:bCs w:val="false"/>
          <w:color w:val="000000"/>
          <w:sz w:val="22"/>
          <w:szCs w:val="22"/>
        </w:rPr>
        <w:t xml:space="preserve"> In E3 the fitted spreading exponent (d − 1)/2 must have a 90% confidence interval inside [0.40, 0.60] for the radial tank and inside [−0.10, +0.10] for the channel.</w:t>
      </w:r>
    </w:p>
    <w:p>
      <w:pPr>
        <w:spacing w:after="0" w:before="0" w:line="240" w:lineRule="auto"/>
      </w:pPr>
    </w:p>
    <w:p>
      <w:pPr>
        <w:keepNext w:val="false"/>
        <w:keepLines w:val="false"/>
        <w:spacing w:after="0" w:before="0" w:line="240" w:lineRule="auto"/>
        <w:jc w:val="left"/>
      </w:pPr>
      <w:r>
        <w:rPr>
          <w:rFonts w:ascii="Arial" w:cs="Arial" w:eastAsia="Arial" w:hAnsi="Arial"/>
          <w:b/>
          <w:bCs/>
          <w:color w:val="000000"/>
          <w:sz w:val="22"/>
          <w:szCs w:val="22"/>
        </w:rPr>
        <w:t xml:space="preserve">Status.</w:t>
      </w:r>
      <w:r>
        <w:rPr>
          <w:rFonts w:ascii="Arial" w:cs="Arial" w:eastAsia="Arial" w:hAnsi="Arial"/>
          <w:b w:val="false"/>
          <w:bCs w:val="false"/>
          <w:color w:val="000000"/>
          <w:sz w:val="22"/>
          <w:szCs w:val="22"/>
        </w:rPr>
        <w:t xml:space="preserve"> Established for linear damped waves [24]. The hypothesis is the use of the same parity format as for networks.</w:t>
      </w:r>
    </w:p>
    <w:p>
      <w:pPr>
        <w:spacing w:after="0" w:before="0" w:line="240" w:lineRule="auto"/>
      </w:pPr>
    </w:p>
    <w:p>
      <w:pPr>
        <w:pStyle w:val="Heading2"/>
        <w:keepNext/>
        <w:spacing w:after="0" w:before="0" w:line="240" w:lineRule="auto"/>
      </w:pPr>
      <w:r>
        <w:rPr>
          <w:rFonts w:ascii="Arial" w:cs="Arial" w:eastAsia="Arial" w:hAnsi="Arial"/>
          <w:b/>
          <w:bCs/>
          <w:color w:val="000000"/>
          <w:sz w:val="22"/>
          <w:szCs w:val="22"/>
        </w:rPr>
        <w:t xml:space="preserve">11.2 Mechanism X2: Stochastic ripple</w:t>
      </w:r>
    </w:p>
    <w:p>
      <w:pPr>
        <w:keepNext w:val="false"/>
        <w:keepLines w:val="false"/>
        <w:spacing w:after="0" w:before="0" w:line="240" w:lineRule="auto"/>
        <w:jc w:val="left"/>
      </w:pPr>
      <w:r>
        <w:rPr>
          <w:rFonts w:ascii="Arial" w:cs="Arial" w:eastAsia="Arial" w:hAnsi="Arial"/>
          <w:b/>
          <w:bCs/>
          <w:color w:val="000000"/>
          <w:sz w:val="22"/>
          <w:szCs w:val="22"/>
        </w:rPr>
        <w:t xml:space="preserve">Statement.</w:t>
      </w:r>
      <w:r>
        <w:rPr>
          <w:rFonts w:ascii="Arial" w:cs="Arial" w:eastAsia="Arial" w:hAnsi="Arial"/>
          <w:b w:val="false"/>
          <w:bCs w:val="false"/>
          <w:color w:val="000000"/>
          <w:sz w:val="22"/>
          <w:szCs w:val="22"/>
        </w:rPr>
        <w:t xml:space="preserve"> When components are driven by white noise of intensity Q, the baseline fluctuation has a stationary covariance C that solves the matrix equation below, and the detection threshold follows from its diagonal.</w:t>
      </w:r>
    </w:p>
    <w:p>
      <w:pPr>
        <w:spacing w:after="0" w:before="0" w:line="240" w:lineRule="auto"/>
      </w:pPr>
    </w:p>
    <w:p>
      <w:pPr>
        <w:keepNext w:val="false"/>
        <w:tabs>
          <w:tab w:val="right" w:pos="10800"/>
        </w:tabs>
        <w:spacing w:after="0" w:before="0" w:line="240" w:lineRule="auto"/>
      </w:pPr>
      <w:r>
        <w:drawing>
          <wp:inline distT="0" distB="0" distL="0" distR="0">
            <wp:extent cx="3609975" cy="238125"/>
            <wp:effectExtent t="0" r="0" b="0" l="0"/>
            <wp:docPr id="1" name="eq_stoch" descr="Equation 20: Stochastic ripple (noise covariance)" title="Stochastic ripple (noise covari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609975" cy="238125"/>
                    </a:xfrm>
                    <a:prstGeom prst="rect">
                      <a:avLst/>
                    </a:prstGeom>
                  </pic:spPr>
                </pic:pic>
              </a:graphicData>
            </a:graphic>
          </wp:inline>
        </w:drawing>
      </w:r>
      <w:r>
        <w:rPr>
          <w:rFonts w:ascii="Arial" w:cs="Arial" w:eastAsia="Arial" w:hAnsi="Arial"/>
          <w:color w:val="000000"/>
          <w:sz w:val="22"/>
          <w:szCs w:val="22"/>
        </w:rPr>
        <w:t xml:space="preserve">	(20)</w:t>
      </w:r>
    </w:p>
    <w:p>
      <w:pPr>
        <w:spacing w:after="0" w:before="0" w:line="240" w:lineRule="auto"/>
      </w:pPr>
    </w:p>
    <w:p>
      <w:pPr>
        <w:keepNext w:val="false"/>
        <w:keepLines w:val="false"/>
        <w:spacing w:after="0" w:before="0" w:line="240" w:lineRule="auto"/>
        <w:jc w:val="left"/>
      </w:pPr>
      <w:r>
        <w:rPr>
          <w:rFonts w:ascii="Arial" w:cs="Arial" w:eastAsia="Arial" w:hAnsi="Arial"/>
          <w:b/>
          <w:bCs/>
          <w:color w:val="000000"/>
          <w:sz w:val="22"/>
          <w:szCs w:val="22"/>
        </w:rPr>
        <w:t xml:space="preserve">Plain-language meaning of the terms.</w:t>
      </w:r>
      <w:r>
        <w:rPr>
          <w:rFonts w:ascii="Arial" w:cs="Arial" w:eastAsia="Arial" w:hAnsi="Arial"/>
          <w:b w:val="false"/>
          <w:bCs w:val="false"/>
          <w:color w:val="000000"/>
          <w:sz w:val="22"/>
          <w:szCs w:val="22"/>
        </w:rPr>
        <w:t xml:space="preserve"> J is the Jacobian of the linear system without delays. C is the covariance of the fluctuations around the baseline, and its diagonal element C</w:t>
      </w:r>
      <w:r>
        <w:rPr>
          <w:rFonts w:ascii="Arial" w:cs="Arial" w:eastAsia="Arial" w:hAnsi="Arial"/>
          <w:b w:val="false"/>
          <w:bCs w:val="false"/>
          <w:color w:val="000000"/>
          <w:sz w:val="22"/>
          <w:szCs w:val="22"/>
          <w:vertAlign w:val="subscript"/>
        </w:rPr>
        <w:t xml:space="preserve">ii</w:t>
      </w:r>
      <w:r>
        <w:rPr>
          <w:rFonts w:ascii="Arial" w:cs="Arial" w:eastAsia="Arial" w:hAnsi="Arial"/>
          <w:b w:val="false"/>
          <w:bCs w:val="false"/>
          <w:color w:val="000000"/>
          <w:sz w:val="22"/>
          <w:szCs w:val="22"/>
        </w:rPr>
        <w:t xml:space="preserve"> is the variance σ</w:t>
      </w:r>
      <w:r>
        <w:rPr>
          <w:rFonts w:ascii="Arial" w:cs="Arial" w:eastAsia="Arial" w:hAnsi="Arial"/>
          <w:b w:val="false"/>
          <w:bCs w:val="false"/>
          <w:color w:val="000000"/>
          <w:sz w:val="22"/>
          <w:szCs w:val="22"/>
          <w:vertAlign w:val="subscript"/>
        </w:rPr>
        <w:t xml:space="preserve">0,i</w:t>
      </w:r>
      <w:r>
        <w:rPr>
          <w:rFonts w:ascii="Arial" w:cs="Arial" w:eastAsia="Arial" w:hAnsi="Arial"/>
          <w:b w:val="false"/>
          <w:bCs w:val="false"/>
          <w:color w:val="000000"/>
          <w:sz w:val="22"/>
          <w:szCs w:val="22"/>
          <w:vertAlign w:val="superscript"/>
        </w:rPr>
        <w:t xml:space="preserve">2</w:t>
      </w:r>
      <w:r>
        <w:rPr>
          <w:rFonts w:ascii="Arial" w:cs="Arial" w:eastAsia="Arial" w:hAnsi="Arial"/>
          <w:b w:val="false"/>
          <w:bCs w:val="false"/>
          <w:color w:val="000000"/>
          <w:sz w:val="22"/>
          <w:szCs w:val="22"/>
        </w:rPr>
        <w:t xml:space="preserve"> of the noise at component i. The relation holds for delays small compared with 1/κ</w:t>
      </w:r>
      <w:r>
        <w:rPr>
          <w:rFonts w:ascii="Arial" w:cs="Arial" w:eastAsia="Arial" w:hAnsi="Arial"/>
          <w:b w:val="false"/>
          <w:bCs w:val="false"/>
          <w:color w:val="000000"/>
          <w:sz w:val="22"/>
          <w:szCs w:val="22"/>
          <w:vertAlign w:val="subscript"/>
        </w:rPr>
        <w:t xml:space="preserve">i</w:t>
      </w:r>
      <w:r>
        <w:rPr>
          <w:rFonts w:ascii="Arial" w:cs="Arial" w:eastAsia="Arial" w:hAnsi="Arial"/>
          <w:b w:val="false"/>
          <w:bCs w:val="false"/>
          <w:color w:val="000000"/>
          <w:sz w:val="22"/>
          <w:szCs w:val="22"/>
        </w:rPr>
        <w:t xml:space="preserve"> [39].</w:t>
      </w:r>
    </w:p>
    <w:p>
      <w:pPr>
        <w:spacing w:after="0" w:before="0" w:line="240" w:lineRule="auto"/>
      </w:pPr>
    </w:p>
    <w:p>
      <w:pPr>
        <w:keepNext w:val="false"/>
        <w:keepLines w:val="false"/>
        <w:spacing w:after="0" w:before="0" w:line="240" w:lineRule="auto"/>
        <w:jc w:val="left"/>
      </w:pPr>
      <w:r>
        <w:rPr>
          <w:rFonts w:ascii="Arial" w:cs="Arial" w:eastAsia="Arial" w:hAnsi="Arial"/>
          <w:b/>
          <w:bCs/>
          <w:color w:val="000000"/>
          <w:sz w:val="22"/>
          <w:szCs w:val="22"/>
        </w:rPr>
        <w:t xml:space="preserve">Testable prediction.</w:t>
      </w:r>
      <w:r>
        <w:rPr>
          <w:rFonts w:ascii="Arial" w:cs="Arial" w:eastAsia="Arial" w:hAnsi="Arial"/>
          <w:b w:val="false"/>
          <w:bCs w:val="false"/>
          <w:color w:val="000000"/>
          <w:sz w:val="22"/>
          <w:szCs w:val="22"/>
        </w:rPr>
        <w:t xml:space="preserve"> In E2 the baseline standard deviations predicted from Eq. (20), with Q measured on isolated components, must agree with the measured values within 20% (secondary outcome, reported without a hypothesis claim).</w:t>
      </w:r>
    </w:p>
    <w:p>
      <w:pPr>
        <w:spacing w:after="0" w:before="0" w:line="240" w:lineRule="auto"/>
      </w:pPr>
    </w:p>
    <w:p>
      <w:pPr>
        <w:keepNext w:val="false"/>
        <w:keepLines w:val="false"/>
        <w:spacing w:after="0" w:before="0" w:line="240" w:lineRule="auto"/>
        <w:jc w:val="left"/>
      </w:pPr>
      <w:r>
        <w:rPr>
          <w:rFonts w:ascii="Arial" w:cs="Arial" w:eastAsia="Arial" w:hAnsi="Arial"/>
          <w:b/>
          <w:bCs/>
          <w:color w:val="000000"/>
          <w:sz w:val="22"/>
          <w:szCs w:val="22"/>
        </w:rPr>
        <w:t xml:space="preserve">Status.</w:t>
      </w:r>
      <w:r>
        <w:rPr>
          <w:rFonts w:ascii="Arial" w:cs="Arial" w:eastAsia="Arial" w:hAnsi="Arial"/>
          <w:b w:val="false"/>
          <w:bCs w:val="false"/>
          <w:color w:val="000000"/>
          <w:sz w:val="22"/>
          <w:szCs w:val="22"/>
        </w:rPr>
        <w:t xml:space="preserve"> The equation is established [39]. The use of the predicted noise level for threshold setting is a methodological choice of RET.</w:t>
      </w:r>
    </w:p>
    <w:p>
      <w:pPr>
        <w:spacing w:after="0" w:before="0" w:line="240" w:lineRule="auto"/>
      </w:pPr>
    </w:p>
    <w:p>
      <w:pPr>
        <w:pStyle w:val="Heading2"/>
        <w:keepNext/>
        <w:spacing w:after="0" w:before="0" w:line="240" w:lineRule="auto"/>
      </w:pPr>
      <w:r>
        <w:rPr>
          <w:rFonts w:ascii="Arial" w:cs="Arial" w:eastAsia="Arial" w:hAnsi="Arial"/>
          <w:b/>
          <w:bCs/>
          <w:color w:val="000000"/>
          <w:sz w:val="22"/>
          <w:szCs w:val="22"/>
        </w:rPr>
        <w:t xml:space="preserve">11.3 Mechanism X3: Time-varying couplings</w:t>
      </w:r>
    </w:p>
    <w:p>
      <w:pPr>
        <w:keepNext w:val="false"/>
        <w:keepLines w:val="false"/>
        <w:spacing w:after="0" w:before="0" w:line="240" w:lineRule="auto"/>
        <w:jc w:val="left"/>
      </w:pPr>
      <w:r>
        <w:rPr>
          <w:rFonts w:ascii="Arial" w:cs="Arial" w:eastAsia="Arial" w:hAnsi="Arial"/>
          <w:b/>
          <w:bCs/>
          <w:color w:val="000000"/>
          <w:sz w:val="22"/>
          <w:szCs w:val="22"/>
        </w:rPr>
        <w:t xml:space="preserve">Statement.</w:t>
      </w:r>
      <w:r>
        <w:rPr>
          <w:rFonts w:ascii="Arial" w:cs="Arial" w:eastAsia="Arial" w:hAnsi="Arial"/>
          <w:b w:val="false"/>
          <w:bCs w:val="false"/>
          <w:color w:val="000000"/>
          <w:sz w:val="22"/>
          <w:szCs w:val="22"/>
        </w:rPr>
        <w:t xml:space="preserve"> If the couplings change in L ordered steps, the long-run growth factor per step is the geometric-mean spectral radius of the product of the snapshots.</w:t>
      </w:r>
    </w:p>
    <w:p>
      <w:pPr>
        <w:spacing w:after="0" w:before="0" w:line="240" w:lineRule="auto"/>
      </w:pPr>
    </w:p>
    <w:p>
      <w:pPr>
        <w:keepNext w:val="false"/>
        <w:tabs>
          <w:tab w:val="right" w:pos="10800"/>
        </w:tabs>
        <w:spacing w:after="0" w:before="0" w:line="240" w:lineRule="auto"/>
      </w:pPr>
      <w:r>
        <w:drawing>
          <wp:inline distT="0" distB="0" distL="0" distR="0">
            <wp:extent cx="1581150" cy="219075"/>
            <wp:effectExtent t="0" r="0" b="0" l="0"/>
            <wp:docPr id="1" name="eq_temporal" descr="Equation 21: Time-varying coupling" title="Time-varying coup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581150" cy="219075"/>
                    </a:xfrm>
                    <a:prstGeom prst="rect">
                      <a:avLst/>
                    </a:prstGeom>
                  </pic:spPr>
                </pic:pic>
              </a:graphicData>
            </a:graphic>
          </wp:inline>
        </w:drawing>
      </w:r>
      <w:r>
        <w:rPr>
          <w:rFonts w:ascii="Arial" w:cs="Arial" w:eastAsia="Arial" w:hAnsi="Arial"/>
          <w:color w:val="000000"/>
          <w:sz w:val="22"/>
          <w:szCs w:val="22"/>
        </w:rPr>
        <w:t xml:space="preserve">	(21)</w:t>
      </w:r>
    </w:p>
    <w:p>
      <w:pPr>
        <w:spacing w:after="0" w:before="0" w:line="240" w:lineRule="auto"/>
      </w:pPr>
    </w:p>
    <w:p>
      <w:pPr>
        <w:keepNext w:val="false"/>
        <w:keepLines w:val="false"/>
        <w:spacing w:after="0" w:before="0" w:line="240" w:lineRule="auto"/>
        <w:jc w:val="left"/>
      </w:pPr>
      <w:r>
        <w:rPr>
          <w:rFonts w:ascii="Arial" w:cs="Arial" w:eastAsia="Arial" w:hAnsi="Arial"/>
          <w:b/>
          <w:bCs/>
          <w:color w:val="000000"/>
          <w:sz w:val="22"/>
          <w:szCs w:val="22"/>
        </w:rPr>
        <w:t xml:space="preserve">Plain-language meaning of the terms.</w:t>
      </w:r>
      <w:r>
        <w:rPr>
          <w:rFonts w:ascii="Arial" w:cs="Arial" w:eastAsia="Arial" w:hAnsi="Arial"/>
          <w:b w:val="false"/>
          <w:bCs w:val="false"/>
          <w:color w:val="000000"/>
          <w:sz w:val="22"/>
          <w:szCs w:val="22"/>
        </w:rPr>
        <w:t xml:space="preserve"> A</w:t>
      </w:r>
      <w:r>
        <w:rPr>
          <w:rFonts w:ascii="Arial" w:cs="Arial" w:eastAsia="Arial" w:hAnsi="Arial"/>
          <w:b w:val="false"/>
          <w:bCs w:val="false"/>
          <w:color w:val="000000"/>
          <w:sz w:val="22"/>
          <w:szCs w:val="22"/>
          <w:vertAlign w:val="superscript"/>
        </w:rPr>
        <w:t xml:space="preserve">(l)</w:t>
      </w:r>
      <w:r>
        <w:rPr>
          <w:rFonts w:ascii="Arial" w:cs="Arial" w:eastAsia="Arial" w:hAnsi="Arial"/>
          <w:b w:val="false"/>
          <w:bCs w:val="false"/>
          <w:color w:val="000000"/>
          <w:sz w:val="22"/>
          <w:szCs w:val="22"/>
        </w:rPr>
        <w:t xml:space="preserve"> is the hop-gain matrix during the l-th step, applied in order l = 1 to L. Ω</w:t>
      </w:r>
      <w:r>
        <w:rPr>
          <w:rFonts w:ascii="Arial" w:cs="Arial" w:eastAsia="Arial" w:hAnsi="Arial"/>
          <w:b w:val="false"/>
          <w:bCs w:val="false"/>
          <w:color w:val="000000"/>
          <w:sz w:val="22"/>
          <w:szCs w:val="22"/>
          <w:vertAlign w:val="subscript"/>
        </w:rPr>
        <w:t xml:space="preserve">L</w:t>
      </w:r>
      <w:r>
        <w:rPr>
          <w:rFonts w:ascii="Arial" w:cs="Arial" w:eastAsia="Arial" w:hAnsi="Arial"/>
          <w:b w:val="false"/>
          <w:bCs w:val="false"/>
          <w:color w:val="000000"/>
          <w:sz w:val="22"/>
          <w:szCs w:val="22"/>
        </w:rPr>
        <w:t xml:space="preserve"> &lt; 1 means that the dose decays over a full cycle of the sequence even if a single snapshot has Ω ≥ 1.</w:t>
      </w:r>
    </w:p>
    <w:p>
      <w:pPr>
        <w:spacing w:after="0" w:before="0" w:line="240" w:lineRule="auto"/>
      </w:pPr>
    </w:p>
    <w:p>
      <w:pPr>
        <w:keepNext w:val="false"/>
        <w:keepLines w:val="false"/>
        <w:spacing w:after="0" w:before="0" w:line="240" w:lineRule="auto"/>
        <w:jc w:val="left"/>
      </w:pPr>
      <w:r>
        <w:rPr>
          <w:rFonts w:ascii="Arial" w:cs="Arial" w:eastAsia="Arial" w:hAnsi="Arial"/>
          <w:b/>
          <w:bCs/>
          <w:color w:val="000000"/>
          <w:sz w:val="22"/>
          <w:szCs w:val="22"/>
        </w:rPr>
        <w:t xml:space="preserve">Testable prediction.</w:t>
      </w:r>
      <w:r>
        <w:rPr>
          <w:rFonts w:ascii="Arial" w:cs="Arial" w:eastAsia="Arial" w:hAnsi="Arial"/>
          <w:b w:val="false"/>
          <w:bCs w:val="false"/>
          <w:color w:val="000000"/>
          <w:sz w:val="22"/>
          <w:szCs w:val="22"/>
        </w:rPr>
        <w:t xml:space="preserve"> Not tested in version 1.0.</w:t>
      </w:r>
    </w:p>
    <w:p>
      <w:pPr>
        <w:spacing w:after="0" w:before="0" w:line="240" w:lineRule="auto"/>
      </w:pPr>
    </w:p>
    <w:p>
      <w:pPr>
        <w:keepNext w:val="false"/>
        <w:keepLines w:val="false"/>
        <w:spacing w:after="0" w:before="0" w:line="240" w:lineRule="auto"/>
        <w:jc w:val="left"/>
      </w:pPr>
      <w:r>
        <w:rPr>
          <w:rFonts w:ascii="Arial" w:cs="Arial" w:eastAsia="Arial" w:hAnsi="Arial"/>
          <w:b/>
          <w:bCs/>
          <w:color w:val="000000"/>
          <w:sz w:val="22"/>
          <w:szCs w:val="22"/>
        </w:rPr>
        <w:t xml:space="preserve">Status.</w:t>
      </w:r>
      <w:r>
        <w:rPr>
          <w:rFonts w:ascii="Arial" w:cs="Arial" w:eastAsia="Arial" w:hAnsi="Arial"/>
          <w:b w:val="false"/>
          <w:bCs w:val="false"/>
          <w:color w:val="000000"/>
          <w:sz w:val="22"/>
          <w:szCs w:val="22"/>
        </w:rPr>
        <w:t xml:space="preserve"> Mathematical statement based on the theory of temporal networks [21]; no empirical support is claimed.</w:t>
      </w:r>
    </w:p>
    <w:p>
      <w:pPr>
        <w:spacing w:after="0" w:before="0" w:line="240" w:lineRule="auto"/>
      </w:pPr>
    </w:p>
    <w:p>
      <w:pPr>
        <w:pStyle w:val="Heading2"/>
        <w:keepNext/>
        <w:spacing w:after="0" w:before="0" w:line="240" w:lineRule="auto"/>
      </w:pPr>
      <w:r>
        <w:rPr>
          <w:rFonts w:ascii="Arial" w:cs="Arial" w:eastAsia="Arial" w:hAnsi="Arial"/>
          <w:b/>
          <w:bCs/>
          <w:color w:val="000000"/>
          <w:sz w:val="22"/>
          <w:szCs w:val="22"/>
        </w:rPr>
        <w:t xml:space="preserve">11.4 Mechanism X4: Interdependent layers</w:t>
      </w:r>
    </w:p>
    <w:p>
      <w:pPr>
        <w:keepNext w:val="false"/>
        <w:keepLines w:val="false"/>
        <w:spacing w:after="0" w:before="0" w:line="240" w:lineRule="auto"/>
        <w:jc w:val="left"/>
      </w:pPr>
      <w:r>
        <w:rPr>
          <w:rFonts w:ascii="Arial" w:cs="Arial" w:eastAsia="Arial" w:hAnsi="Arial"/>
          <w:b/>
          <w:bCs/>
          <w:color w:val="000000"/>
          <w:sz w:val="22"/>
          <w:szCs w:val="22"/>
        </w:rPr>
        <w:t xml:space="preserve">Statement.</w:t>
      </w:r>
      <w:r>
        <w:rPr>
          <w:rFonts w:ascii="Arial" w:cs="Arial" w:eastAsia="Arial" w:hAnsi="Arial"/>
          <w:b w:val="false"/>
          <w:bCs w:val="false"/>
          <w:color w:val="000000"/>
          <w:sz w:val="22"/>
          <w:szCs w:val="22"/>
        </w:rPr>
        <w:t xml:space="preserve"> For Y coupled layers, such as a power layer and a communication layer, the hop-gain matrix is a block matrix, and the Ripple Number is its spectral radius.</w:t>
      </w:r>
    </w:p>
    <w:p>
      <w:pPr>
        <w:spacing w:after="0" w:before="0" w:line="240" w:lineRule="auto"/>
      </w:pPr>
    </w:p>
    <w:p>
      <w:pPr>
        <w:keepNext w:val="false"/>
        <w:tabs>
          <w:tab w:val="right" w:pos="10800"/>
        </w:tabs>
        <w:spacing w:after="0" w:before="0" w:line="240" w:lineRule="auto"/>
      </w:pPr>
      <w:r>
        <w:drawing>
          <wp:inline distT="0" distB="0" distL="0" distR="0">
            <wp:extent cx="1771650" cy="247650"/>
            <wp:effectExtent t="0" r="0" b="0" l="0"/>
            <wp:docPr id="1" name="eq_layers" descr="Equation 22: Interdependent layers" title="Interdependent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771650" cy="247650"/>
                    </a:xfrm>
                    <a:prstGeom prst="rect">
                      <a:avLst/>
                    </a:prstGeom>
                  </pic:spPr>
                </pic:pic>
              </a:graphicData>
            </a:graphic>
          </wp:inline>
        </w:drawing>
      </w:r>
      <w:r>
        <w:rPr>
          <w:rFonts w:ascii="Arial" w:cs="Arial" w:eastAsia="Arial" w:hAnsi="Arial"/>
          <w:color w:val="000000"/>
          <w:sz w:val="22"/>
          <w:szCs w:val="22"/>
        </w:rPr>
        <w:t xml:space="preserve">	(22)</w:t>
      </w:r>
    </w:p>
    <w:p>
      <w:pPr>
        <w:spacing w:after="0" w:before="0" w:line="240" w:lineRule="auto"/>
      </w:pPr>
    </w:p>
    <w:p>
      <w:pPr>
        <w:keepNext w:val="false"/>
        <w:keepLines w:val="false"/>
        <w:spacing w:after="0" w:before="0" w:line="240" w:lineRule="auto"/>
        <w:jc w:val="left"/>
      </w:pPr>
      <w:r>
        <w:rPr>
          <w:rFonts w:ascii="Arial" w:cs="Arial" w:eastAsia="Arial" w:hAnsi="Arial"/>
          <w:b/>
          <w:bCs/>
          <w:color w:val="000000"/>
          <w:sz w:val="22"/>
          <w:szCs w:val="22"/>
        </w:rPr>
        <w:t xml:space="preserve">Plain-language meaning of the terms.</w:t>
      </w:r>
      <w:r>
        <w:rPr>
          <w:rFonts w:ascii="Arial" w:cs="Arial" w:eastAsia="Arial" w:hAnsi="Arial"/>
          <w:b w:val="false"/>
          <w:bCs w:val="false"/>
          <w:color w:val="000000"/>
          <w:sz w:val="22"/>
          <w:szCs w:val="22"/>
        </w:rPr>
        <w:t xml:space="preserve"> A</w:t>
      </w:r>
      <w:r>
        <w:rPr>
          <w:rFonts w:ascii="Arial" w:cs="Arial" w:eastAsia="Arial" w:hAnsi="Arial"/>
          <w:b w:val="false"/>
          <w:bCs w:val="false"/>
          <w:color w:val="000000"/>
          <w:sz w:val="22"/>
          <w:szCs w:val="22"/>
          <w:vertAlign w:val="superscript"/>
        </w:rPr>
        <w:t xml:space="preserve">ab</w:t>
      </w:r>
      <w:r>
        <w:rPr>
          <w:rFonts w:ascii="Arial" w:cs="Arial" w:eastAsia="Arial" w:hAnsi="Arial"/>
          <w:b w:val="false"/>
          <w:bCs w:val="false"/>
          <w:color w:val="000000"/>
          <w:sz w:val="22"/>
          <w:szCs w:val="22"/>
        </w:rPr>
        <w:t xml:space="preserve"> is the block that couples layer b to layer a. Cross-layer blocks allow a disturbance to move between layers. Interdependence can raise Ω above the value of either layer alone [18].</w:t>
      </w:r>
    </w:p>
    <w:p>
      <w:pPr>
        <w:spacing w:after="0" w:before="0" w:line="240" w:lineRule="auto"/>
      </w:pPr>
    </w:p>
    <w:p>
      <w:pPr>
        <w:keepNext w:val="false"/>
        <w:keepLines w:val="false"/>
        <w:spacing w:after="0" w:before="0" w:line="240" w:lineRule="auto"/>
        <w:jc w:val="left"/>
      </w:pPr>
      <w:r>
        <w:rPr>
          <w:rFonts w:ascii="Arial" w:cs="Arial" w:eastAsia="Arial" w:hAnsi="Arial"/>
          <w:b/>
          <w:bCs/>
          <w:color w:val="000000"/>
          <w:sz w:val="22"/>
          <w:szCs w:val="22"/>
        </w:rPr>
        <w:t xml:space="preserve">Testable prediction.</w:t>
      </w:r>
      <w:r>
        <w:rPr>
          <w:rFonts w:ascii="Arial" w:cs="Arial" w:eastAsia="Arial" w:hAnsi="Arial"/>
          <w:b w:val="false"/>
          <w:bCs w:val="false"/>
          <w:color w:val="000000"/>
          <w:sz w:val="22"/>
          <w:szCs w:val="22"/>
        </w:rPr>
        <w:t xml:space="preserve"> Not tested in version 1.0.</w:t>
      </w:r>
    </w:p>
    <w:p>
      <w:pPr>
        <w:spacing w:after="0" w:before="0" w:line="240" w:lineRule="auto"/>
      </w:pPr>
    </w:p>
    <w:p>
      <w:pPr>
        <w:keepNext w:val="false"/>
        <w:keepLines w:val="false"/>
        <w:spacing w:after="0" w:before="0" w:line="240" w:lineRule="auto"/>
        <w:jc w:val="left"/>
      </w:pPr>
      <w:r>
        <w:rPr>
          <w:rFonts w:ascii="Arial" w:cs="Arial" w:eastAsia="Arial" w:hAnsi="Arial"/>
          <w:b/>
          <w:bCs/>
          <w:color w:val="000000"/>
          <w:sz w:val="22"/>
          <w:szCs w:val="22"/>
        </w:rPr>
        <w:t xml:space="preserve">Status.</w:t>
      </w:r>
      <w:r>
        <w:rPr>
          <w:rFonts w:ascii="Arial" w:cs="Arial" w:eastAsia="Arial" w:hAnsi="Arial"/>
          <w:b w:val="false"/>
          <w:bCs w:val="false"/>
          <w:color w:val="000000"/>
          <w:sz w:val="22"/>
          <w:szCs w:val="22"/>
        </w:rPr>
        <w:t xml:space="preserve"> Mathematical statement; no empirical support is claimed.</w:t>
      </w:r>
    </w:p>
    <w:p>
      <w:pPr>
        <w:spacing w:after="0" w:before="0" w:line="240" w:lineRule="auto"/>
      </w:pPr>
    </w:p>
    <w:p>
      <w:pPr>
        <w:spacing w:after="0" w:before="0" w:line="240" w:lineRule="auto"/>
      </w:pPr>
    </w:p>
    <w:p>
      <w:pPr>
        <w:pStyle w:val="Heading1"/>
        <w:keepNext/>
        <w:spacing w:after="0" w:before="0" w:line="240" w:lineRule="auto"/>
      </w:pPr>
      <w:r>
        <w:rPr>
          <w:rFonts w:ascii="Arial" w:cs="Arial" w:eastAsia="Arial" w:hAnsi="Arial"/>
          <w:b/>
          <w:bCs/>
          <w:color w:val="000000"/>
          <w:sz w:val="24"/>
          <w:szCs w:val="24"/>
        </w:rPr>
        <w:t xml:space="preserve">12. EXPERIMENTAL PROGRAMME AND FALSIFICATION</w:t>
      </w:r>
    </w:p>
    <w:p>
      <w:pPr>
        <w:keepNext w:val="false"/>
        <w:keepLines w:val="false"/>
        <w:spacing w:after="0" w:before="0" w:line="240" w:lineRule="auto"/>
        <w:jc w:val="left"/>
      </w:pPr>
      <w:r>
        <w:rPr>
          <w:rFonts w:ascii="Arial" w:cs="Arial" w:eastAsia="Arial" w:hAnsi="Arial"/>
          <w:b w:val="false"/>
          <w:bCs w:val="false"/>
          <w:color w:val="000000"/>
          <w:sz w:val="22"/>
          <w:szCs w:val="22"/>
        </w:rPr>
        <w:t xml:space="preserve">This section specifies five experiments. Every apparatus value, sample size, and decision threshold is fixed here, before any data are collected. An experiment gives one of two outcomes: supported or not supported. An experiment that cannot be completed under the rules below counts as not supported. This design follows the principle that a theory must state in advance what observation would refute it [33].</w:t>
      </w:r>
    </w:p>
    <w:p>
      <w:pPr>
        <w:pStyle w:val="Heading2"/>
        <w:keepNext/>
        <w:spacing w:after="0" w:before="0" w:line="240" w:lineRule="auto"/>
      </w:pPr>
      <w:r>
        <w:rPr>
          <w:rFonts w:ascii="Arial" w:cs="Arial" w:eastAsia="Arial" w:hAnsi="Arial"/>
          <w:b/>
          <w:bCs/>
          <w:color w:val="000000"/>
          <w:sz w:val="22"/>
          <w:szCs w:val="22"/>
        </w:rPr>
        <w:t xml:space="preserve">12.1 Common design rules</w:t>
      </w:r>
    </w:p>
    <w:p>
      <w:pPr>
        <w:keepNext/>
        <w:keepLines w:val="false"/>
        <w:spacing w:after="0" w:before="0" w:line="240" w:lineRule="auto"/>
        <w:jc w:val="left"/>
      </w:pPr>
      <w:r>
        <w:rPr>
          <w:rFonts w:ascii="Arial" w:cs="Arial" w:eastAsia="Arial" w:hAnsi="Arial"/>
          <w:b/>
          <w:bCs/>
          <w:color w:val="000000"/>
          <w:sz w:val="22"/>
          <w:szCs w:val="22"/>
        </w:rPr>
        <w:t xml:space="preserve">Table 13.</w:t>
      </w:r>
      <w:r>
        <w:rPr>
          <w:rFonts w:ascii="Arial" w:cs="Arial" w:eastAsia="Arial" w:hAnsi="Arial"/>
          <w:b w:val="false"/>
          <w:bCs w:val="false"/>
          <w:color w:val="000000"/>
          <w:sz w:val="22"/>
          <w:szCs w:val="22"/>
        </w:rPr>
        <w:t xml:space="preserve"> Rules that apply to all experiments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8800"/>
      </w:tblGrid>
      <w:tr>
        <w:trPr>
          <w:tblHeader/>
        </w:trPr>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Rule</w:t>
            </w:r>
          </w:p>
        </w:tc>
        <w:tc>
          <w:tcPr>
            <w:tcW w:type="dxa" w:w="88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Specification</w:t>
            </w:r>
          </w:p>
        </w:tc>
      </w:tr>
      <w:tr>
        <w:trPr>
          <w:tblHeader w:val="false"/>
        </w:trPr>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Registration</w:t>
            </w:r>
          </w:p>
        </w:tc>
        <w:tc>
          <w:tcPr>
            <w:tcW w:type="dxa" w:w="88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The protocol of this section is registered with a public preregistration service (Open Science Framework) with a date stamp before the identification runs of E2 begin.</w:t>
            </w:r>
          </w:p>
        </w:tc>
      </w:tr>
      <w:tr>
        <w:trPr>
          <w:tblHeader w:val="false"/>
        </w:trPr>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Frozen predictions</w:t>
            </w:r>
          </w:p>
        </w:tc>
        <w:tc>
          <w:tcPr>
            <w:tcW w:type="dxa" w:w="88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All predictions are computed from independently measured parameters and written to one file. The SHA-256 hash of the file is recorded in the registration before any ripple trial is run.</w:t>
            </w:r>
          </w:p>
        </w:tc>
      </w:tr>
      <w:tr>
        <w:trPr>
          <w:tblHeader w:val="false"/>
        </w:trPr>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Blinding</w:t>
            </w:r>
          </w:p>
        </w:tc>
        <w:tc>
          <w:tcPr>
            <w:tcW w:type="dxa" w:w="88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Trial files carry coded identifiers. The analyst does not know which files are perturbation or sham trials until the analysis code is frozen and hashed.</w:t>
            </w:r>
          </w:p>
        </w:tc>
      </w:tr>
      <w:tr>
        <w:trPr>
          <w:tblHeader w:val="false"/>
        </w:trPr>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Randomisation</w:t>
            </w:r>
          </w:p>
        </w:tc>
        <w:tc>
          <w:tcPr>
            <w:tcW w:type="dxa" w:w="88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Trial order is set by permuted blocks. The random seed is the first 8 hexadecimal digits of the hash of the frozen prediction file, converted to an integer, and is recorded.</w:t>
            </w:r>
          </w:p>
        </w:tc>
      </w:tr>
      <w:tr>
        <w:trPr>
          <w:tblHeader w:val="false"/>
        </w:trPr>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Detection</w:t>
            </w:r>
          </w:p>
        </w:tc>
        <w:tc>
          <w:tcPr>
            <w:tcW w:type="dxa" w:w="88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θ = 3σ</w:t>
            </w:r>
            <w:r>
              <w:rPr>
                <w:rFonts w:ascii="Arial" w:cs="Arial" w:eastAsia="Arial" w:hAnsi="Arial"/>
                <w:b w:val="false"/>
                <w:bCs w:val="false"/>
                <w:color w:val="000000"/>
                <w:sz w:val="18"/>
                <w:szCs w:val="18"/>
                <w:vertAlign w:val="subscript"/>
              </w:rPr>
              <w:t xml:space="preserve">0</w:t>
            </w:r>
            <w:r>
              <w:rPr>
                <w:rFonts w:ascii="Arial" w:cs="Arial" w:eastAsia="Arial" w:hAnsi="Arial"/>
                <w:b w:val="false"/>
                <w:bCs w:val="false"/>
                <w:color w:val="000000"/>
                <w:sz w:val="18"/>
                <w:szCs w:val="18"/>
              </w:rPr>
              <w:t xml:space="preserve"> and θ</w:t>
            </w:r>
            <w:r>
              <w:rPr>
                <w:rFonts w:ascii="Arial" w:cs="Arial" w:eastAsia="Arial" w:hAnsi="Arial"/>
                <w:b w:val="false"/>
                <w:bCs w:val="false"/>
                <w:color w:val="000000"/>
                <w:sz w:val="18"/>
                <w:szCs w:val="18"/>
                <w:vertAlign w:val="subscript"/>
              </w:rPr>
              <w:t xml:space="preserve">M</w:t>
            </w:r>
            <w:r>
              <w:rPr>
                <w:rFonts w:ascii="Arial" w:cs="Arial" w:eastAsia="Arial" w:hAnsi="Arial"/>
                <w:b w:val="false"/>
                <w:bCs w:val="false"/>
                <w:color w:val="000000"/>
                <w:sz w:val="18"/>
                <w:szCs w:val="18"/>
              </w:rPr>
              <w:t xml:space="preserve"> = 3σ</w:t>
            </w:r>
            <w:r>
              <w:rPr>
                <w:rFonts w:ascii="Arial" w:cs="Arial" w:eastAsia="Arial" w:hAnsi="Arial"/>
                <w:b w:val="false"/>
                <w:bCs w:val="false"/>
                <w:color w:val="000000"/>
                <w:sz w:val="18"/>
                <w:szCs w:val="18"/>
                <w:vertAlign w:val="subscript"/>
              </w:rPr>
              <w:t xml:space="preserve">M</w:t>
            </w:r>
            <w:r>
              <w:rPr>
                <w:rFonts w:ascii="Arial" w:cs="Arial" w:eastAsia="Arial" w:hAnsi="Arial"/>
                <w:b w:val="false"/>
                <w:bCs w:val="false"/>
                <w:color w:val="000000"/>
                <w:sz w:val="18"/>
                <w:szCs w:val="18"/>
              </w:rPr>
              <w:t xml:space="preserve">, estimated from the baseline window of each trial. A detection needs m</w:t>
            </w:r>
            <w:r>
              <w:rPr>
                <w:rFonts w:ascii="Arial" w:cs="Arial" w:eastAsia="Arial" w:hAnsi="Arial"/>
                <w:b w:val="false"/>
                <w:bCs w:val="false"/>
                <w:color w:val="000000"/>
                <w:sz w:val="18"/>
                <w:szCs w:val="18"/>
                <w:vertAlign w:val="subscript"/>
              </w:rPr>
              <w:t xml:space="preserve">c</w:t>
            </w:r>
            <w:r>
              <w:rPr>
                <w:rFonts w:ascii="Arial" w:cs="Arial" w:eastAsia="Arial" w:hAnsi="Arial"/>
                <w:b w:val="false"/>
                <w:bCs w:val="false"/>
                <w:color w:val="000000"/>
                <w:sz w:val="18"/>
                <w:szCs w:val="18"/>
              </w:rPr>
              <w:t xml:space="preserve"> = 5 consecutive samples above θ.</w:t>
            </w:r>
          </w:p>
        </w:tc>
      </w:tr>
      <w:tr>
        <w:trPr>
          <w:tblHeader w:val="false"/>
        </w:trPr>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Statistics</w:t>
            </w:r>
          </w:p>
        </w:tc>
        <w:tc>
          <w:tcPr>
            <w:tcW w:type="dxa" w:w="88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Intervals are percentile bootstrap intervals with 10,000 resamples; the resampling unit is the trial. Equivalence uses the 90% interval (Eq. (24)). Proportions use Clopper-Pearson intervals [32]. Bootstrap methods follow Efron and Tibshirani [31] and equivalence follows Schuirmann [30].</w:t>
            </w:r>
          </w:p>
        </w:tc>
      </w:tr>
      <w:tr>
        <w:trPr>
          <w:tblHeader w:val="false"/>
        </w:trPr>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Multiplicity</w:t>
            </w:r>
          </w:p>
        </w:tc>
        <w:tc>
          <w:tcPr>
            <w:tcW w:type="dxa" w:w="88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Each primary outcome is one pre-specified decision about one postulate. The framework-level claim requires all primary decisions to pass, so no adjustment of intervals is applied (intersection-union principle). Secondary outcomes are reported with 95% intervals and carry no hypothesis claim.</w:t>
            </w:r>
          </w:p>
        </w:tc>
      </w:tr>
      <w:tr>
        <w:trPr>
          <w:tblHeader w:val="false"/>
        </w:trPr>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Sample size</w:t>
            </w:r>
          </w:p>
        </w:tc>
        <w:tc>
          <w:tcPr>
            <w:tcW w:type="dxa" w:w="88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Eq. (25) with α = 0.05, β = 0.10, σ</w:t>
            </w:r>
            <w:r>
              <w:rPr>
                <w:rFonts w:ascii="Arial" w:cs="Arial" w:eastAsia="Arial" w:hAnsi="Arial"/>
                <w:b w:val="false"/>
                <w:bCs w:val="false"/>
                <w:color w:val="000000"/>
                <w:sz w:val="18"/>
                <w:szCs w:val="18"/>
                <w:vertAlign w:val="subscript"/>
              </w:rPr>
              <w:t xml:space="preserve">plan</w:t>
            </w:r>
            <w:r>
              <w:rPr>
                <w:rFonts w:ascii="Arial" w:cs="Arial" w:eastAsia="Arial" w:hAnsi="Arial"/>
                <w:b w:val="false"/>
                <w:bCs w:val="false"/>
                <w:color w:val="000000"/>
                <w:sz w:val="18"/>
                <w:szCs w:val="18"/>
              </w:rPr>
              <w:t xml:space="preserve"> = 0.25, and δ</w:t>
            </w:r>
            <w:r>
              <w:rPr>
                <w:rFonts w:ascii="Arial" w:cs="Arial" w:eastAsia="Arial" w:hAnsi="Arial"/>
                <w:b w:val="false"/>
                <w:bCs w:val="false"/>
                <w:color w:val="000000"/>
                <w:sz w:val="18"/>
                <w:szCs w:val="18"/>
                <w:vertAlign w:val="subscript"/>
              </w:rPr>
              <w:t xml:space="preserve">eq</w:t>
            </w:r>
            <w:r>
              <w:rPr>
                <w:rFonts w:ascii="Arial" w:cs="Arial" w:eastAsia="Arial" w:hAnsi="Arial"/>
                <w:b w:val="false"/>
                <w:bCs w:val="false"/>
                <w:color w:val="000000"/>
                <w:sz w:val="18"/>
                <w:szCs w:val="18"/>
              </w:rPr>
              <w:t xml:space="preserve"> = 0.15 gives n ≥ 30.06, so n = 31. The design uses n = 32 trials per condition to fit blocks of four. If the observed standard deviation of the per-trial estimate exceeds 0.25, the experiment is declared underpowered and counts as not supported.</w:t>
            </w:r>
          </w:p>
        </w:tc>
      </w:tr>
      <w:tr>
        <w:trPr>
          <w:tblHeader w:val="false"/>
        </w:trPr>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Exclusions</w:t>
            </w:r>
          </w:p>
        </w:tc>
        <w:tc>
          <w:tcPr>
            <w:tcW w:type="dxa" w:w="88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 trial is excluded only for pre-specified quality flags: converter clipping, supply voltage outside ±5% of nominal, temperature outside 23 ± 2 °C (electronic) or 20.0 ± 0.5 °C (tank), or a logged operator event. Excluded trials are replaced by new trials in the same block. If more than 10% of trials in a condition are excluded, the condition is repeated once in full. A second failure counts as not supported.</w:t>
            </w:r>
          </w:p>
        </w:tc>
      </w:tr>
      <w:tr>
        <w:trPr>
          <w:tblHeader w:val="false"/>
        </w:trPr>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Deviations</w:t>
            </w:r>
          </w:p>
        </w:tc>
        <w:tc>
          <w:tcPr>
            <w:tcW w:type="dxa" w:w="88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Every deviation from this protocol is logged with date and reason and reported in the final report. A deviation from a threshold or sample size makes the affected experiment not supported.</w:t>
            </w:r>
          </w:p>
        </w:tc>
      </w:tr>
      <w:tr>
        <w:trPr>
          <w:tblHeader w:val="false"/>
        </w:trPr>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Order and gate</w:t>
            </w:r>
          </w:p>
        </w:tc>
        <w:tc>
          <w:tcPr>
            <w:tcW w:type="dxa" w:w="88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E1 is run first. If E1 is not supported, E2 to E5 are not started until the fault is corrected and E1 is repeated once. The order after E1 is E2, E5, E3, then E4.</w:t>
            </w:r>
          </w:p>
        </w:tc>
      </w:tr>
    </w:tbl>
    <w:p>
      <w:pPr>
        <w:spacing w:after="0" w:before="0" w:line="240" w:lineRule="auto"/>
      </w:pPr>
    </w:p>
    <w:p>
      <w:pPr>
        <w:spacing w:after="0" w:before="0" w:line="240" w:lineRule="auto"/>
      </w:pPr>
    </w:p>
    <w:p>
      <w:pPr>
        <w:pStyle w:val="Heading2"/>
        <w:keepNext/>
        <w:spacing w:after="0" w:before="0" w:line="240" w:lineRule="auto"/>
      </w:pPr>
      <w:r>
        <w:rPr>
          <w:rFonts w:ascii="Arial" w:cs="Arial" w:eastAsia="Arial" w:hAnsi="Arial"/>
          <w:b/>
          <w:bCs/>
          <w:color w:val="000000"/>
          <w:sz w:val="22"/>
          <w:szCs w:val="22"/>
        </w:rPr>
        <w:t xml:space="preserve">12.2 Experiment E1: Computational verification</w:t>
      </w:r>
    </w:p>
    <w:p>
      <w:pPr>
        <w:keepNext/>
        <w:keepLines w:val="false"/>
        <w:spacing w:after="0" w:before="0" w:line="240" w:lineRule="auto"/>
        <w:jc w:val="left"/>
      </w:pPr>
      <w:r>
        <w:rPr>
          <w:rFonts w:ascii="Arial" w:cs="Arial" w:eastAsia="Arial" w:hAnsi="Arial"/>
          <w:b/>
          <w:bCs/>
          <w:color w:val="000000"/>
          <w:sz w:val="22"/>
          <w:szCs w:val="22"/>
        </w:rPr>
        <w:t xml:space="preserve">Table 14.</w:t>
      </w:r>
      <w:r>
        <w:rPr>
          <w:rFonts w:ascii="Arial" w:cs="Arial" w:eastAsia="Arial" w:hAnsi="Arial"/>
          <w:b w:val="false"/>
          <w:bCs w:val="false"/>
          <w:color w:val="000000"/>
          <w:sz w:val="22"/>
          <w:szCs w:val="22"/>
        </w:rPr>
        <w:t xml:space="preserve"> Experiment E1: Computational verification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300"/>
        <w:gridCol w:w="8500"/>
      </w:tblGrid>
      <w:tr>
        <w:trPr>
          <w:tblHeader/>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Item</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Specification</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Tests</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Mathematical statements of Postulates 2, 3, and 6 as implemented in the analysis code (H2 in part, H6)</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Apparatus and materials</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Python 3 with NumPy and SciPy in double precision on one computer; versions and random seeds recorded. Graph families: Erdős-Rényi, Watts-Strogatz (6 neighbours, rewiring probability 0.1) [28], and Barabási-Albert (3 links per new node) [29], each with N = 200. Weights are drawn uniformly on (0, 1), scaled so that Ω equals 0.5, 0.7, or 0.9; κ</w:t>
            </w:r>
            <w:r>
              <w:rPr>
                <w:rFonts w:ascii="Arial" w:cs="Arial" w:eastAsia="Arial" w:hAnsi="Arial"/>
                <w:b w:val="false"/>
                <w:bCs w:val="false"/>
                <w:color w:val="000000"/>
                <w:sz w:val="18"/>
                <w:szCs w:val="18"/>
                <w:vertAlign w:val="subscript"/>
              </w:rPr>
              <w:t xml:space="preserve">i</w:t>
            </w:r>
            <w:r>
              <w:rPr>
                <w:rFonts w:ascii="Arial" w:cs="Arial" w:eastAsia="Arial" w:hAnsi="Arial"/>
                <w:b w:val="false"/>
                <w:bCs w:val="false"/>
                <w:color w:val="000000"/>
                <w:sz w:val="18"/>
                <w:szCs w:val="18"/>
              </w:rPr>
              <w:t xml:space="preserve"> = 1 and τ</w:t>
            </w:r>
            <w:r>
              <w:rPr>
                <w:rFonts w:ascii="Arial" w:cs="Arial" w:eastAsia="Arial" w:hAnsi="Arial"/>
                <w:b w:val="false"/>
                <w:bCs w:val="false"/>
                <w:color w:val="000000"/>
                <w:sz w:val="18"/>
                <w:szCs w:val="18"/>
                <w:vertAlign w:val="subscript"/>
              </w:rPr>
              <w:t xml:space="preserve">ij</w:t>
            </w:r>
            <w:r>
              <w:rPr>
                <w:rFonts w:ascii="Arial" w:cs="Arial" w:eastAsia="Arial" w:hAnsi="Arial"/>
                <w:b w:val="false"/>
                <w:bCs w:val="false"/>
                <w:color w:val="000000"/>
                <w:sz w:val="18"/>
                <w:szCs w:val="18"/>
              </w:rPr>
              <w:t xml:space="preserve"> is uniform on 0.5 to 1.5.</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Procedure</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 For 1,000 graphs per family and Ω, compute the dose from (I − A)</w:t>
            </w:r>
            <w:r>
              <w:rPr>
                <w:rFonts w:ascii="Arial" w:cs="Arial" w:eastAsia="Arial" w:hAnsi="Arial"/>
                <w:b w:val="false"/>
                <w:bCs w:val="false"/>
                <w:color w:val="000000"/>
                <w:sz w:val="18"/>
                <w:szCs w:val="18"/>
                <w:vertAlign w:val="superscript"/>
              </w:rPr>
              <w:t xml:space="preserve">-1</w:t>
            </w:r>
            <w:r>
              <w:rPr>
                <w:rFonts w:ascii="Arial" w:cs="Arial" w:eastAsia="Arial" w:hAnsi="Arial"/>
                <w:b w:val="false"/>
                <w:bCs w:val="false"/>
                <w:color w:val="000000"/>
                <w:sz w:val="18"/>
                <w:szCs w:val="18"/>
              </w:rPr>
              <w:t xml:space="preserve">M</w:t>
            </w:r>
            <w:r>
              <w:rPr>
                <w:rFonts w:ascii="Arial" w:cs="Arial" w:eastAsia="Arial" w:hAnsi="Arial"/>
                <w:b w:val="false"/>
                <w:bCs w:val="false"/>
                <w:color w:val="000000"/>
                <w:sz w:val="18"/>
                <w:szCs w:val="18"/>
                <w:vertAlign w:val="superscript"/>
              </w:rPr>
              <w:t xml:space="preserve">(0)</w:t>
            </w:r>
            <w:r>
              <w:rPr>
                <w:rFonts w:ascii="Arial" w:cs="Arial" w:eastAsia="Arial" w:hAnsi="Arial"/>
                <w:b w:val="false"/>
                <w:bCs w:val="false"/>
                <w:color w:val="000000"/>
                <w:sz w:val="18"/>
                <w:szCs w:val="18"/>
              </w:rPr>
              <w:t xml:space="preserve"> and the hop totals M</w:t>
            </w:r>
            <w:r>
              <w:rPr>
                <w:rFonts w:ascii="Arial" w:cs="Arial" w:eastAsia="Arial" w:hAnsi="Arial"/>
                <w:b w:val="false"/>
                <w:bCs w:val="false"/>
                <w:color w:val="000000"/>
                <w:sz w:val="18"/>
                <w:szCs w:val="18"/>
                <w:vertAlign w:val="subscript"/>
              </w:rPr>
              <w:t xml:space="preserve">k</w:t>
            </w:r>
            <w:r>
              <w:rPr>
                <w:rFonts w:ascii="Arial" w:cs="Arial" w:eastAsia="Arial" w:hAnsi="Arial"/>
                <w:b w:val="false"/>
                <w:bCs w:val="false"/>
                <w:color w:val="000000"/>
                <w:sz w:val="18"/>
                <w:szCs w:val="18"/>
              </w:rPr>
              <w:t xml:space="preserve"> for k = 0 to 40. (2) For 100 graphs per family and Ω, integrate Eq. (5) with a fourth-order Runge-Kutta scheme, step 0.005, to t = 1,500 and integrate the ripple field to obtain M</w:t>
            </w:r>
            <w:r>
              <w:rPr>
                <w:rFonts w:ascii="Arial" w:cs="Arial" w:eastAsia="Arial" w:hAnsi="Arial"/>
                <w:b w:val="false"/>
                <w:bCs w:val="false"/>
                <w:color w:val="000000"/>
                <w:sz w:val="18"/>
                <w:szCs w:val="18"/>
                <w:vertAlign w:val="subscript"/>
              </w:rPr>
              <w:t xml:space="preserve">i</w:t>
            </w:r>
            <w:r>
              <w:rPr>
                <w:rFonts w:ascii="Arial" w:cs="Arial" w:eastAsia="Arial" w:hAnsi="Arial"/>
                <w:b w:val="false"/>
                <w:bCs w:val="false"/>
                <w:color w:val="000000"/>
                <w:sz w:val="18"/>
                <w:szCs w:val="18"/>
              </w:rPr>
              <w:t xml:space="preserve">. (3) Simulate the threshold rule Eq. (15) with φ = 0.18 on Erdős-Rényi graphs with N = 10,000 and mean degree ν from 0.25 to 9.00 in steps of 0.25: 10 graphs per ν and 200 single-seed runs per graph. A run is a cascade if more than 5% of components become active.</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Primary outcome</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All three checks below are met.</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Analysis</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Check 1: for every graph in step 2, the largest relative difference between the integrated dose and (I − A)</w:t>
            </w:r>
            <w:r>
              <w:rPr>
                <w:rFonts w:ascii="Arial" w:cs="Arial" w:eastAsia="Arial" w:hAnsi="Arial"/>
                <w:b w:val="false"/>
                <w:bCs w:val="false"/>
                <w:color w:val="000000"/>
                <w:sz w:val="18"/>
                <w:szCs w:val="18"/>
                <w:vertAlign w:val="superscript"/>
              </w:rPr>
              <w:t xml:space="preserve">-1</w:t>
            </w:r>
            <w:r>
              <w:rPr>
                <w:rFonts w:ascii="Arial" w:cs="Arial" w:eastAsia="Arial" w:hAnsi="Arial"/>
                <w:b w:val="false"/>
                <w:bCs w:val="false"/>
                <w:color w:val="000000"/>
                <w:sz w:val="18"/>
                <w:szCs w:val="18"/>
              </w:rPr>
              <w:t xml:space="preserve">M</w:t>
            </w:r>
            <w:r>
              <w:rPr>
                <w:rFonts w:ascii="Arial" w:cs="Arial" w:eastAsia="Arial" w:hAnsi="Arial"/>
                <w:b w:val="false"/>
                <w:bCs w:val="false"/>
                <w:color w:val="000000"/>
                <w:sz w:val="18"/>
                <w:szCs w:val="18"/>
                <w:vertAlign w:val="superscript"/>
              </w:rPr>
              <w:t xml:space="preserve">(0)</w:t>
            </w:r>
            <w:r>
              <w:rPr>
                <w:rFonts w:ascii="Arial" w:cs="Arial" w:eastAsia="Arial" w:hAnsi="Arial"/>
                <w:b w:val="false"/>
                <w:bCs w:val="false"/>
                <w:color w:val="000000"/>
                <w:sz w:val="18"/>
                <w:szCs w:val="18"/>
              </w:rPr>
              <w:t xml:space="preserve"> over components with dose above 10</w:t>
            </w:r>
            <w:r>
              <w:rPr>
                <w:rFonts w:ascii="Arial" w:cs="Arial" w:eastAsia="Arial" w:hAnsi="Arial"/>
                <w:b w:val="false"/>
                <w:bCs w:val="false"/>
                <w:color w:val="000000"/>
                <w:sz w:val="18"/>
                <w:szCs w:val="18"/>
                <w:vertAlign w:val="superscript"/>
              </w:rPr>
              <w:t xml:space="preserve">-6</w:t>
            </w:r>
            <w:r>
              <w:rPr>
                <w:rFonts w:ascii="Arial" w:cs="Arial" w:eastAsia="Arial" w:hAnsi="Arial"/>
                <w:b w:val="false"/>
                <w:bCs w:val="false"/>
                <w:color w:val="000000"/>
                <w:sz w:val="18"/>
                <w:szCs w:val="18"/>
              </w:rPr>
              <w:t xml:space="preserve">M</w:t>
            </w:r>
            <w:r>
              <w:rPr>
                <w:rFonts w:ascii="Arial" w:cs="Arial" w:eastAsia="Arial" w:hAnsi="Arial"/>
                <w:b w:val="false"/>
                <w:bCs w:val="false"/>
                <w:color w:val="000000"/>
                <w:sz w:val="18"/>
                <w:szCs w:val="18"/>
                <w:vertAlign w:val="superscript"/>
              </w:rPr>
              <w:t xml:space="preserve">(0)</w:t>
            </w:r>
            <w:r>
              <w:rPr>
                <w:rFonts w:ascii="Arial" w:cs="Arial" w:eastAsia="Arial" w:hAnsi="Arial"/>
                <w:b w:val="false"/>
                <w:bCs w:val="false"/>
                <w:color w:val="000000"/>
                <w:sz w:val="18"/>
                <w:szCs w:val="18"/>
              </w:rPr>
              <w:t xml:space="preserve"> is at most 10</w:t>
            </w:r>
            <w:r>
              <w:rPr>
                <w:rFonts w:ascii="Arial" w:cs="Arial" w:eastAsia="Arial" w:hAnsi="Arial"/>
                <w:b w:val="false"/>
                <w:bCs w:val="false"/>
                <w:color w:val="000000"/>
                <w:sz w:val="18"/>
                <w:szCs w:val="18"/>
                <w:vertAlign w:val="superscript"/>
              </w:rPr>
              <w:t xml:space="preserve">-3</w:t>
            </w:r>
            <w:r>
              <w:rPr>
                <w:rFonts w:ascii="Arial" w:cs="Arial" w:eastAsia="Arial" w:hAnsi="Arial"/>
                <w:b w:val="false"/>
                <w:bCs w:val="false"/>
                <w:color w:val="000000"/>
                <w:sz w:val="18"/>
                <w:szCs w:val="18"/>
              </w:rPr>
              <w:t xml:space="preserve">. Check 2: for every graph in step 1 with primitive A, the slope of ln M</w:t>
            </w:r>
            <w:r>
              <w:rPr>
                <w:rFonts w:ascii="Arial" w:cs="Arial" w:eastAsia="Arial" w:hAnsi="Arial"/>
                <w:b w:val="false"/>
                <w:bCs w:val="false"/>
                <w:color w:val="000000"/>
                <w:sz w:val="18"/>
                <w:szCs w:val="18"/>
                <w:vertAlign w:val="subscript"/>
              </w:rPr>
              <w:t xml:space="preserve">k</w:t>
            </w:r>
            <w:r>
              <w:rPr>
                <w:rFonts w:ascii="Arial" w:cs="Arial" w:eastAsia="Arial" w:hAnsi="Arial"/>
                <w:b w:val="false"/>
                <w:bCs w:val="false"/>
                <w:color w:val="000000"/>
                <w:sz w:val="18"/>
                <w:szCs w:val="18"/>
              </w:rPr>
              <w:t xml:space="preserve"> for k = 20 to 40 differs from ln Ω by at most 0.02. Check 3: the cascade frequency is at least 0.50 at every tested ν in [2.04, 4.74] and at most 0.05 for every tested ν ≤ 0.54 and ν ≥ 6.49, where 1.04 and 5.74 are the roots of Ω</w:t>
            </w:r>
            <w:r>
              <w:rPr>
                <w:rFonts w:ascii="Arial" w:cs="Arial" w:eastAsia="Arial" w:hAnsi="Arial"/>
                <w:b w:val="false"/>
                <w:bCs w:val="false"/>
                <w:color w:val="000000"/>
                <w:sz w:val="18"/>
                <w:szCs w:val="18"/>
                <w:vertAlign w:val="subscript"/>
              </w:rPr>
              <w:t xml:space="preserve">φ</w:t>
            </w:r>
            <w:r>
              <w:rPr>
                <w:rFonts w:ascii="Arial" w:cs="Arial" w:eastAsia="Arial" w:hAnsi="Arial"/>
                <w:b w:val="false"/>
                <w:bCs w:val="false"/>
                <w:color w:val="000000"/>
                <w:sz w:val="18"/>
                <w:szCs w:val="18"/>
              </w:rPr>
              <w:t xml:space="preserve"> = 1.</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Falsification threshold</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Any check not met means that the computational form of the affected postulate is not supported. A second reviewer audits the code once and E1 is repeated once. Two failures end support for the affected postulate.</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Alternative explanations excluded</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Integration error (step halving gives the same result to 10</w:t>
            </w:r>
            <w:r>
              <w:rPr>
                <w:rFonts w:ascii="Arial" w:cs="Arial" w:eastAsia="Arial" w:hAnsi="Arial"/>
                <w:b w:val="false"/>
                <w:bCs w:val="false"/>
                <w:color w:val="000000"/>
                <w:sz w:val="18"/>
                <w:szCs w:val="18"/>
                <w:vertAlign w:val="superscript"/>
              </w:rPr>
              <w:t xml:space="preserve">-4</w:t>
            </w:r>
            <w:r>
              <w:rPr>
                <w:rFonts w:ascii="Arial" w:cs="Arial" w:eastAsia="Arial" w:hAnsi="Arial"/>
                <w:b w:val="false"/>
                <w:bCs w:val="false"/>
                <w:color w:val="000000"/>
                <w:sz w:val="18"/>
                <w:szCs w:val="18"/>
              </w:rPr>
              <w:t xml:space="preserve">); a coding fault (an independent implementation by the second reviewer must reproduce Check 1); finite-size effects (N = 10,000 and 2,000 runs per ν).</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Ethics and safety</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 human participants, animals, or hazardous materials. The illustration in Section 8.7 used N = 3,000 and different seeds; it was generated while drafting and is not part of E1.</w:t>
            </w:r>
          </w:p>
        </w:tc>
      </w:tr>
    </w:tbl>
    <w:p>
      <w:pPr>
        <w:spacing w:after="0" w:before="0" w:line="240" w:lineRule="auto"/>
      </w:pPr>
    </w:p>
    <w:p>
      <w:pPr>
        <w:spacing w:after="0" w:before="0" w:line="240" w:lineRule="auto"/>
      </w:pPr>
    </w:p>
    <w:p>
      <w:pPr>
        <w:pStyle w:val="Heading2"/>
        <w:keepNext/>
        <w:spacing w:after="0" w:before="0" w:line="240" w:lineRule="auto"/>
      </w:pPr>
      <w:r>
        <w:rPr>
          <w:rFonts w:ascii="Arial" w:cs="Arial" w:eastAsia="Arial" w:hAnsi="Arial"/>
          <w:b/>
          <w:bCs/>
          <w:color w:val="000000"/>
          <w:sz w:val="22"/>
          <w:szCs w:val="22"/>
        </w:rPr>
        <w:t xml:space="preserve">12.3 Experiment E2: Electronic coupled-node network</w:t>
      </w:r>
    </w:p>
    <w:p>
      <w:pPr>
        <w:keepNext/>
        <w:keepLines w:val="false"/>
        <w:spacing w:after="0" w:before="0" w:line="240" w:lineRule="auto"/>
        <w:jc w:val="left"/>
      </w:pPr>
      <w:r>
        <w:rPr>
          <w:rFonts w:ascii="Arial" w:cs="Arial" w:eastAsia="Arial" w:hAnsi="Arial"/>
          <w:b/>
          <w:bCs/>
          <w:color w:val="000000"/>
          <w:sz w:val="22"/>
          <w:szCs w:val="22"/>
        </w:rPr>
        <w:t xml:space="preserve">Table 15.</w:t>
      </w:r>
      <w:r>
        <w:rPr>
          <w:rFonts w:ascii="Arial" w:cs="Arial" w:eastAsia="Arial" w:hAnsi="Arial"/>
          <w:b w:val="false"/>
          <w:bCs w:val="false"/>
          <w:color w:val="000000"/>
          <w:sz w:val="22"/>
          <w:szCs w:val="22"/>
        </w:rPr>
        <w:t xml:space="preserve"> Experiment E2: Electronic coupled-node network</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300"/>
        <w:gridCol w:w="8500"/>
      </w:tblGrid>
      <w:tr>
        <w:trPr>
          <w:tblHeader/>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Item</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Specification</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Tests</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Postulates 1 to 5 and Extended Mechanism X2; hypotheses H1, H2, H3</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Apparatus</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Sixteen node boards, each a first-order operational-amplifier stage with R = 2.00 kΩ (0.1%) and C = 100 nF (1%), giving a nominal relaxation rate κ = 5,000 s</w:t>
            </w:r>
            <w:r>
              <w:rPr>
                <w:rFonts w:ascii="Arial" w:cs="Arial" w:eastAsia="Arial" w:hAnsi="Arial"/>
                <w:b w:val="false"/>
                <w:bCs w:val="false"/>
                <w:color w:val="000000"/>
                <w:sz w:val="18"/>
                <w:szCs w:val="18"/>
                <w:vertAlign w:val="superscript"/>
              </w:rPr>
              <w:t xml:space="preserve">-1</w:t>
            </w:r>
            <w:r>
              <w:rPr>
                <w:rFonts w:ascii="Arial" w:cs="Arial" w:eastAsia="Arial" w:hAnsi="Arial"/>
                <w:b w:val="false"/>
                <w:bCs w:val="false"/>
                <w:color w:val="000000"/>
                <w:sz w:val="18"/>
                <w:szCs w:val="18"/>
              </w:rPr>
              <w:t xml:space="preserve">. Programmable coupling modules provide gain 0 to 1.5 in steps of at most 0.005 and a buffered delay of 1.0 to 50.0 ms in steps of 0.02 ms. An analogue crosspoint switch sets the topology. An arbitrary waveform generator (16 bit) supplies a 0.500 V pulse of width 50 μs at the source. A simultaneous-sampling 16-bit converter records all 16 nodes at 50 kS/s (h = 20 μs). The assembly is in a shielded enclosure at 23 ± 2 °C on a linear ±12 V supply. Eight nodes form the network under test and the other eight form a reference component with no coupling to it (Figure 14).</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Topologies</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T1: a directed ring of 6 nodes with delay 5.0 ms per coupling, so T</w:t>
            </w:r>
            <w:r>
              <w:rPr>
                <w:rFonts w:ascii="Arial" w:cs="Arial" w:eastAsia="Arial" w:hAnsi="Arial"/>
                <w:b w:val="false"/>
                <w:bCs w:val="false"/>
                <w:color w:val="000000"/>
                <w:sz w:val="18"/>
                <w:szCs w:val="18"/>
                <w:vertAlign w:val="subscript"/>
              </w:rPr>
              <w:t xml:space="preserve">rec</w:t>
            </w:r>
            <w:r>
              <w:rPr>
                <w:rFonts w:ascii="Arial" w:cs="Arial" w:eastAsia="Arial" w:hAnsi="Arial"/>
                <w:b w:val="false"/>
                <w:bCs w:val="false"/>
                <w:color w:val="000000"/>
                <w:sz w:val="18"/>
                <w:szCs w:val="18"/>
              </w:rPr>
              <w:t xml:space="preserve"> = 6 × (5.0 ms + 0.2 ms) = 31.2 ms, and gains a = 0.5, 0.7, and 0.9 (R</w:t>
            </w:r>
            <w:r>
              <w:rPr>
                <w:rFonts w:ascii="Arial" w:cs="Arial" w:eastAsia="Arial" w:hAnsi="Arial"/>
                <w:b w:val="false"/>
                <w:bCs w:val="false"/>
                <w:color w:val="000000"/>
                <w:sz w:val="18"/>
                <w:szCs w:val="18"/>
                <w:vertAlign w:val="subscript"/>
              </w:rPr>
              <w:t xml:space="preserve">rec</w:t>
            </w:r>
            <w:r>
              <w:rPr>
                <w:rFonts w:ascii="Arial" w:cs="Arial" w:eastAsia="Arial" w:hAnsi="Arial"/>
                <w:b w:val="false"/>
                <w:bCs w:val="false"/>
                <w:color w:val="000000"/>
                <w:sz w:val="18"/>
                <w:szCs w:val="18"/>
              </w:rPr>
              <w:t xml:space="preserve"> = a</w:t>
            </w:r>
            <w:r>
              <w:rPr>
                <w:rFonts w:ascii="Arial" w:cs="Arial" w:eastAsia="Arial" w:hAnsi="Arial"/>
                <w:b w:val="false"/>
                <w:bCs w:val="false"/>
                <w:color w:val="000000"/>
                <w:sz w:val="18"/>
                <w:szCs w:val="18"/>
                <w:vertAlign w:val="superscript"/>
              </w:rPr>
              <w:t xml:space="preserve">6</w:t>
            </w:r>
            <w:r>
              <w:rPr>
                <w:rFonts w:ascii="Arial" w:cs="Arial" w:eastAsia="Arial" w:hAnsi="Arial"/>
                <w:b w:val="false"/>
                <w:bCs w:val="false"/>
                <w:color w:val="000000"/>
                <w:sz w:val="18"/>
                <w:szCs w:val="18"/>
              </w:rPr>
              <w:t xml:space="preserve"> = 0.0156, 0.1176, 0.5314). T2: the 8-node network of Figure 14 with directed couplings 1→2, 2→3, 3→4, 4→5, 5→1, 5→6, 6→7, 7→8, 8→4, and 2→5 with delays 4, 5, 6, 7, 8, 9, 10, 11, 12, and 13 ms in this order, so d</w:t>
            </w:r>
            <w:r>
              <w:rPr>
                <w:rFonts w:ascii="Arial" w:cs="Arial" w:eastAsia="Arial" w:hAnsi="Arial"/>
                <w:b w:val="false"/>
                <w:bCs w:val="false"/>
                <w:color w:val="000000"/>
                <w:sz w:val="18"/>
                <w:szCs w:val="18"/>
                <w:vertAlign w:val="subscript"/>
              </w:rPr>
              <w:t xml:space="preserve">τ</w:t>
            </w:r>
            <w:r>
              <w:rPr>
                <w:rFonts w:ascii="Arial" w:cs="Arial" w:eastAsia="Arial" w:hAnsi="Arial"/>
                <w:b w:val="false"/>
                <w:bCs w:val="false"/>
                <w:color w:val="000000"/>
                <w:sz w:val="18"/>
                <w:szCs w:val="18"/>
              </w:rPr>
              <w:t xml:space="preserve">(1, i) is 4, 9, 15, 17, 26, 36, and 47 ms for nodes 2 to 8. The nominal gain is 0.30 for every coupling (nominal Ω</w:t>
            </w:r>
            <w:r>
              <w:rPr>
                <w:rFonts w:ascii="Arial" w:cs="Arial" w:eastAsia="Arial" w:hAnsi="Arial"/>
                <w:b w:val="false"/>
                <w:bCs w:val="false"/>
                <w:color w:val="000000"/>
                <w:sz w:val="18"/>
                <w:szCs w:val="18"/>
                <w:vertAlign w:val="subscript"/>
              </w:rPr>
              <w:t xml:space="preserve">0</w:t>
            </w:r>
            <w:r>
              <w:rPr>
                <w:rFonts w:ascii="Arial" w:cs="Arial" w:eastAsia="Arial" w:hAnsi="Arial"/>
                <w:b w:val="false"/>
                <w:bCs w:val="false"/>
                <w:color w:val="000000"/>
                <w:sz w:val="18"/>
                <w:szCs w:val="18"/>
              </w:rPr>
              <w:t xml:space="preserve"> = 0.389). T2 is run at gain-scale levels c</w:t>
            </w:r>
            <w:r>
              <w:rPr>
                <w:rFonts w:ascii="Arial" w:cs="Arial" w:eastAsia="Arial" w:hAnsi="Arial"/>
                <w:b w:val="false"/>
                <w:bCs w:val="false"/>
                <w:color w:val="000000"/>
                <w:sz w:val="18"/>
                <w:szCs w:val="18"/>
                <w:vertAlign w:val="subscript"/>
              </w:rPr>
              <w:t xml:space="preserve">g</w:t>
            </w:r>
            <w:r>
              <w:rPr>
                <w:rFonts w:ascii="Arial" w:cs="Arial" w:eastAsia="Arial" w:hAnsi="Arial"/>
                <w:b w:val="false"/>
                <w:bCs w:val="false"/>
                <w:color w:val="000000"/>
                <w:sz w:val="18"/>
                <w:szCs w:val="18"/>
              </w:rPr>
              <w:t xml:space="preserve">Ω</w:t>
            </w:r>
            <w:r>
              <w:rPr>
                <w:rFonts w:ascii="Arial" w:cs="Arial" w:eastAsia="Arial" w:hAnsi="Arial"/>
                <w:b w:val="false"/>
                <w:bCs w:val="false"/>
                <w:color w:val="000000"/>
                <w:sz w:val="18"/>
                <w:szCs w:val="18"/>
                <w:vertAlign w:val="subscript"/>
              </w:rPr>
              <w:t xml:space="preserve">0</w:t>
            </w:r>
            <w:r>
              <w:rPr>
                <w:rFonts w:ascii="Arial" w:cs="Arial" w:eastAsia="Arial" w:hAnsi="Arial"/>
                <w:b w:val="false"/>
                <w:bCs w:val="false"/>
                <w:color w:val="000000"/>
                <w:sz w:val="18"/>
                <w:szCs w:val="18"/>
              </w:rPr>
              <w:t xml:space="preserve"> = 0.50, 0.70, 0.85, 0.95, 1.05, 1.20, and 1.50, and the source is node 1 in both topologies.</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Procedure</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 Identification: measure κ</w:t>
            </w:r>
            <w:r>
              <w:rPr>
                <w:rFonts w:ascii="Arial" w:cs="Arial" w:eastAsia="Arial" w:hAnsi="Arial"/>
                <w:b w:val="false"/>
                <w:bCs w:val="false"/>
                <w:color w:val="000000"/>
                <w:sz w:val="18"/>
                <w:szCs w:val="18"/>
                <w:vertAlign w:val="subscript"/>
              </w:rPr>
              <w:t xml:space="preserve">i</w:t>
            </w:r>
            <w:r>
              <w:rPr>
                <w:rFonts w:ascii="Arial" w:cs="Arial" w:eastAsia="Arial" w:hAnsi="Arial"/>
                <w:b w:val="false"/>
                <w:bCs w:val="false"/>
                <w:color w:val="000000"/>
                <w:sz w:val="18"/>
                <w:szCs w:val="18"/>
              </w:rPr>
              <w:t xml:space="preserve"> by step response, Γ</w:t>
            </w:r>
            <w:r>
              <w:rPr>
                <w:rFonts w:ascii="Arial" w:cs="Arial" w:eastAsia="Arial" w:hAnsi="Arial"/>
                <w:b w:val="false"/>
                <w:bCs w:val="false"/>
                <w:color w:val="000000"/>
                <w:sz w:val="18"/>
                <w:szCs w:val="18"/>
                <w:vertAlign w:val="subscript"/>
              </w:rPr>
              <w:t xml:space="preserve">ij</w:t>
            </w:r>
            <w:r>
              <w:rPr>
                <w:rFonts w:ascii="Arial" w:cs="Arial" w:eastAsia="Arial" w:hAnsi="Arial"/>
                <w:b w:val="false"/>
                <w:bCs w:val="false"/>
                <w:color w:val="000000"/>
                <w:sz w:val="18"/>
                <w:szCs w:val="18"/>
              </w:rPr>
              <w:t xml:space="preserve"> by small-signal sinusoids at 50 Hz with 10 repeats, and τ</w:t>
            </w:r>
            <w:r>
              <w:rPr>
                <w:rFonts w:ascii="Arial" w:cs="Arial" w:eastAsia="Arial" w:hAnsi="Arial"/>
                <w:b w:val="false"/>
                <w:bCs w:val="false"/>
                <w:color w:val="000000"/>
                <w:sz w:val="18"/>
                <w:szCs w:val="18"/>
                <w:vertAlign w:val="subscript"/>
              </w:rPr>
              <w:t xml:space="preserve">ij</w:t>
            </w:r>
            <w:r>
              <w:rPr>
                <w:rFonts w:ascii="Arial" w:cs="Arial" w:eastAsia="Arial" w:hAnsi="Arial"/>
                <w:b w:val="false"/>
                <w:bCs w:val="false"/>
                <w:color w:val="000000"/>
                <w:sz w:val="18"/>
                <w:szCs w:val="18"/>
              </w:rPr>
              <w:t xml:space="preserve"> by cross-correlation, for every node and coupling. (2) Compute A, Ω</w:t>
            </w:r>
            <w:r>
              <w:rPr>
                <w:rFonts w:ascii="Arial" w:cs="Arial" w:eastAsia="Arial" w:hAnsi="Arial"/>
                <w:b w:val="false"/>
                <w:bCs w:val="false"/>
                <w:color w:val="000000"/>
                <w:sz w:val="18"/>
                <w:szCs w:val="18"/>
                <w:vertAlign w:val="subscript"/>
              </w:rPr>
              <w:t xml:space="preserve">0</w:t>
            </w:r>
            <w:r>
              <w:rPr>
                <w:rFonts w:ascii="Arial" w:cs="Arial" w:eastAsia="Arial" w:hAnsi="Arial"/>
                <w:b w:val="false"/>
                <w:bCs w:val="false"/>
                <w:color w:val="000000"/>
                <w:sz w:val="18"/>
                <w:szCs w:val="18"/>
              </w:rPr>
              <w:t xml:space="preserve">, d</w:t>
            </w:r>
            <w:r>
              <w:rPr>
                <w:rFonts w:ascii="Arial" w:cs="Arial" w:eastAsia="Arial" w:hAnsi="Arial"/>
                <w:b w:val="false"/>
                <w:bCs w:val="false"/>
                <w:color w:val="000000"/>
                <w:sz w:val="18"/>
                <w:szCs w:val="18"/>
                <w:vertAlign w:val="subscript"/>
              </w:rPr>
              <w:t xml:space="preserve">τ</w:t>
            </w:r>
            <w:r>
              <w:rPr>
                <w:rFonts w:ascii="Arial" w:cs="Arial" w:eastAsia="Arial" w:hAnsi="Arial"/>
                <w:b w:val="false"/>
                <w:bCs w:val="false"/>
                <w:color w:val="000000"/>
                <w:sz w:val="18"/>
                <w:szCs w:val="18"/>
              </w:rPr>
              <w:t xml:space="preserve">, and all predictions, including the predicted arrival times from Eq. (5), and freeze them. (3) Run trials of 3.0 s (Figure 16): 0.2 s baseline, perturbation or sham at 0.2 s, response window to 1.0 s, washout of 2.0 s. For every condition record 32 perturbation trials and 32 sham trials in permuted blocks of four. (4) Linearity series: at c</w:t>
            </w:r>
            <w:r>
              <w:rPr>
                <w:rFonts w:ascii="Arial" w:cs="Arial" w:eastAsia="Arial" w:hAnsi="Arial"/>
                <w:b w:val="false"/>
                <w:bCs w:val="false"/>
                <w:color w:val="000000"/>
                <w:sz w:val="18"/>
                <w:szCs w:val="18"/>
                <w:vertAlign w:val="subscript"/>
              </w:rPr>
              <w:t xml:space="preserve">g</w:t>
            </w:r>
            <w:r>
              <w:rPr>
                <w:rFonts w:ascii="Arial" w:cs="Arial" w:eastAsia="Arial" w:hAnsi="Arial"/>
                <w:b w:val="false"/>
                <w:bCs w:val="false"/>
                <w:color w:val="000000"/>
                <w:sz w:val="18"/>
                <w:szCs w:val="18"/>
              </w:rPr>
              <w:t xml:space="preserve">Ω</w:t>
            </w:r>
            <w:r>
              <w:rPr>
                <w:rFonts w:ascii="Arial" w:cs="Arial" w:eastAsia="Arial" w:hAnsi="Arial"/>
                <w:b w:val="false"/>
                <w:bCs w:val="false"/>
                <w:color w:val="000000"/>
                <w:sz w:val="18"/>
                <w:szCs w:val="18"/>
                <w:vertAlign w:val="subscript"/>
              </w:rPr>
              <w:t xml:space="preserve">0</w:t>
            </w:r>
            <w:r>
              <w:rPr>
                <w:rFonts w:ascii="Arial" w:cs="Arial" w:eastAsia="Arial" w:hAnsi="Arial"/>
                <w:b w:val="false"/>
                <w:bCs w:val="false"/>
                <w:color w:val="000000"/>
                <w:sz w:val="18"/>
                <w:szCs w:val="18"/>
              </w:rPr>
              <w:t xml:space="preserve"> = 0.50 in T2, record 32 trials at each of the perturbation sizes 0.5, 1.0, 1.5, and 2.0 times the base pulse.</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Primary outcome</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Parity slope ψ and offset χ (Eq. (23)) over all pairs of (condition, node) with predicted dose at least 5θ</w:t>
            </w:r>
            <w:r>
              <w:rPr>
                <w:rFonts w:ascii="Arial" w:cs="Arial" w:eastAsia="Arial" w:hAnsi="Arial"/>
                <w:b w:val="false"/>
                <w:bCs w:val="false"/>
                <w:color w:val="000000"/>
                <w:sz w:val="18"/>
                <w:szCs w:val="18"/>
                <w:vertAlign w:val="subscript"/>
              </w:rPr>
              <w:t xml:space="preserve">M</w:t>
            </w:r>
            <w:r>
              <w:rPr>
                <w:rFonts w:ascii="Arial" w:cs="Arial" w:eastAsia="Arial" w:hAnsi="Arial"/>
                <w:b w:val="false"/>
                <w:bCs w:val="false"/>
                <w:color w:val="000000"/>
                <w:sz w:val="18"/>
                <w:szCs w:val="18"/>
              </w:rPr>
              <w:t xml:space="preserve">, using the subcritical conditions: T1 at the three gains and T2 at c</w:t>
            </w:r>
            <w:r>
              <w:rPr>
                <w:rFonts w:ascii="Arial" w:cs="Arial" w:eastAsia="Arial" w:hAnsi="Arial"/>
                <w:b w:val="false"/>
                <w:bCs w:val="false"/>
                <w:color w:val="000000"/>
                <w:sz w:val="18"/>
                <w:szCs w:val="18"/>
                <w:vertAlign w:val="subscript"/>
              </w:rPr>
              <w:t xml:space="preserve">g</w:t>
            </w:r>
            <w:r>
              <w:rPr>
                <w:rFonts w:ascii="Arial" w:cs="Arial" w:eastAsia="Arial" w:hAnsi="Arial"/>
                <w:b w:val="false"/>
                <w:bCs w:val="false"/>
                <w:color w:val="000000"/>
                <w:sz w:val="18"/>
                <w:szCs w:val="18"/>
              </w:rPr>
              <w:t xml:space="preserve">Ω</w:t>
            </w:r>
            <w:r>
              <w:rPr>
                <w:rFonts w:ascii="Arial" w:cs="Arial" w:eastAsia="Arial" w:hAnsi="Arial"/>
                <w:b w:val="false"/>
                <w:bCs w:val="false"/>
                <w:color w:val="000000"/>
                <w:sz w:val="18"/>
                <w:szCs w:val="18"/>
                <w:vertAlign w:val="subscript"/>
              </w:rPr>
              <w:t xml:space="preserve">0</w:t>
            </w:r>
            <w:r>
              <w:rPr>
                <w:rFonts w:ascii="Arial" w:cs="Arial" w:eastAsia="Arial" w:hAnsi="Arial"/>
                <w:b w:val="false"/>
                <w:bCs w:val="false"/>
                <w:color w:val="000000"/>
                <w:sz w:val="18"/>
                <w:szCs w:val="18"/>
              </w:rPr>
              <w:t xml:space="preserve"> = 0.50, 0.70, 0.85, and 0.95.</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Secondary outcomes</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 H1: for every node with predicted dose at least 5θ</w:t>
            </w:r>
            <w:r>
              <w:rPr>
                <w:rFonts w:ascii="Arial" w:cs="Arial" w:eastAsia="Arial" w:hAnsi="Arial"/>
                <w:b w:val="false"/>
                <w:bCs w:val="false"/>
                <w:color w:val="000000"/>
                <w:sz w:val="18"/>
                <w:szCs w:val="18"/>
                <w:vertAlign w:val="subscript"/>
              </w:rPr>
              <w:t xml:space="preserve">M</w:t>
            </w:r>
            <w:r>
              <w:rPr>
                <w:rFonts w:ascii="Arial" w:cs="Arial" w:eastAsia="Arial" w:hAnsi="Arial"/>
                <w:b w:val="false"/>
                <w:bCs w:val="false"/>
                <w:color w:val="000000"/>
                <w:sz w:val="18"/>
                <w:szCs w:val="18"/>
              </w:rPr>
              <w:t xml:space="preserve">, the lower 95% bound of (dose in perturbation trials − dose in sham trials) exceeds θ</w:t>
            </w:r>
            <w:r>
              <w:rPr>
                <w:rFonts w:ascii="Arial" w:cs="Arial" w:eastAsia="Arial" w:hAnsi="Arial"/>
                <w:b w:val="false"/>
                <w:bCs w:val="false"/>
                <w:color w:val="000000"/>
                <w:sz w:val="18"/>
                <w:szCs w:val="18"/>
                <w:vertAlign w:val="subscript"/>
              </w:rPr>
              <w:t xml:space="preserve">M</w:t>
            </w:r>
            <w:r>
              <w:rPr>
                <w:rFonts w:ascii="Arial" w:cs="Arial" w:eastAsia="Arial" w:hAnsi="Arial"/>
                <w:b w:val="false"/>
                <w:bCs w:val="false"/>
                <w:color w:val="000000"/>
                <w:sz w:val="18"/>
                <w:szCs w:val="18"/>
              </w:rPr>
              <w:t xml:space="preserve">. (b) Arrival times against predictions and the causality bound. (c) Recurrence period and pass-to-pass dose ratio in T1, and persistence time at a = 0.9. (d) Regime classification: for each T2 level with a predicted late-to-peak ratio r</w:t>
            </w:r>
            <w:r>
              <w:rPr>
                <w:rFonts w:ascii="Arial" w:cs="Arial" w:eastAsia="Arial" w:hAnsi="Arial"/>
                <w:b w:val="false"/>
                <w:bCs w:val="false"/>
                <w:color w:val="000000"/>
                <w:sz w:val="18"/>
                <w:szCs w:val="18"/>
                <w:vertAlign w:val="subscript"/>
              </w:rPr>
              <w:t xml:space="preserve">end</w:t>
            </w:r>
            <w:r>
              <w:rPr>
                <w:rFonts w:ascii="Arial" w:cs="Arial" w:eastAsia="Arial" w:hAnsi="Arial"/>
                <w:b w:val="false"/>
                <w:bCs w:val="false"/>
                <w:color w:val="000000"/>
                <w:sz w:val="18"/>
                <w:szCs w:val="18"/>
              </w:rPr>
              <w:t xml:space="preserve"> outside 0.35 to 0.65, the share of trials whose observed r</w:t>
            </w:r>
            <w:r>
              <w:rPr>
                <w:rFonts w:ascii="Arial" w:cs="Arial" w:eastAsia="Arial" w:hAnsi="Arial"/>
                <w:b w:val="false"/>
                <w:bCs w:val="false"/>
                <w:color w:val="000000"/>
                <w:sz w:val="18"/>
                <w:szCs w:val="18"/>
                <w:vertAlign w:val="subscript"/>
              </w:rPr>
              <w:t xml:space="preserve">end</w:t>
            </w:r>
            <w:r>
              <w:rPr>
                <w:rFonts w:ascii="Arial" w:cs="Arial" w:eastAsia="Arial" w:hAnsi="Arial"/>
                <w:b w:val="false"/>
                <w:bCs w:val="false"/>
                <w:color w:val="000000"/>
                <w:sz w:val="18"/>
                <w:szCs w:val="18"/>
              </w:rPr>
              <w:t xml:space="preserve"> falls on the predicted side of 0.50. Here r</w:t>
            </w:r>
            <w:r>
              <w:rPr>
                <w:rFonts w:ascii="Arial" w:cs="Arial" w:eastAsia="Arial" w:hAnsi="Arial"/>
                <w:b w:val="false"/>
                <w:bCs w:val="false"/>
                <w:color w:val="000000"/>
                <w:sz w:val="18"/>
                <w:szCs w:val="18"/>
                <w:vertAlign w:val="subscript"/>
              </w:rPr>
              <w:t xml:space="preserve">end</w:t>
            </w:r>
            <w:r>
              <w:rPr>
                <w:rFonts w:ascii="Arial" w:cs="Arial" w:eastAsia="Arial" w:hAnsi="Arial"/>
                <w:b w:val="false"/>
                <w:bCs w:val="false"/>
                <w:color w:val="000000"/>
                <w:sz w:val="18"/>
                <w:szCs w:val="18"/>
              </w:rPr>
              <w:t xml:space="preserve"> is |Δ</w:t>
            </w:r>
            <w:r>
              <w:rPr>
                <w:rFonts w:ascii="Arial" w:cs="Arial" w:eastAsia="Arial" w:hAnsi="Arial"/>
                <w:b w:val="false"/>
                <w:bCs w:val="false"/>
                <w:color w:val="000000"/>
                <w:sz w:val="18"/>
                <w:szCs w:val="18"/>
                <w:vertAlign w:val="subscript"/>
              </w:rPr>
              <w:t xml:space="preserve">1</w:t>
            </w:r>
            <w:r>
              <w:rPr>
                <w:rFonts w:ascii="Arial" w:cs="Arial" w:eastAsia="Arial" w:hAnsi="Arial"/>
                <w:b w:val="false"/>
                <w:bCs w:val="false"/>
                <w:color w:val="000000"/>
                <w:sz w:val="18"/>
                <w:szCs w:val="18"/>
              </w:rPr>
              <w:t xml:space="preserve">| at 0.9 s divided by its peak. (e) H3: ratio of the root-mean-square error of ln dose of the full model to that of an initial-event-only model that keeps only direct couplings of the source. (f) Linearity check of Section 9.6. (g) Baseline noise against Eq. (20). (h) Negative control: in the reference component the 90% interval of the dose difference between perturbation and sham trials lies inside [−θ</w:t>
            </w:r>
            <w:r>
              <w:rPr>
                <w:rFonts w:ascii="Arial" w:cs="Arial" w:eastAsia="Arial" w:hAnsi="Arial"/>
                <w:b w:val="false"/>
                <w:bCs w:val="false"/>
                <w:color w:val="000000"/>
                <w:sz w:val="18"/>
                <w:szCs w:val="18"/>
                <w:vertAlign w:val="subscript"/>
              </w:rPr>
              <w:t xml:space="preserve">M</w:t>
            </w:r>
            <w:r>
              <w:rPr>
                <w:rFonts w:ascii="Arial" w:cs="Arial" w:eastAsia="Arial" w:hAnsi="Arial"/>
                <w:b w:val="false"/>
                <w:bCs w:val="false"/>
                <w:color w:val="000000"/>
                <w:sz w:val="18"/>
                <w:szCs w:val="18"/>
              </w:rPr>
              <w:t xml:space="preserve">, +θ</w:t>
            </w:r>
            <w:r>
              <w:rPr>
                <w:rFonts w:ascii="Arial" w:cs="Arial" w:eastAsia="Arial" w:hAnsi="Arial"/>
                <w:b w:val="false"/>
                <w:bCs w:val="false"/>
                <w:color w:val="000000"/>
                <w:sz w:val="18"/>
                <w:szCs w:val="18"/>
                <w:vertAlign w:val="subscript"/>
              </w:rPr>
              <w:t xml:space="preserve">M</w:t>
            </w:r>
            <w:r>
              <w:rPr>
                <w:rFonts w:ascii="Arial" w:cs="Arial" w:eastAsia="Arial" w:hAnsi="Arial"/>
                <w:b w:val="false"/>
                <w:bCs w:val="false"/>
                <w:color w:val="000000"/>
                <w:sz w:val="18"/>
                <w:szCs w:val="18"/>
              </w:rPr>
              <w:t xml:space="preserve">] for all 8 nodes.</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Analysis</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Dose is the time integral of the baseline-corrected response over 0.2 to 1.0 s. ψ and χ are ordinary least-squares estimates over the (condition, node) pairs. The percentile bootstrap resamples trials within each cell, recomputes cell means, and re-estimates ψ and χ. The model has no fitted parameters.</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Falsification thresholds</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H2 is not supported if the 90% interval of ψ is not inside [0.85, 1.15] or the 90% interval of χ is not inside [−0.10, +0.10]. H1 is not supported if any must-respond node fails secondary outcome (a). Postulate 4 is not supported if more than 5% of trials show T</w:t>
            </w:r>
            <w:r>
              <w:rPr>
                <w:rFonts w:ascii="Arial" w:cs="Arial" w:eastAsia="Arial" w:hAnsi="Arial"/>
                <w:b w:val="false"/>
                <w:bCs w:val="false"/>
                <w:color w:val="000000"/>
                <w:sz w:val="18"/>
                <w:szCs w:val="18"/>
                <w:vertAlign w:val="subscript"/>
              </w:rPr>
              <w:t xml:space="preserve">i</w:t>
            </w:r>
            <w:r>
              <w:rPr>
                <w:rFonts w:ascii="Arial" w:cs="Arial" w:eastAsia="Arial" w:hAnsi="Arial"/>
                <w:b w:val="false"/>
                <w:bCs w:val="false"/>
                <w:color w:val="000000"/>
                <w:sz w:val="18"/>
                <w:szCs w:val="18"/>
              </w:rPr>
              <w:t xml:space="preserve"> &lt; d</w:t>
            </w:r>
            <w:r>
              <w:rPr>
                <w:rFonts w:ascii="Arial" w:cs="Arial" w:eastAsia="Arial" w:hAnsi="Arial"/>
                <w:b w:val="false"/>
                <w:bCs w:val="false"/>
                <w:color w:val="000000"/>
                <w:sz w:val="18"/>
                <w:szCs w:val="18"/>
                <w:vertAlign w:val="subscript"/>
              </w:rPr>
              <w:t xml:space="preserve">τ</w:t>
            </w:r>
            <w:r>
              <w:rPr>
                <w:rFonts w:ascii="Arial" w:cs="Arial" w:eastAsia="Arial" w:hAnsi="Arial"/>
                <w:b w:val="false"/>
                <w:bCs w:val="false"/>
                <w:color w:val="000000"/>
                <w:sz w:val="18"/>
                <w:szCs w:val="18"/>
              </w:rPr>
              <w:t xml:space="preserve">(1, i), or if the median absolute error of arrival time exceeds the larger of 10% of the prediction and 0.5 ms. Postulate 5 is not supported if the recurrence period differs from T</w:t>
            </w:r>
            <w:r>
              <w:rPr>
                <w:rFonts w:ascii="Arial" w:cs="Arial" w:eastAsia="Arial" w:hAnsi="Arial"/>
                <w:b w:val="false"/>
                <w:bCs w:val="false"/>
                <w:color w:val="000000"/>
                <w:sz w:val="18"/>
                <w:szCs w:val="18"/>
                <w:vertAlign w:val="subscript"/>
              </w:rPr>
              <w:t xml:space="preserve">rec</w:t>
            </w:r>
            <w:r>
              <w:rPr>
                <w:rFonts w:ascii="Arial" w:cs="Arial" w:eastAsia="Arial" w:hAnsi="Arial"/>
                <w:b w:val="false"/>
                <w:bCs w:val="false"/>
                <w:color w:val="000000"/>
                <w:sz w:val="18"/>
                <w:szCs w:val="18"/>
              </w:rPr>
              <w:t xml:space="preserve"> by more than 5% or if the logarithm of the dose ratio differs from ln R</w:t>
            </w:r>
            <w:r>
              <w:rPr>
                <w:rFonts w:ascii="Arial" w:cs="Arial" w:eastAsia="Arial" w:hAnsi="Arial"/>
                <w:b w:val="false"/>
                <w:bCs w:val="false"/>
                <w:color w:val="000000"/>
                <w:sz w:val="18"/>
                <w:szCs w:val="18"/>
                <w:vertAlign w:val="subscript"/>
              </w:rPr>
              <w:t xml:space="preserve">rec</w:t>
            </w:r>
            <w:r>
              <w:rPr>
                <w:rFonts w:ascii="Arial" w:cs="Arial" w:eastAsia="Arial" w:hAnsi="Arial"/>
                <w:b w:val="false"/>
                <w:bCs w:val="false"/>
                <w:color w:val="000000"/>
                <w:sz w:val="18"/>
                <w:szCs w:val="18"/>
              </w:rPr>
              <w:t xml:space="preserve"> by more than 0.10. Postulate 3 is not supported if the regime concordance in (d) is below 90% at any qualifying level. H3 is not supported if the upper 95% bound of the error ratio in (e) is at least 0.80. A failed negative control (h) voids the session; the session is repeated once, and a second failure means H1 is not supported.</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Alternative explanations excluded</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Ground loops and shared-supply coupling (reference component and separate linear supply; crosstalk between channels measured at −80 dB or lower before every session); component drift (identification repeated at the end of each session, and a session is voided if any κ</w:t>
            </w:r>
            <w:r>
              <w:rPr>
                <w:rFonts w:ascii="Arial" w:cs="Arial" w:eastAsia="Arial" w:hAnsi="Arial"/>
                <w:b w:val="false"/>
                <w:bCs w:val="false"/>
                <w:color w:val="000000"/>
                <w:sz w:val="18"/>
                <w:szCs w:val="18"/>
                <w:vertAlign w:val="subscript"/>
              </w:rPr>
              <w:t xml:space="preserve">i</w:t>
            </w:r>
            <w:r>
              <w:rPr>
                <w:rFonts w:ascii="Arial" w:cs="Arial" w:eastAsia="Arial" w:hAnsi="Arial"/>
                <w:b w:val="false"/>
                <w:bCs w:val="false"/>
                <w:color w:val="000000"/>
                <w:sz w:val="18"/>
                <w:szCs w:val="18"/>
              </w:rPr>
              <w:t xml:space="preserve"> or Γ</w:t>
            </w:r>
            <w:r>
              <w:rPr>
                <w:rFonts w:ascii="Arial" w:cs="Arial" w:eastAsia="Arial" w:hAnsi="Arial"/>
                <w:b w:val="false"/>
                <w:bCs w:val="false"/>
                <w:color w:val="000000"/>
                <w:sz w:val="18"/>
                <w:szCs w:val="18"/>
                <w:vertAlign w:val="subscript"/>
              </w:rPr>
              <w:t xml:space="preserve">ij</w:t>
            </w:r>
            <w:r>
              <w:rPr>
                <w:rFonts w:ascii="Arial" w:cs="Arial" w:eastAsia="Arial" w:hAnsi="Arial"/>
                <w:b w:val="false"/>
                <w:bCs w:val="false"/>
                <w:color w:val="000000"/>
                <w:sz w:val="18"/>
                <w:szCs w:val="18"/>
              </w:rPr>
              <w:t xml:space="preserve"> changed by more than 2%); converter clipping (trial excluded); delay quantisation (delays measured, not assumed); temperature (logged).</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Ethics and safety</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Low-voltage electronics (±12 V). No human participants or animals. Standard electrical safety practice and lead-free solder.</w:t>
            </w:r>
          </w:p>
        </w:tc>
      </w:tr>
    </w:tbl>
    <w:p>
      <w:pPr>
        <w:spacing w:after="0" w:before="0" w:line="240" w:lineRule="auto"/>
      </w:pPr>
    </w:p>
    <w:p>
      <w:pPr>
        <w:spacing w:after="0" w:before="0" w:line="240" w:lineRule="auto"/>
      </w:pPr>
    </w:p>
    <w:p>
      <w:pPr>
        <w:pStyle w:val="Heading2"/>
        <w:keepNext/>
        <w:spacing w:after="0" w:before="0" w:line="240" w:lineRule="auto"/>
      </w:pPr>
      <w:r>
        <w:rPr>
          <w:rFonts w:ascii="Arial" w:cs="Arial" w:eastAsia="Arial" w:hAnsi="Arial"/>
          <w:b/>
          <w:bCs/>
          <w:color w:val="000000"/>
          <w:sz w:val="22"/>
          <w:szCs w:val="22"/>
        </w:rPr>
        <w:t xml:space="preserve">12.4 Experiment E3: Fluid surface-wave tank</w:t>
      </w:r>
    </w:p>
    <w:p>
      <w:pPr>
        <w:keepNext/>
        <w:keepLines w:val="false"/>
        <w:spacing w:after="0" w:before="0" w:line="240" w:lineRule="auto"/>
        <w:jc w:val="left"/>
      </w:pPr>
      <w:r>
        <w:rPr>
          <w:rFonts w:ascii="Arial" w:cs="Arial" w:eastAsia="Arial" w:hAnsi="Arial"/>
          <w:b/>
          <w:bCs/>
          <w:color w:val="000000"/>
          <w:sz w:val="22"/>
          <w:szCs w:val="22"/>
        </w:rPr>
        <w:t xml:space="preserve">Table 16.</w:t>
      </w:r>
      <w:r>
        <w:rPr>
          <w:rFonts w:ascii="Arial" w:cs="Arial" w:eastAsia="Arial" w:hAnsi="Arial"/>
          <w:b w:val="false"/>
          <w:bCs w:val="false"/>
          <w:color w:val="000000"/>
          <w:sz w:val="22"/>
          <w:szCs w:val="22"/>
        </w:rPr>
        <w:t xml:space="preserve"> Experiment E3: Fluid surface-wave tank</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300"/>
        <w:gridCol w:w="8500"/>
      </w:tblGrid>
      <w:tr>
        <w:trPr>
          <w:tblHeader/>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Item</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Specification</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Tests</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Postulates 1 and 4 and Extended Mechanism X1; hypotheses H1 and H2</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Apparatus</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An acrylic tank of 1.50 m × 1.50 m with 0.10 m walls, filled with deionised water (conductivity below 5 μS/cm) to 20.0 ± 0.2 mm at 20.0 ± 0.5 °C, on a vibration-isolated table. An absorbing beach with reflection coefficient at most 0.05, measured before the first run. An electromagnetic shaker with a 4 mm stainless-steel tip delivers a tone burst of 8 Hz, 3 cycles, Hann window, 0.50 mm peak at the source. Eight capacitive wave probes (resolution 10 μm or better, sampled at 1 kHz) at r = 0.10, 0.15, 0.20, 0.25, 0.30, 0.35, 0.40, and 0.45 m, at azimuths 45° apart. A channel of 2.50 m × 0.10 m with a plunger across its width and six probes at x = 0.20, 0.52, 0.84, 1.16, 1.48, and 1.80 m (Figure 15).</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Procedure</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 Calibrate every probe with five static depth changes of ±1 mm and require a linear fit with R</w:t>
            </w:r>
            <w:r>
              <w:rPr>
                <w:rFonts w:ascii="Arial" w:cs="Arial" w:eastAsia="Arial" w:hAnsi="Arial"/>
                <w:b w:val="false"/>
                <w:bCs w:val="false"/>
                <w:color w:val="000000"/>
                <w:sz w:val="18"/>
                <w:szCs w:val="18"/>
                <w:vertAlign w:val="superscript"/>
              </w:rPr>
              <w:t xml:space="preserve">2</w:t>
            </w:r>
            <w:r>
              <w:rPr>
                <w:rFonts w:ascii="Arial" w:cs="Arial" w:eastAsia="Arial" w:hAnsi="Arial"/>
                <w:b w:val="false"/>
                <w:bCs w:val="false"/>
                <w:color w:val="000000"/>
                <w:sz w:val="18"/>
                <w:szCs w:val="18"/>
              </w:rPr>
              <w:t xml:space="preserve"> ≥ 0.999. (2) Skim the surface and rest for 10 minutes before each session; rest 120 s between runs. (3) In the channel record 32 perturbation and 32 sham runs and estimate the front speed from successive probes; c</w:t>
            </w:r>
            <w:r>
              <w:rPr>
                <w:rFonts w:ascii="Arial" w:cs="Arial" w:eastAsia="Arial" w:hAnsi="Arial"/>
                <w:b w:val="false"/>
                <w:bCs w:val="false"/>
                <w:color w:val="000000"/>
                <w:sz w:val="18"/>
                <w:szCs w:val="18"/>
                <w:vertAlign w:val="subscript"/>
              </w:rPr>
              <w:t xml:space="preserve">max</w:t>
            </w:r>
            <w:r>
              <w:rPr>
                <w:rFonts w:ascii="Arial" w:cs="Arial" w:eastAsia="Arial" w:hAnsi="Arial"/>
                <w:b w:val="false"/>
                <w:bCs w:val="false"/>
                <w:color w:val="000000"/>
                <w:sz w:val="18"/>
                <w:szCs w:val="18"/>
              </w:rPr>
              <w:t xml:space="preserve"> is the mean of the 32 estimates plus three standard deviations. (4) In the radial tank record 32 perturbation and 32 sham runs in permuted blocks, with probe-to-radius assignment rotated over four sessions of 8 runs so that each probe visits four radii. The sham condition raises the tip 5 mm above the water with an identical drive. (5) Odd-numbered perturbation runs are the calibration half and even-numbered runs are the test half.</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Primary outcome</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The fitted spreading exponent n of ln a = ln a</w:t>
            </w:r>
            <w:r>
              <w:rPr>
                <w:rFonts w:ascii="Arial" w:cs="Arial" w:eastAsia="Arial" w:hAnsi="Arial"/>
                <w:b w:val="false"/>
                <w:bCs w:val="false"/>
                <w:color w:val="000000"/>
                <w:sz w:val="18"/>
                <w:szCs w:val="18"/>
                <w:vertAlign w:val="subscript"/>
              </w:rPr>
              <w:t xml:space="preserve">0</w:t>
            </w:r>
            <w:r>
              <w:rPr>
                <w:rFonts w:ascii="Arial" w:cs="Arial" w:eastAsia="Arial" w:hAnsi="Arial"/>
                <w:b w:val="false"/>
                <w:bCs w:val="false"/>
                <w:color w:val="000000"/>
                <w:sz w:val="18"/>
                <w:szCs w:val="18"/>
              </w:rPr>
              <w:t xml:space="preserve"> − n ln(r/r</w:t>
            </w:r>
            <w:r>
              <w:rPr>
                <w:rFonts w:ascii="Arial" w:cs="Arial" w:eastAsia="Arial" w:hAnsi="Arial"/>
                <w:b w:val="false"/>
                <w:bCs w:val="false"/>
                <w:color w:val="000000"/>
                <w:sz w:val="18"/>
                <w:szCs w:val="18"/>
                <w:vertAlign w:val="subscript"/>
              </w:rPr>
              <w:t xml:space="preserve">0</w:t>
            </w:r>
            <w:r>
              <w:rPr>
                <w:rFonts w:ascii="Arial" w:cs="Arial" w:eastAsia="Arial" w:hAnsi="Arial"/>
                <w:b w:val="false"/>
                <w:bCs w:val="false"/>
                <w:color w:val="000000"/>
                <w:sz w:val="18"/>
                <w:szCs w:val="18"/>
              </w:rPr>
              <w:t xml:space="preserve">) − η(r − r</w:t>
            </w:r>
            <w:r>
              <w:rPr>
                <w:rFonts w:ascii="Arial" w:cs="Arial" w:eastAsia="Arial" w:hAnsi="Arial"/>
                <w:b w:val="false"/>
                <w:bCs w:val="false"/>
                <w:color w:val="000000"/>
                <w:sz w:val="18"/>
                <w:szCs w:val="18"/>
                <w:vertAlign w:val="subscript"/>
              </w:rPr>
              <w:t xml:space="preserve">0</w:t>
            </w:r>
            <w:r>
              <w:rPr>
                <w:rFonts w:ascii="Arial" w:cs="Arial" w:eastAsia="Arial" w:hAnsi="Arial"/>
                <w:b w:val="false"/>
                <w:bCs w:val="false"/>
                <w:color w:val="000000"/>
                <w:sz w:val="18"/>
                <w:szCs w:val="18"/>
              </w:rPr>
              <w:t xml:space="preserve">) in the radial tank (prediction n = 0.5) and in the channel (prediction n = 0).</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Secondary outcomes</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 H1: at each of the 8 radii the lower 95% bound of the amplitude difference (perturbation minus sham) exceeds θ. (b) Arrival times against r</w:t>
            </w:r>
            <w:r>
              <w:rPr>
                <w:rFonts w:ascii="Arial" w:cs="Arial" w:eastAsia="Arial" w:hAnsi="Arial"/>
                <w:b w:val="false"/>
                <w:bCs w:val="false"/>
                <w:color w:val="000000"/>
                <w:sz w:val="18"/>
                <w:szCs w:val="18"/>
                <w:vertAlign w:val="subscript"/>
              </w:rPr>
              <w:t xml:space="preserve">i</w:t>
            </w:r>
            <w:r>
              <w:rPr>
                <w:rFonts w:ascii="Arial" w:cs="Arial" w:eastAsia="Arial" w:hAnsi="Arial"/>
                <w:b w:val="false"/>
                <w:bCs w:val="false"/>
                <w:color w:val="000000"/>
                <w:sz w:val="18"/>
                <w:szCs w:val="18"/>
              </w:rPr>
              <w:t xml:space="preserve">/c</w:t>
            </w:r>
            <w:r>
              <w:rPr>
                <w:rFonts w:ascii="Arial" w:cs="Arial" w:eastAsia="Arial" w:hAnsi="Arial"/>
                <w:b w:val="false"/>
                <w:bCs w:val="false"/>
                <w:color w:val="000000"/>
                <w:sz w:val="18"/>
                <w:szCs w:val="18"/>
                <w:vertAlign w:val="subscript"/>
              </w:rPr>
              <w:t xml:space="preserve">max</w:t>
            </w:r>
            <w:r>
              <w:rPr>
                <w:rFonts w:ascii="Arial" w:cs="Arial" w:eastAsia="Arial" w:hAnsi="Arial"/>
                <w:b w:val="false"/>
                <w:bCs w:val="false"/>
                <w:color w:val="000000"/>
                <w:sz w:val="18"/>
                <w:szCs w:val="18"/>
              </w:rPr>
              <w:t xml:space="preserve">. (c) The damping coefficient η in both geometries. (d) Parity data for E4: with n fixed at 0.5 and η fitted on the calibration half, predicted amplitudes for the test half.</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Analysis</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Amplitude a</w:t>
            </w:r>
            <w:r>
              <w:rPr>
                <w:rFonts w:ascii="Arial" w:cs="Arial" w:eastAsia="Arial" w:hAnsi="Arial"/>
                <w:b w:val="false"/>
                <w:bCs w:val="false"/>
                <w:color w:val="000000"/>
                <w:sz w:val="18"/>
                <w:szCs w:val="18"/>
                <w:vertAlign w:val="subscript"/>
              </w:rPr>
              <w:t xml:space="preserve">i</w:t>
            </w:r>
            <w:r>
              <w:rPr>
                <w:rFonts w:ascii="Arial" w:cs="Arial" w:eastAsia="Arial" w:hAnsi="Arial"/>
                <w:b w:val="false"/>
                <w:bCs w:val="false"/>
                <w:color w:val="000000"/>
                <w:sz w:val="18"/>
                <w:szCs w:val="18"/>
              </w:rPr>
              <w:t xml:space="preserve"> is the root-mean-square value of the probe signal over the gate from T</w:t>
            </w:r>
            <w:r>
              <w:rPr>
                <w:rFonts w:ascii="Arial" w:cs="Arial" w:eastAsia="Arial" w:hAnsi="Arial"/>
                <w:b w:val="false"/>
                <w:bCs w:val="false"/>
                <w:color w:val="000000"/>
                <w:sz w:val="18"/>
                <w:szCs w:val="18"/>
                <w:vertAlign w:val="subscript"/>
              </w:rPr>
              <w:t xml:space="preserve">i</w:t>
            </w:r>
            <w:r>
              <w:rPr>
                <w:rFonts w:ascii="Arial" w:cs="Arial" w:eastAsia="Arial" w:hAnsi="Arial"/>
                <w:b w:val="false"/>
                <w:bCs w:val="false"/>
                <w:color w:val="000000"/>
                <w:sz w:val="18"/>
                <w:szCs w:val="18"/>
              </w:rPr>
              <w:t xml:space="preserve"> to T</w:t>
            </w:r>
            <w:r>
              <w:rPr>
                <w:rFonts w:ascii="Arial" w:cs="Arial" w:eastAsia="Arial" w:hAnsi="Arial"/>
                <w:b w:val="false"/>
                <w:bCs w:val="false"/>
                <w:color w:val="000000"/>
                <w:sz w:val="18"/>
                <w:szCs w:val="18"/>
                <w:vertAlign w:val="subscript"/>
              </w:rPr>
              <w:t xml:space="preserve">i</w:t>
            </w:r>
            <w:r>
              <w:rPr>
                <w:rFonts w:ascii="Arial" w:cs="Arial" w:eastAsia="Arial" w:hAnsi="Arial"/>
                <w:b w:val="false"/>
                <w:bCs w:val="false"/>
                <w:color w:val="000000"/>
                <w:sz w:val="18"/>
                <w:szCs w:val="18"/>
              </w:rPr>
              <w:t xml:space="preserve"> + 0.5 s, after subtraction of the mean sham amplitude. T</w:t>
            </w:r>
            <w:r>
              <w:rPr>
                <w:rFonts w:ascii="Arial" w:cs="Arial" w:eastAsia="Arial" w:hAnsi="Arial"/>
                <w:b w:val="false"/>
                <w:bCs w:val="false"/>
                <w:color w:val="000000"/>
                <w:sz w:val="18"/>
                <w:szCs w:val="18"/>
                <w:vertAlign w:val="subscript"/>
              </w:rPr>
              <w:t xml:space="preserve">i</w:t>
            </w:r>
            <w:r>
              <w:rPr>
                <w:rFonts w:ascii="Arial" w:cs="Arial" w:eastAsia="Arial" w:hAnsi="Arial"/>
                <w:b w:val="false"/>
                <w:bCs w:val="false"/>
                <w:color w:val="000000"/>
                <w:sz w:val="18"/>
                <w:szCs w:val="18"/>
              </w:rPr>
              <w:t xml:space="preserve"> follows Eq. (12). The exponent and η are fitted by nonlinear least squares in each bootstrap resample of runs. The gate ends before the first reflection returns.</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Falsification thresholds</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The spreading law is not supported if the 90% interval of n for the radial tank is not inside [0.40, 0.60], or if the 90% interval of n for the channel is not inside [−0.10, +0.10]. H1 is not supported if any radius fails (a). Postulate 4 is not supported if any probe detects the burst before r</w:t>
            </w:r>
            <w:r>
              <w:rPr>
                <w:rFonts w:ascii="Arial" w:cs="Arial" w:eastAsia="Arial" w:hAnsi="Arial"/>
                <w:b w:val="false"/>
                <w:bCs w:val="false"/>
                <w:color w:val="000000"/>
                <w:sz w:val="18"/>
                <w:szCs w:val="18"/>
                <w:vertAlign w:val="subscript"/>
              </w:rPr>
              <w:t xml:space="preserve">i</w:t>
            </w:r>
            <w:r>
              <w:rPr>
                <w:rFonts w:ascii="Arial" w:cs="Arial" w:eastAsia="Arial" w:hAnsi="Arial"/>
                <w:b w:val="false"/>
                <w:bCs w:val="false"/>
                <w:color w:val="000000"/>
                <w:sz w:val="18"/>
                <w:szCs w:val="18"/>
              </w:rPr>
              <w:t xml:space="preserve">/c</w:t>
            </w:r>
            <w:r>
              <w:rPr>
                <w:rFonts w:ascii="Arial" w:cs="Arial" w:eastAsia="Arial" w:hAnsi="Arial"/>
                <w:b w:val="false"/>
                <w:bCs w:val="false"/>
                <w:color w:val="000000"/>
                <w:sz w:val="18"/>
                <w:szCs w:val="18"/>
                <w:vertAlign w:val="subscript"/>
              </w:rPr>
              <w:t xml:space="preserve">max</w:t>
            </w:r>
            <w:r>
              <w:rPr>
                <w:rFonts w:ascii="Arial" w:cs="Arial" w:eastAsia="Arial" w:hAnsi="Arial"/>
                <w:b w:val="false"/>
                <w:bCs w:val="false"/>
                <w:color w:val="000000"/>
                <w:sz w:val="18"/>
                <w:szCs w:val="18"/>
              </w:rPr>
              <w:t xml:space="preserve"> in more than 5% of runs.</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Alternative explanations excluded</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Reflections (beach and gating); frame-borne vibration (sham condition and isolation table); surface contamination (skimming and 10-minute rest; surface tension checked before and after each session by a drop-weight method and the session is voided if it changes by more than 5%); probe bias (rotation of probes over radii); meniscus effects (probe calibration).</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Ethics and safety</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 human participants or animals. Water spill and electrical separation: the shaker and probe electronics are outside the tank and fitted with a ground-fault circuit breaker.</w:t>
            </w:r>
          </w:p>
        </w:tc>
      </w:tr>
    </w:tbl>
    <w:p>
      <w:pPr>
        <w:spacing w:after="0" w:before="0" w:line="240" w:lineRule="auto"/>
      </w:pPr>
    </w:p>
    <w:p>
      <w:pPr>
        <w:spacing w:after="0" w:before="0" w:line="240" w:lineRule="auto"/>
      </w:pPr>
    </w:p>
    <w:p>
      <w:pPr>
        <w:pStyle w:val="Heading2"/>
        <w:keepNext/>
        <w:spacing w:after="0" w:before="0" w:line="240" w:lineRule="auto"/>
      </w:pPr>
      <w:r>
        <w:rPr>
          <w:rFonts w:ascii="Arial" w:cs="Arial" w:eastAsia="Arial" w:hAnsi="Arial"/>
          <w:b/>
          <w:bCs/>
          <w:color w:val="000000"/>
          <w:sz w:val="22"/>
          <w:szCs w:val="22"/>
        </w:rPr>
        <w:t xml:space="preserve">12.5 Experiment E4: Cross-domain parity test</w:t>
      </w:r>
    </w:p>
    <w:p>
      <w:pPr>
        <w:keepNext/>
        <w:keepLines w:val="false"/>
        <w:spacing w:after="0" w:before="0" w:line="240" w:lineRule="auto"/>
        <w:jc w:val="left"/>
      </w:pPr>
      <w:r>
        <w:rPr>
          <w:rFonts w:ascii="Arial" w:cs="Arial" w:eastAsia="Arial" w:hAnsi="Arial"/>
          <w:b/>
          <w:bCs/>
          <w:color w:val="000000"/>
          <w:sz w:val="22"/>
          <w:szCs w:val="22"/>
        </w:rPr>
        <w:t xml:space="preserve">Table 17.</w:t>
      </w:r>
      <w:r>
        <w:rPr>
          <w:rFonts w:ascii="Arial" w:cs="Arial" w:eastAsia="Arial" w:hAnsi="Arial"/>
          <w:b w:val="false"/>
          <w:bCs w:val="false"/>
          <w:color w:val="000000"/>
          <w:sz w:val="22"/>
          <w:szCs w:val="22"/>
        </w:rPr>
        <w:t xml:space="preserve"> Experiment E4: Cross-domain parity test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300"/>
        <w:gridCol w:w="8500"/>
      </w:tblGrid>
      <w:tr>
        <w:trPr>
          <w:tblHeader/>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Item</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Specification</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Tests</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Postulate 8 and Postulate 6 (power-grid part); hypotheses H5 and H6</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Domains</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S1: the electronic network of E2. S2: the wave tank of E3 (radial tank, test half). S3: a cascading-failure model of the IEEE 118-bus transmission test case (public data), solved with an alternating-current power-flow solver (software and version recorded) with branching-process estimation of generation counts [19].</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Response magnitude M</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S1: dose. S2: gated root-mean-square amplitude. S3: the number of line trips N</w:t>
            </w:r>
            <w:r>
              <w:rPr>
                <w:rFonts w:ascii="Arial" w:cs="Arial" w:eastAsia="Arial" w:hAnsi="Arial"/>
                <w:b w:val="false"/>
                <w:bCs w:val="false"/>
                <w:color w:val="000000"/>
                <w:sz w:val="18"/>
                <w:szCs w:val="18"/>
                <w:vertAlign w:val="subscript"/>
              </w:rPr>
              <w:t xml:space="preserve">k</w:t>
            </w:r>
            <w:r>
              <w:rPr>
                <w:rFonts w:ascii="Arial" w:cs="Arial" w:eastAsia="Arial" w:hAnsi="Arial"/>
                <w:b w:val="false"/>
                <w:bCs w:val="false"/>
                <w:color w:val="000000"/>
                <w:sz w:val="18"/>
                <w:szCs w:val="18"/>
              </w:rPr>
              <w:t xml:space="preserve"> at cascade generation k.</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S3 procedure</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Line rating equals 1.10 times the base-case apparent-power flow, with a minimum of 30 MVA. Scenarios: each of the 186 lines is the initial outage, at load scale factors 0.9, 1.0, 1.1, and 1.2, with five random load-noise seeds (±5% per bus), giving 3,720 scenarios. Generation g + 1 consists of the lines whose loading exceeds 100% of rating after generation g is removed. Islands without generation are dropped, and islands with generation are rebalanced by proportional scaling. A power flow that fails to converge is a blackout of that island. Scenarios with an odd index in a fixed random ordering (seed recorded) form the training set and the others the test set.</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Predictions</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S1 and S2: the frozen predictions of E2 and E3. S3: Ω̂ is the total number of trips in generations 2 and later divided by the total in generations 1 and later in the training set, and the prediction for the test set is ln(N̄</w:t>
            </w:r>
            <w:r>
              <w:rPr>
                <w:rFonts w:ascii="Arial" w:cs="Arial" w:eastAsia="Arial" w:hAnsi="Arial"/>
                <w:b w:val="false"/>
                <w:bCs w:val="false"/>
                <w:color w:val="000000"/>
                <w:sz w:val="18"/>
                <w:szCs w:val="18"/>
                <w:vertAlign w:val="subscript"/>
              </w:rPr>
              <w:t xml:space="preserve">k</w:t>
            </w:r>
            <w:r>
              <w:rPr>
                <w:rFonts w:ascii="Arial" w:cs="Arial" w:eastAsia="Arial" w:hAnsi="Arial"/>
                <w:b w:val="false"/>
                <w:bCs w:val="false"/>
                <w:color w:val="000000"/>
                <w:sz w:val="18"/>
                <w:szCs w:val="18"/>
              </w:rPr>
              <w:t xml:space="preserve">/N̄</w:t>
            </w:r>
            <w:r>
              <w:rPr>
                <w:rFonts w:ascii="Arial" w:cs="Arial" w:eastAsia="Arial" w:hAnsi="Arial"/>
                <w:b w:val="false"/>
                <w:bCs w:val="false"/>
                <w:color w:val="000000"/>
                <w:sz w:val="18"/>
                <w:szCs w:val="18"/>
                <w:vertAlign w:val="subscript"/>
              </w:rPr>
              <w:t xml:space="preserve">1</w:t>
            </w:r>
            <w:r>
              <w:rPr>
                <w:rFonts w:ascii="Arial" w:cs="Arial" w:eastAsia="Arial" w:hAnsi="Arial"/>
                <w:b w:val="false"/>
                <w:bCs w:val="false"/>
                <w:color w:val="000000"/>
                <w:sz w:val="18"/>
                <w:szCs w:val="18"/>
              </w:rPr>
              <w:t xml:space="preserve">) = (k − 1) ln Ω̂ for k = 1 to 6, where N̄</w:t>
            </w:r>
            <w:r>
              <w:rPr>
                <w:rFonts w:ascii="Arial" w:cs="Arial" w:eastAsia="Arial" w:hAnsi="Arial"/>
                <w:b w:val="false"/>
                <w:bCs w:val="false"/>
                <w:color w:val="000000"/>
                <w:sz w:val="18"/>
                <w:szCs w:val="18"/>
                <w:vertAlign w:val="subscript"/>
              </w:rPr>
              <w:t xml:space="preserve">k</w:t>
            </w:r>
            <w:r>
              <w:rPr>
                <w:rFonts w:ascii="Arial" w:cs="Arial" w:eastAsia="Arial" w:hAnsi="Arial"/>
                <w:b w:val="false"/>
                <w:bCs w:val="false"/>
                <w:color w:val="000000"/>
                <w:sz w:val="18"/>
                <w:szCs w:val="18"/>
              </w:rPr>
              <w:t xml:space="preserve"> is the mean over all test scenarios. Generations with fewer than 30 trips in total are dropped. If fewer than 5% of scenarios reach generation 3, the tolerance is changed once to 1.05. If the shortfall remains, S3 is declared non-informative and the claim of E4 is restricted to two domains.</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Primary outcome</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For each domain the parity slope ψ and offset χ (Eq. (23)).</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Analysis</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Ordinary least squares on the pairs (ln M</w:t>
            </w:r>
            <w:r>
              <w:rPr>
                <w:rFonts w:ascii="Arial" w:cs="Arial" w:eastAsia="Arial" w:hAnsi="Arial"/>
                <w:b w:val="false"/>
                <w:bCs w:val="false"/>
                <w:color w:val="000000"/>
                <w:sz w:val="18"/>
                <w:szCs w:val="18"/>
                <w:vertAlign w:val="superscript"/>
              </w:rPr>
              <w:t xml:space="preserve">pred</w:t>
            </w:r>
            <w:r>
              <w:rPr>
                <w:rFonts w:ascii="Arial" w:cs="Arial" w:eastAsia="Arial" w:hAnsi="Arial"/>
                <w:b w:val="false"/>
                <w:bCs w:val="false"/>
                <w:color w:val="000000"/>
                <w:sz w:val="18"/>
                <w:szCs w:val="18"/>
              </w:rPr>
              <w:t xml:space="preserve">, ln M</w:t>
            </w:r>
            <w:r>
              <w:rPr>
                <w:rFonts w:ascii="Arial" w:cs="Arial" w:eastAsia="Arial" w:hAnsi="Arial"/>
                <w:b w:val="false"/>
                <w:bCs w:val="false"/>
                <w:color w:val="000000"/>
                <w:sz w:val="18"/>
                <w:szCs w:val="18"/>
                <w:vertAlign w:val="superscript"/>
              </w:rPr>
              <w:t xml:space="preserve">obs</w:t>
            </w:r>
            <w:r>
              <w:rPr>
                <w:rFonts w:ascii="Arial" w:cs="Arial" w:eastAsia="Arial" w:hAnsi="Arial"/>
                <w:b w:val="false"/>
                <w:bCs w:val="false"/>
                <w:color w:val="000000"/>
                <w:sz w:val="18"/>
                <w:szCs w:val="18"/>
              </w:rPr>
              <w:t xml:space="preserve">); percentile bootstrap with 10,000 resamples of trials (S1, S2) or scenarios (S3).</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Falsification thresholds</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 domain supports the parity law if the 90% interval of ψ is inside [0.85, 1.15] and the 90% interval of χ is inside [−0.10, +0.10]. The unified law (H5) is supported only if every informative domain supports it. If one domain fails, the law is withdrawn for that domain and the scope of RET is reduced to the domains that pass. H6 is supported in the power-grid model only if S3 passes.</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Alternative explanations excluded</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Circularity in S3 (training and test sets are disjoint); circularity in S2 (calibration and test halves are disjoint); circularity in S1 (all parameters come from the identification runs); selective reporting (all three domains are reported whatever the outcome).</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Ethics and safety</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Uses E2 and E3 data and public simulation data. No human participants.</w:t>
            </w:r>
          </w:p>
        </w:tc>
      </w:tr>
    </w:tbl>
    <w:p>
      <w:pPr>
        <w:spacing w:after="0" w:before="0" w:line="240" w:lineRule="auto"/>
      </w:pPr>
    </w:p>
    <w:p>
      <w:pPr>
        <w:spacing w:after="0" w:before="0" w:line="240" w:lineRule="auto"/>
      </w:pPr>
    </w:p>
    <w:p>
      <w:pPr>
        <w:pStyle w:val="Heading2"/>
        <w:keepNext/>
        <w:spacing w:after="0" w:before="0" w:line="240" w:lineRule="auto"/>
      </w:pPr>
      <w:r>
        <w:rPr>
          <w:rFonts w:ascii="Arial" w:cs="Arial" w:eastAsia="Arial" w:hAnsi="Arial"/>
          <w:b/>
          <w:bCs/>
          <w:color w:val="000000"/>
          <w:sz w:val="22"/>
          <w:szCs w:val="22"/>
        </w:rPr>
        <w:t xml:space="preserve">12.6 Experiment E5: Attribution and common-cause test</w:t>
      </w:r>
    </w:p>
    <w:p>
      <w:pPr>
        <w:keepNext/>
        <w:keepLines w:val="false"/>
        <w:spacing w:after="0" w:before="0" w:line="240" w:lineRule="auto"/>
        <w:jc w:val="left"/>
      </w:pPr>
      <w:r>
        <w:rPr>
          <w:rFonts w:ascii="Arial" w:cs="Arial" w:eastAsia="Arial" w:hAnsi="Arial"/>
          <w:b/>
          <w:bCs/>
          <w:color w:val="000000"/>
          <w:sz w:val="22"/>
          <w:szCs w:val="22"/>
        </w:rPr>
        <w:t xml:space="preserve">Table 18.</w:t>
      </w:r>
      <w:r>
        <w:rPr>
          <w:rFonts w:ascii="Arial" w:cs="Arial" w:eastAsia="Arial" w:hAnsi="Arial"/>
          <w:b w:val="false"/>
          <w:bCs w:val="false"/>
          <w:color w:val="000000"/>
          <w:sz w:val="22"/>
          <w:szCs w:val="22"/>
        </w:rPr>
        <w:t xml:space="preserve"> Experiment E5: Attribution and common-cause test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300"/>
        <w:gridCol w:w="8500"/>
      </w:tblGrid>
      <w:tr>
        <w:trPr>
          <w:tblHeader/>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Item</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Specification</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Tests</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Postulate 7; hypothesis H4</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Apparatus</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The apparatus of E2 with the common-cause injector (band-limited Gaussian noise, 0 to 2 kHz, 5 mV root-mean-square) reaching all 16 nodes. Topology T2 at c</w:t>
            </w:r>
            <w:r>
              <w:rPr>
                <w:rFonts w:ascii="Arial" w:cs="Arial" w:eastAsia="Arial" w:hAnsi="Arial"/>
                <w:b w:val="false"/>
                <w:bCs w:val="false"/>
                <w:color w:val="000000"/>
                <w:sz w:val="18"/>
                <w:szCs w:val="18"/>
                <w:vertAlign w:val="subscript"/>
              </w:rPr>
              <w:t xml:space="preserve">g</w:t>
            </w:r>
            <w:r>
              <w:rPr>
                <w:rFonts w:ascii="Arial" w:cs="Arial" w:eastAsia="Arial" w:hAnsi="Arial"/>
                <w:b w:val="false"/>
                <w:bCs w:val="false"/>
                <w:color w:val="000000"/>
                <w:sz w:val="18"/>
                <w:szCs w:val="18"/>
              </w:rPr>
              <w:t xml:space="preserve">Ω</w:t>
            </w:r>
            <w:r>
              <w:rPr>
                <w:rFonts w:ascii="Arial" w:cs="Arial" w:eastAsia="Arial" w:hAnsi="Arial"/>
                <w:b w:val="false"/>
                <w:bCs w:val="false"/>
                <w:color w:val="000000"/>
                <w:sz w:val="18"/>
                <w:szCs w:val="18"/>
                <w:vertAlign w:val="subscript"/>
              </w:rPr>
              <w:t xml:space="preserve">0</w:t>
            </w:r>
            <w:r>
              <w:rPr>
                <w:rFonts w:ascii="Arial" w:cs="Arial" w:eastAsia="Arial" w:hAnsi="Arial"/>
                <w:b w:val="false"/>
                <w:bCs w:val="false"/>
                <w:color w:val="000000"/>
                <w:sz w:val="18"/>
                <w:szCs w:val="18"/>
              </w:rPr>
              <w:t xml:space="preserve"> = 0.70 with the reference component. The target component is node 8 (d</w:t>
            </w:r>
            <w:r>
              <w:rPr>
                <w:rFonts w:ascii="Arial" w:cs="Arial" w:eastAsia="Arial" w:hAnsi="Arial"/>
                <w:b w:val="false"/>
                <w:bCs w:val="false"/>
                <w:color w:val="000000"/>
                <w:sz w:val="18"/>
                <w:szCs w:val="18"/>
                <w:vertAlign w:val="subscript"/>
              </w:rPr>
              <w:t xml:space="preserve">τ</w:t>
            </w:r>
            <w:r>
              <w:rPr>
                <w:rFonts w:ascii="Arial" w:cs="Arial" w:eastAsia="Arial" w:hAnsi="Arial"/>
                <w:b w:val="false"/>
                <w:bCs w:val="false"/>
                <w:color w:val="000000"/>
                <w:sz w:val="18"/>
                <w:szCs w:val="18"/>
              </w:rPr>
              <w:t xml:space="preserve"> = 47 ms), whose predicted dose is at least 5θ</w:t>
            </w:r>
            <w:r>
              <w:rPr>
                <w:rFonts w:ascii="Arial" w:cs="Arial" w:eastAsia="Arial" w:hAnsi="Arial"/>
                <w:b w:val="false"/>
                <w:bCs w:val="false"/>
                <w:color w:val="000000"/>
                <w:sz w:val="18"/>
                <w:szCs w:val="18"/>
                <w:vertAlign w:val="subscript"/>
              </w:rPr>
              <w:t xml:space="preserve">M</w:t>
            </w:r>
            <w:r>
              <w:rPr>
                <w:rFonts w:ascii="Arial" w:cs="Arial" w:eastAsia="Arial" w:hAnsi="Arial"/>
                <w:b w:val="false"/>
                <w:bCs w:val="false"/>
                <w:color w:val="000000"/>
                <w:sz w:val="18"/>
                <w:szCs w:val="18"/>
              </w:rPr>
              <w:t xml:space="preserve">.</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Conditions</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 (true ripple): perturbation at node 1, couplings on. B (common cause): the injector delivers one pulse to all 16 nodes at once; node 1 is not perturbed; couplings on. C (mimic): all couplings set to zero; delayed copies of the predicted ripple of each node are injected at each node, with delays d</w:t>
            </w:r>
            <w:r>
              <w:rPr>
                <w:rFonts w:ascii="Arial" w:cs="Arial" w:eastAsia="Arial" w:hAnsi="Arial"/>
                <w:b w:val="false"/>
                <w:bCs w:val="false"/>
                <w:color w:val="000000"/>
                <w:sz w:val="18"/>
                <w:szCs w:val="18"/>
                <w:vertAlign w:val="subscript"/>
              </w:rPr>
              <w:t xml:space="preserve">τ</w:t>
            </w:r>
            <w:r>
              <w:rPr>
                <w:rFonts w:ascii="Arial" w:cs="Arial" w:eastAsia="Arial" w:hAnsi="Arial"/>
                <w:b w:val="false"/>
                <w:bCs w:val="false"/>
                <w:color w:val="000000"/>
                <w:sz w:val="18"/>
                <w:szCs w:val="18"/>
              </w:rPr>
              <w:t xml:space="preserve">(1, i) and the predicted amplitude, so the sequence imitates propagation. E (unreachable): perturbation at node 1 with couplings on; the target is node 9, in the reference component.</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Procedure</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 decision block contains four perturbation trials at 0.5, 1.0, 1.5, and 2.0 times the base pulse and one sham trial, in random order. Identification runs (as in E2) precede every group of 20 blocks, with the couplings in the state of the condition under test. The five criteria of Table 11 are evaluated for each block on the target node. The design has 200 blocks of condition A, 70 blocks of B, 70 of C, and 60 of E, so 400 blocks and 2,000 trials in total.</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Truth labels</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Condition A blocks are true ripples. Blocks of B, C, and E are not ripples by construction.</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Primary outcome</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Sensitivity Se = share of A blocks with RAC = 1 and specificity Sp = share of B, C, and E blocks with RAC = 0.</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Secondary outcomes</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Specificity separately for B, C, and E with Clopper-Pearson intervals; the first criterion that rejects each non-ripple block.</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Analysis</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All criteria use rules fixed in Table 11. The analyst is blind to the condition of each block until the analysis code is frozen. Intervals for Se and Sp are Clopper-Pearson intervals [32]. For example, 195 correct decisions in 200 blocks give a lower 95% bound of 0.948, and 190 give 0.917.</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Falsification threshold</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H4 is not supported if the lower 95% bound of Se is below 0.90 or the lower 95% bound of Sp is below 0.90.</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Alternative explanations excluded</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Drift between identification and trials (identification repeated per 20 blocks); analyst expectation (blinding); order effects (random order within blocks and random order of blocks across conditions); non-independence of blocks (each block is a separate decision unit and trials are not shared between blocks).</w:t>
            </w:r>
          </w:p>
        </w:tc>
      </w:tr>
      <w:tr>
        <w:trPr>
          <w:tblHeader w:val="false"/>
        </w:trPr>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Ethics and safety</w:t>
            </w:r>
          </w:p>
        </w:tc>
        <w:tc>
          <w:tcPr>
            <w:tcW w:type="dxa" w:w="8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As for E2.</w:t>
            </w:r>
          </w:p>
        </w:tc>
      </w:tr>
    </w:tbl>
    <w:p>
      <w:pPr>
        <w:spacing w:after="0" w:before="0" w:line="240" w:lineRule="auto"/>
      </w:pPr>
    </w:p>
    <w:p>
      <w:pPr>
        <w:spacing w:after="0" w:before="0" w:line="240" w:lineRule="auto"/>
      </w:pPr>
    </w:p>
    <w:p>
      <w:pPr>
        <w:pStyle w:val="Heading2"/>
        <w:keepNext/>
        <w:spacing w:after="0" w:before="0" w:line="240" w:lineRule="auto"/>
      </w:pPr>
      <w:r>
        <w:rPr>
          <w:rFonts w:ascii="Arial" w:cs="Arial" w:eastAsia="Arial" w:hAnsi="Arial"/>
          <w:b/>
          <w:bCs/>
          <w:color w:val="000000"/>
          <w:sz w:val="22"/>
          <w:szCs w:val="22"/>
        </w:rPr>
        <w:t xml:space="preserve">12.7 Summary of decision thresholds</w:t>
      </w:r>
    </w:p>
    <w:p>
      <w:pPr>
        <w:keepNext/>
        <w:keepLines w:val="false"/>
        <w:spacing w:after="0" w:before="0" w:line="240" w:lineRule="auto"/>
        <w:jc w:val="left"/>
      </w:pPr>
      <w:r>
        <w:rPr>
          <w:rFonts w:ascii="Arial" w:cs="Arial" w:eastAsia="Arial" w:hAnsi="Arial"/>
          <w:b/>
          <w:bCs/>
          <w:color w:val="000000"/>
          <w:sz w:val="22"/>
          <w:szCs w:val="22"/>
        </w:rPr>
        <w:t xml:space="preserve">Table 19.</w:t>
      </w:r>
      <w:r>
        <w:rPr>
          <w:rFonts w:ascii="Arial" w:cs="Arial" w:eastAsia="Arial" w:hAnsi="Arial"/>
          <w:b w:val="false"/>
          <w:bCs w:val="false"/>
          <w:color w:val="000000"/>
          <w:sz w:val="22"/>
          <w:szCs w:val="22"/>
        </w:rPr>
        <w:t xml:space="preserve"> Summary of hypotheses, metrics, and decision thresholds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3300"/>
        <w:gridCol w:w="2700"/>
        <w:gridCol w:w="2300"/>
      </w:tblGrid>
      <w:tr>
        <w:trPr>
          <w:tblHeader/>
        </w:trPr>
        <w:tc>
          <w:tcPr>
            <w:tcW w:type="dxa" w:w="1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Hypothesis</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Experiment</w:t>
            </w:r>
          </w:p>
        </w:tc>
        <w:tc>
          <w:tcPr>
            <w:tcW w:type="dxa" w:w="3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Metric</w:t>
            </w:r>
          </w:p>
        </w:tc>
        <w:tc>
          <w:tcPr>
            <w:tcW w:type="dxa" w:w="2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Supported if</w:t>
            </w:r>
          </w:p>
        </w:tc>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If not supported</w:t>
            </w:r>
          </w:p>
        </w:tc>
      </w:tr>
      <w:tr>
        <w:trPr>
          <w:tblHeader w:val="false"/>
        </w:trPr>
        <w:tc>
          <w:tcPr>
            <w:tcW w:type="dxa" w:w="1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H1</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E2, E3</w:t>
            </w:r>
          </w:p>
        </w:tc>
        <w:tc>
          <w:tcPr>
            <w:tcW w:type="dxa" w:w="3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Lower 95% bound of the response difference at must-respond components</w:t>
            </w:r>
          </w:p>
        </w:tc>
        <w:tc>
          <w:tcPr>
            <w:tcW w:type="dxa" w:w="2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Above θ</w:t>
            </w:r>
            <w:r>
              <w:rPr>
                <w:rFonts w:ascii="Arial" w:cs="Arial" w:eastAsia="Arial" w:hAnsi="Arial"/>
                <w:b w:val="false"/>
                <w:bCs w:val="false"/>
                <w:color w:val="000000"/>
                <w:sz w:val="18"/>
                <w:szCs w:val="18"/>
                <w:vertAlign w:val="subscript"/>
              </w:rPr>
              <w:t xml:space="preserve">M</w:t>
            </w:r>
            <w:r>
              <w:rPr>
                <w:rFonts w:ascii="Arial" w:cs="Arial" w:eastAsia="Arial" w:hAnsi="Arial"/>
                <w:b w:val="false"/>
                <w:bCs w:val="false"/>
                <w:color w:val="000000"/>
                <w:sz w:val="18"/>
                <w:szCs w:val="18"/>
              </w:rPr>
              <w:t xml:space="preserve"> (E2) or θ (E3) at every such component</w:t>
            </w:r>
          </w:p>
        </w:tc>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Propagation claim withdrawn for that apparatus</w:t>
            </w:r>
          </w:p>
        </w:tc>
      </w:tr>
      <w:tr>
        <w:trPr>
          <w:tblHeader w:val="false"/>
        </w:trPr>
        <w:tc>
          <w:tcPr>
            <w:tcW w:type="dxa" w:w="1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H2</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E2, E3, E4</w:t>
            </w:r>
          </w:p>
        </w:tc>
        <w:tc>
          <w:tcPr>
            <w:tcW w:type="dxa" w:w="3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ψ and χ of the parity law</w:t>
            </w:r>
          </w:p>
        </w:tc>
        <w:tc>
          <w:tcPr>
            <w:tcW w:type="dxa" w:w="2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90% interval of ψ in [0.85, 1.15] and of χ in [−0.10, +0.10]</w:t>
            </w:r>
          </w:p>
        </w:tc>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Prediction from independent couplings withdrawn for that domain</w:t>
            </w:r>
          </w:p>
        </w:tc>
      </w:tr>
      <w:tr>
        <w:trPr>
          <w:tblHeader w:val="false"/>
        </w:trPr>
        <w:tc>
          <w:tcPr>
            <w:tcW w:type="dxa" w:w="1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H3</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E2</w:t>
            </w:r>
          </w:p>
        </w:tc>
        <w:tc>
          <w:tcPr>
            <w:tcW w:type="dxa" w:w="3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Upper 95% bound of the error ratio of full model to initial-event-only model</w:t>
            </w:r>
          </w:p>
        </w:tc>
        <w:tc>
          <w:tcPr>
            <w:tcW w:type="dxa" w:w="2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Below 0.80</w:t>
            </w:r>
          </w:p>
        </w:tc>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Structure and feedback claim withdrawn</w:t>
            </w:r>
          </w:p>
        </w:tc>
      </w:tr>
      <w:tr>
        <w:trPr>
          <w:tblHeader w:val="false"/>
        </w:trPr>
        <w:tc>
          <w:tcPr>
            <w:tcW w:type="dxa" w:w="1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H4</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E5</w:t>
            </w:r>
          </w:p>
        </w:tc>
        <w:tc>
          <w:tcPr>
            <w:tcW w:type="dxa" w:w="3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Lower 95% bounds of Se and Sp</w:t>
            </w:r>
          </w:p>
        </w:tc>
        <w:tc>
          <w:tcPr>
            <w:tcW w:type="dxa" w:w="2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Both at least 0.90</w:t>
            </w:r>
          </w:p>
        </w:tc>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Attribution criterion withdrawn</w:t>
            </w:r>
          </w:p>
        </w:tc>
      </w:tr>
      <w:tr>
        <w:trPr>
          <w:tblHeader w:val="false"/>
        </w:trPr>
        <w:tc>
          <w:tcPr>
            <w:tcW w:type="dxa" w:w="1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H5</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E4</w:t>
            </w:r>
          </w:p>
        </w:tc>
        <w:tc>
          <w:tcPr>
            <w:tcW w:type="dxa" w:w="3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ψ and χ in every informative domain</w:t>
            </w:r>
          </w:p>
        </w:tc>
        <w:tc>
          <w:tcPr>
            <w:tcW w:type="dxa" w:w="2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All domains pass</w:t>
            </w:r>
          </w:p>
        </w:tc>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Parity law withdrawn for failing domains</w:t>
            </w:r>
          </w:p>
        </w:tc>
      </w:tr>
      <w:tr>
        <w:trPr>
          <w:tblHeader w:val="false"/>
        </w:trPr>
        <w:tc>
          <w:tcPr>
            <w:tcW w:type="dxa" w:w="1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H6</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E1, E4</w:t>
            </w:r>
          </w:p>
        </w:tc>
        <w:tc>
          <w:tcPr>
            <w:tcW w:type="dxa" w:w="3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Cascade frequency pattern; S3 parity</w:t>
            </w:r>
          </w:p>
        </w:tc>
        <w:tc>
          <w:tcPr>
            <w:tcW w:type="dxa" w:w="2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E1 Check 3 met and S3 passes</w:t>
            </w:r>
          </w:p>
        </w:tc>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Threshold criterion withdrawn</w:t>
            </w:r>
          </w:p>
        </w:tc>
      </w:tr>
      <w:tr>
        <w:trPr>
          <w:tblHeader w:val="false"/>
        </w:trPr>
        <w:tc>
          <w:tcPr>
            <w:tcW w:type="dxa" w:w="1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Postulate 4</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E2, E3</w:t>
            </w:r>
          </w:p>
        </w:tc>
        <w:tc>
          <w:tcPr>
            <w:tcW w:type="dxa" w:w="3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Share of arrivals earlier than the causality bound</w:t>
            </w:r>
          </w:p>
        </w:tc>
        <w:tc>
          <w:tcPr>
            <w:tcW w:type="dxa" w:w="2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At most 5%</w:t>
            </w:r>
          </w:p>
        </w:tc>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Causality-bound claim withdrawn</w:t>
            </w:r>
          </w:p>
        </w:tc>
      </w:tr>
      <w:tr>
        <w:trPr>
          <w:tblHeader w:val="false"/>
        </w:trPr>
        <w:tc>
          <w:tcPr>
            <w:tcW w:type="dxa" w:w="1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Postulate 5</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E2</w:t>
            </w:r>
          </w:p>
        </w:tc>
        <w:tc>
          <w:tcPr>
            <w:tcW w:type="dxa" w:w="3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Recurrence period error and ln dose-ratio error</w:t>
            </w:r>
          </w:p>
        </w:tc>
        <w:tc>
          <w:tcPr>
            <w:tcW w:type="dxa" w:w="2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Within 5% and within ±0.10</w:t>
            </w:r>
          </w:p>
        </w:tc>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Loop law withdrawn</w:t>
            </w:r>
          </w:p>
        </w:tc>
      </w:tr>
      <w:tr>
        <w:trPr>
          <w:tblHeader w:val="false"/>
        </w:trPr>
        <w:tc>
          <w:tcPr>
            <w:tcW w:type="dxa" w:w="1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Postulate 3</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E2</w:t>
            </w:r>
          </w:p>
        </w:tc>
        <w:tc>
          <w:tcPr>
            <w:tcW w:type="dxa" w:w="3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Regime concordance</w:t>
            </w:r>
          </w:p>
        </w:tc>
        <w:tc>
          <w:tcPr>
            <w:tcW w:type="dxa" w:w="2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At least 90% at each qualifying level</w:t>
            </w:r>
          </w:p>
        </w:tc>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Ripple Number claim withdrawn for the apparatus</w:t>
            </w:r>
          </w:p>
        </w:tc>
      </w:tr>
      <w:tr>
        <w:trPr>
          <w:tblHeader w:val="false"/>
        </w:trPr>
        <w:tc>
          <w:tcPr>
            <w:tcW w:type="dxa" w:w="1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Spreading law X1</w:t>
            </w:r>
          </w:p>
        </w:tc>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E3</w:t>
            </w:r>
          </w:p>
        </w:tc>
        <w:tc>
          <w:tcPr>
            <w:tcW w:type="dxa" w:w="3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Exponent n</w:t>
            </w:r>
          </w:p>
        </w:tc>
        <w:tc>
          <w:tcPr>
            <w:tcW w:type="dxa" w:w="2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Radial in [0.40, 0.60]; channel in [−0.10, +0.10]</w:t>
            </w:r>
          </w:p>
        </w:tc>
        <w:tc>
          <w:tcPr>
            <w:tcW w:type="dxa" w:w="23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Continuous-medium extension withdrawn</w:t>
            </w:r>
          </w:p>
        </w:tc>
      </w:tr>
    </w:tbl>
    <w:p>
      <w:pPr>
        <w:spacing w:after="0" w:before="0" w:line="240" w:lineRule="auto"/>
      </w:pPr>
    </w:p>
    <w:p>
      <w:pPr>
        <w:spacing w:after="0" w:before="0" w:line="240" w:lineRule="auto"/>
      </w:pPr>
    </w:p>
    <w:p>
      <w:pPr>
        <w:pStyle w:val="Heading2"/>
        <w:keepNext/>
        <w:spacing w:after="0" w:before="0" w:line="240" w:lineRule="auto"/>
      </w:pPr>
      <w:r>
        <w:rPr>
          <w:rFonts w:ascii="Arial" w:cs="Arial" w:eastAsia="Arial" w:hAnsi="Arial"/>
          <w:b/>
          <w:bCs/>
          <w:color w:val="000000"/>
          <w:sz w:val="22"/>
          <w:szCs w:val="22"/>
        </w:rPr>
        <w:t xml:space="preserve">12.8 Execution order and dependencies</w:t>
      </w:r>
    </w:p>
    <w:p>
      <w:pPr>
        <w:keepNext/>
        <w:keepLines w:val="false"/>
        <w:spacing w:after="0" w:before="0" w:line="240" w:lineRule="auto"/>
        <w:jc w:val="left"/>
      </w:pPr>
      <w:r>
        <w:rPr>
          <w:rFonts w:ascii="Arial" w:cs="Arial" w:eastAsia="Arial" w:hAnsi="Arial"/>
          <w:b/>
          <w:bCs/>
          <w:color w:val="000000"/>
          <w:sz w:val="22"/>
          <w:szCs w:val="22"/>
        </w:rPr>
        <w:t xml:space="preserve">Table 20.</w:t>
      </w:r>
      <w:r>
        <w:rPr>
          <w:rFonts w:ascii="Arial" w:cs="Arial" w:eastAsia="Arial" w:hAnsi="Arial"/>
          <w:b w:val="false"/>
          <w:bCs w:val="false"/>
          <w:color w:val="000000"/>
          <w:sz w:val="22"/>
          <w:szCs w:val="22"/>
        </w:rPr>
        <w:t xml:space="preserve"> Order of execution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00"/>
        <w:gridCol w:w="5500"/>
        <w:gridCol w:w="4400"/>
      </w:tblGrid>
      <w:tr>
        <w:trPr>
          <w:tblHeader/>
        </w:trPr>
        <w:tc>
          <w:tcPr>
            <w:tcW w:type="dxa" w:w="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Step</w:t>
            </w:r>
          </w:p>
        </w:tc>
        <w:tc>
          <w:tcPr>
            <w:tcW w:type="dxa" w:w="5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Activity</w:t>
            </w:r>
          </w:p>
        </w:tc>
        <w:tc>
          <w:tcPr>
            <w:tcW w:type="dxa" w:w="4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Condition to proceed</w:t>
            </w:r>
          </w:p>
        </w:tc>
      </w:tr>
      <w:tr>
        <w:trPr>
          <w:tblHeader w:val="false"/>
        </w:trPr>
        <w:tc>
          <w:tcPr>
            <w:tcW w:type="dxa" w:w="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w:t>
            </w:r>
          </w:p>
        </w:tc>
        <w:tc>
          <w:tcPr>
            <w:tcW w:type="dxa" w:w="5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Register protocol; freeze analysis code</w:t>
            </w:r>
          </w:p>
        </w:tc>
        <w:tc>
          <w:tcPr>
            <w:tcW w:type="dxa" w:w="4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Registration receipt and code hash recorded</w:t>
            </w:r>
          </w:p>
        </w:tc>
      </w:tr>
      <w:tr>
        <w:trPr>
          <w:tblHeader w:val="false"/>
        </w:trPr>
        <w:tc>
          <w:tcPr>
            <w:tcW w:type="dxa" w:w="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2</w:t>
            </w:r>
          </w:p>
        </w:tc>
        <w:tc>
          <w:tcPr>
            <w:tcW w:type="dxa" w:w="5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Run E1</w:t>
            </w:r>
          </w:p>
        </w:tc>
        <w:tc>
          <w:tcPr>
            <w:tcW w:type="dxa" w:w="4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All three checks met</w:t>
            </w:r>
          </w:p>
        </w:tc>
      </w:tr>
      <w:tr>
        <w:trPr>
          <w:tblHeader w:val="false"/>
        </w:trPr>
        <w:tc>
          <w:tcPr>
            <w:tcW w:type="dxa" w:w="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3</w:t>
            </w:r>
          </w:p>
        </w:tc>
        <w:tc>
          <w:tcPr>
            <w:tcW w:type="dxa" w:w="5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E2 identification and prediction freeze</w:t>
            </w:r>
          </w:p>
        </w:tc>
        <w:tc>
          <w:tcPr>
            <w:tcW w:type="dxa" w:w="4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Hash of prediction file recorded</w:t>
            </w:r>
          </w:p>
        </w:tc>
      </w:tr>
      <w:tr>
        <w:trPr>
          <w:tblHeader w:val="false"/>
        </w:trPr>
        <w:tc>
          <w:tcPr>
            <w:tcW w:type="dxa" w:w="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4</w:t>
            </w:r>
          </w:p>
        </w:tc>
        <w:tc>
          <w:tcPr>
            <w:tcW w:type="dxa" w:w="5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E2 trials</w:t>
            </w:r>
          </w:p>
        </w:tc>
        <w:tc>
          <w:tcPr>
            <w:tcW w:type="dxa" w:w="4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Quality rules of Section 12.1 met</w:t>
            </w:r>
          </w:p>
        </w:tc>
      </w:tr>
      <w:tr>
        <w:trPr>
          <w:tblHeader w:val="false"/>
        </w:trPr>
        <w:tc>
          <w:tcPr>
            <w:tcW w:type="dxa" w:w="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5</w:t>
            </w:r>
          </w:p>
        </w:tc>
        <w:tc>
          <w:tcPr>
            <w:tcW w:type="dxa" w:w="5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E5 trials</w:t>
            </w:r>
          </w:p>
        </w:tc>
        <w:tc>
          <w:tcPr>
            <w:tcW w:type="dxa" w:w="4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Apparatus identification stable within 2%</w:t>
            </w:r>
          </w:p>
        </w:tc>
      </w:tr>
      <w:tr>
        <w:trPr>
          <w:tblHeader w:val="false"/>
        </w:trPr>
        <w:tc>
          <w:tcPr>
            <w:tcW w:type="dxa" w:w="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6</w:t>
            </w:r>
          </w:p>
        </w:tc>
        <w:tc>
          <w:tcPr>
            <w:tcW w:type="dxa" w:w="5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E3 trials</w:t>
            </w:r>
          </w:p>
        </w:tc>
        <w:tc>
          <w:tcPr>
            <w:tcW w:type="dxa" w:w="4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Probe calibration R</w:t>
            </w:r>
            <w:r>
              <w:rPr>
                <w:rFonts w:ascii="Arial" w:cs="Arial" w:eastAsia="Arial" w:hAnsi="Arial"/>
                <w:b w:val="false"/>
                <w:bCs w:val="false"/>
                <w:color w:val="000000"/>
                <w:sz w:val="18"/>
                <w:szCs w:val="18"/>
                <w:vertAlign w:val="superscript"/>
              </w:rPr>
              <w:t xml:space="preserve">2</w:t>
            </w:r>
            <w:r>
              <w:rPr>
                <w:rFonts w:ascii="Arial" w:cs="Arial" w:eastAsia="Arial" w:hAnsi="Arial"/>
                <w:b w:val="false"/>
                <w:bCs w:val="false"/>
                <w:color w:val="000000"/>
                <w:sz w:val="18"/>
                <w:szCs w:val="18"/>
              </w:rPr>
              <w:t xml:space="preserve"> ≥ 0.999; beach reflection at most 0.05</w:t>
            </w:r>
          </w:p>
        </w:tc>
      </w:tr>
      <w:tr>
        <w:trPr>
          <w:tblHeader w:val="false"/>
        </w:trPr>
        <w:tc>
          <w:tcPr>
            <w:tcW w:type="dxa" w:w="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7</w:t>
            </w:r>
          </w:p>
        </w:tc>
        <w:tc>
          <w:tcPr>
            <w:tcW w:type="dxa" w:w="5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E4 analysis</w:t>
            </w:r>
          </w:p>
        </w:tc>
        <w:tc>
          <w:tcPr>
            <w:tcW w:type="dxa" w:w="4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E2, E3, and S3 data complete</w:t>
            </w:r>
          </w:p>
        </w:tc>
      </w:tr>
      <w:tr>
        <w:trPr>
          <w:tblHeader w:val="false"/>
        </w:trPr>
        <w:tc>
          <w:tcPr>
            <w:tcW w:type="dxa" w:w="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8</w:t>
            </w:r>
          </w:p>
        </w:tc>
        <w:tc>
          <w:tcPr>
            <w:tcW w:type="dxa" w:w="55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Final report</w:t>
            </w:r>
          </w:p>
        </w:tc>
        <w:tc>
          <w:tcPr>
            <w:tcW w:type="dxa" w:w="4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All experiments reported whatever the outcome</w:t>
            </w:r>
          </w:p>
        </w:tc>
      </w:tr>
    </w:tbl>
    <w:p>
      <w:pPr>
        <w:spacing w:after="0" w:before="0" w:line="240" w:lineRule="auto"/>
      </w:pPr>
    </w:p>
    <w:p>
      <w:pPr>
        <w:spacing w:after="0" w:before="0" w:line="240" w:lineRule="auto"/>
      </w:pPr>
    </w:p>
    <w:p>
      <w:pPr>
        <w:spacing w:after="0" w:before="0" w:line="240" w:lineRule="auto"/>
      </w:pPr>
    </w:p>
    <w:p>
      <w:pPr>
        <w:pStyle w:val="Heading1"/>
        <w:keepNext/>
        <w:spacing w:after="0" w:before="0" w:line="240" w:lineRule="auto"/>
      </w:pPr>
      <w:r>
        <w:rPr>
          <w:rFonts w:ascii="Arial" w:cs="Arial" w:eastAsia="Arial" w:hAnsi="Arial"/>
          <w:b/>
          <w:bCs/>
          <w:color w:val="000000"/>
          <w:sz w:val="24"/>
          <w:szCs w:val="24"/>
        </w:rPr>
        <w:t xml:space="preserve">13. COMPARISON WITH EXISTING FRAMEWORKS AND NOVELTY PROTOCOL</w:t>
      </w:r>
    </w:p>
    <w:p>
      <w:pPr>
        <w:pStyle w:val="Heading2"/>
        <w:keepNext/>
        <w:spacing w:after="0" w:before="0" w:line="240" w:lineRule="auto"/>
      </w:pPr>
      <w:r>
        <w:rPr>
          <w:rFonts w:ascii="Arial" w:cs="Arial" w:eastAsia="Arial" w:hAnsi="Arial"/>
          <w:b/>
          <w:bCs/>
          <w:color w:val="000000"/>
          <w:sz w:val="22"/>
          <w:szCs w:val="22"/>
        </w:rPr>
        <w:t xml:space="preserve">13.1 Comparison</w:t>
      </w:r>
    </w:p>
    <w:p>
      <w:pPr>
        <w:keepNext/>
        <w:keepLines w:val="false"/>
        <w:spacing w:after="0" w:before="0" w:line="240" w:lineRule="auto"/>
        <w:jc w:val="left"/>
      </w:pPr>
      <w:r>
        <w:rPr>
          <w:rFonts w:ascii="Arial" w:cs="Arial" w:eastAsia="Arial" w:hAnsi="Arial"/>
          <w:b/>
          <w:bCs/>
          <w:color w:val="000000"/>
          <w:sz w:val="22"/>
          <w:szCs w:val="22"/>
        </w:rPr>
        <w:t xml:space="preserve">Table 21.</w:t>
      </w:r>
      <w:r>
        <w:rPr>
          <w:rFonts w:ascii="Arial" w:cs="Arial" w:eastAsia="Arial" w:hAnsi="Arial"/>
          <w:b w:val="false"/>
          <w:bCs w:val="false"/>
          <w:color w:val="000000"/>
          <w:sz w:val="22"/>
          <w:szCs w:val="22"/>
        </w:rPr>
        <w:t xml:space="preserve"> Comparison of RET with standard frameworks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4900"/>
      </w:tblGrid>
      <w:tr>
        <w:trPr>
          <w:tblHeader/>
        </w:trPr>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Factor</w:t>
            </w:r>
          </w:p>
        </w:tc>
        <w:tc>
          <w:tcPr>
            <w:tcW w:type="dxa" w:w="3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Standard models</w:t>
            </w:r>
          </w:p>
        </w:tc>
        <w:tc>
          <w:tcPr>
            <w:tcW w:type="dxa" w:w="4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RET position</w:t>
            </w:r>
          </w:p>
        </w:tc>
      </w:tr>
      <w:tr>
        <w:trPr>
          <w:tblHeader w:val="false"/>
        </w:trPr>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Scope</w:t>
            </w:r>
          </w:p>
        </w:tc>
        <w:tc>
          <w:tcPr>
            <w:tcW w:type="dxa" w:w="3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Each framework is tied to one domain</w:t>
            </w:r>
          </w:p>
        </w:tc>
        <w:tc>
          <w:tcPr>
            <w:tcW w:type="dxa" w:w="4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Bounded to admissible systems (Section 9.6) and tested in three domains</w:t>
            </w:r>
          </w:p>
        </w:tc>
      </w:tr>
      <w:tr>
        <w:trPr>
          <w:tblHeader w:val="false"/>
        </w:trPr>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Causal attribution</w:t>
            </w:r>
          </w:p>
        </w:tc>
        <w:tc>
          <w:tcPr>
            <w:tcW w:type="dxa" w:w="3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Association measures or identification rules [1, 5, 6, 7]</w:t>
            </w:r>
          </w:p>
        </w:tc>
        <w:tc>
          <w:tcPr>
            <w:tcW w:type="dxa" w:w="4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Five-criterion rule with a causality bound and numerical thresholds</w:t>
            </w:r>
          </w:p>
        </w:tc>
      </w:tr>
      <w:tr>
        <w:trPr>
          <w:tblHeader w:val="false"/>
        </w:trPr>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Magnitude</w:t>
            </w:r>
          </w:p>
        </w:tc>
        <w:tc>
          <w:tcPr>
            <w:tcW w:type="dxa" w:w="3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Domain-specific response functions</w:t>
            </w:r>
          </w:p>
        </w:tc>
        <w:tc>
          <w:tcPr>
            <w:tcW w:type="dxa" w:w="4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Dose from independently measured couplings, M = (I − A)</w:t>
            </w:r>
            <w:r>
              <w:rPr>
                <w:rFonts w:ascii="Arial" w:cs="Arial" w:eastAsia="Arial" w:hAnsi="Arial"/>
                <w:b w:val="false"/>
                <w:bCs w:val="false"/>
                <w:color w:val="000000"/>
                <w:sz w:val="18"/>
                <w:szCs w:val="18"/>
                <w:vertAlign w:val="superscript"/>
              </w:rPr>
              <w:t xml:space="preserve">-1</w:t>
            </w:r>
            <w:r>
              <w:rPr>
                <w:rFonts w:ascii="Arial" w:cs="Arial" w:eastAsia="Arial" w:hAnsi="Arial"/>
                <w:b w:val="false"/>
                <w:bCs w:val="false"/>
                <w:color w:val="000000"/>
                <w:sz w:val="18"/>
                <w:szCs w:val="18"/>
              </w:rPr>
              <w:t xml:space="preserve">M</w:t>
            </w:r>
            <w:r>
              <w:rPr>
                <w:rFonts w:ascii="Arial" w:cs="Arial" w:eastAsia="Arial" w:hAnsi="Arial"/>
                <w:b w:val="false"/>
                <w:bCs w:val="false"/>
                <w:color w:val="000000"/>
                <w:sz w:val="18"/>
                <w:szCs w:val="18"/>
                <w:vertAlign w:val="superscript"/>
              </w:rPr>
              <w:t xml:space="preserve">(0)</w:t>
            </w:r>
          </w:p>
        </w:tc>
      </w:tr>
      <w:tr>
        <w:trPr>
          <w:tblHeader w:val="false"/>
        </w:trPr>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Time</w:t>
            </w:r>
          </w:p>
        </w:tc>
        <w:tc>
          <w:tcPr>
            <w:tcW w:type="dxa" w:w="3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Lags estimated from data</w:t>
            </w:r>
          </w:p>
        </w:tc>
        <w:tc>
          <w:tcPr>
            <w:tcW w:type="dxa" w:w="4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Arrival bounded by d</w:t>
            </w:r>
            <w:r>
              <w:rPr>
                <w:rFonts w:ascii="Arial" w:cs="Arial" w:eastAsia="Arial" w:hAnsi="Arial"/>
                <w:b w:val="false"/>
                <w:bCs w:val="false"/>
                <w:color w:val="000000"/>
                <w:sz w:val="18"/>
                <w:szCs w:val="18"/>
                <w:vertAlign w:val="subscript"/>
              </w:rPr>
              <w:t xml:space="preserve">τ</w:t>
            </w:r>
            <w:r>
              <w:rPr>
                <w:rFonts w:ascii="Arial" w:cs="Arial" w:eastAsia="Arial" w:hAnsi="Arial"/>
                <w:b w:val="false"/>
                <w:bCs w:val="false"/>
                <w:color w:val="000000"/>
                <w:sz w:val="18"/>
                <w:szCs w:val="18"/>
              </w:rPr>
              <w:t xml:space="preserve"> and predicted from measured delays</w:t>
            </w:r>
          </w:p>
        </w:tc>
      </w:tr>
      <w:tr>
        <w:trPr>
          <w:tblHeader w:val="false"/>
        </w:trPr>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Feedback</w:t>
            </w:r>
          </w:p>
        </w:tc>
        <w:tc>
          <w:tcPr>
            <w:tcW w:type="dxa" w:w="3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Stability analysis</w:t>
            </w:r>
          </w:p>
        </w:tc>
        <w:tc>
          <w:tcPr>
            <w:tcW w:type="dxa" w:w="4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Recurrence period and ratio as measurable predictions</w:t>
            </w:r>
          </w:p>
        </w:tc>
      </w:tr>
      <w:tr>
        <w:trPr>
          <w:tblHeader w:val="false"/>
        </w:trPr>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Nonlinearity</w:t>
            </w:r>
          </w:p>
        </w:tc>
        <w:tc>
          <w:tcPr>
            <w:tcW w:type="dxa" w:w="3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Threshold models [14, 36]</w:t>
            </w:r>
          </w:p>
        </w:tc>
        <w:tc>
          <w:tcPr>
            <w:tcW w:type="dxa" w:w="4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Threshold Ripple Number Ω</w:t>
            </w:r>
            <w:r>
              <w:rPr>
                <w:rFonts w:ascii="Arial" w:cs="Arial" w:eastAsia="Arial" w:hAnsi="Arial"/>
                <w:b w:val="false"/>
                <w:bCs w:val="false"/>
                <w:color w:val="000000"/>
                <w:sz w:val="18"/>
                <w:szCs w:val="18"/>
                <w:vertAlign w:val="subscript"/>
              </w:rPr>
              <w:t xml:space="preserve">φ</w:t>
            </w:r>
            <w:r>
              <w:rPr>
                <w:rFonts w:ascii="Arial" w:cs="Arial" w:eastAsia="Arial" w:hAnsi="Arial"/>
                <w:b w:val="false"/>
                <w:bCs w:val="false"/>
                <w:color w:val="000000"/>
                <w:sz w:val="18"/>
                <w:szCs w:val="18"/>
              </w:rPr>
              <w:t xml:space="preserve"> within the same formalism</w:t>
            </w:r>
          </w:p>
        </w:tc>
      </w:tr>
      <w:tr>
        <w:trPr>
          <w:tblHeader w:val="false"/>
        </w:trPr>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Cross-domain claim</w:t>
            </w:r>
          </w:p>
        </w:tc>
        <w:tc>
          <w:tcPr>
            <w:tcW w:type="dxa" w:w="3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Usually not tested</w:t>
            </w:r>
          </w:p>
        </w:tc>
        <w:tc>
          <w:tcPr>
            <w:tcW w:type="dxa" w:w="4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Parity law with equivalence thresholds in three domains</w:t>
            </w:r>
          </w:p>
        </w:tc>
      </w:tr>
      <w:tr>
        <w:trPr>
          <w:tblHeader w:val="false"/>
        </w:trPr>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Falsifiability</w:t>
            </w:r>
          </w:p>
        </w:tc>
        <w:tc>
          <w:tcPr>
            <w:tcW w:type="dxa" w:w="3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Varies</w:t>
            </w:r>
          </w:p>
        </w:tc>
        <w:tc>
          <w:tcPr>
            <w:tcW w:type="dxa" w:w="4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Every postulate has a numerical failure condition (Section 12.7)</w:t>
            </w:r>
          </w:p>
        </w:tc>
      </w:tr>
    </w:tbl>
    <w:p>
      <w:pPr>
        <w:spacing w:after="0" w:before="0" w:line="240" w:lineRule="auto"/>
      </w:pPr>
    </w:p>
    <w:p>
      <w:pPr>
        <w:spacing w:after="0" w:before="0" w:line="240" w:lineRule="auto"/>
      </w:pPr>
    </w:p>
    <w:p>
      <w:pPr>
        <w:pStyle w:val="Heading2"/>
        <w:keepNext/>
        <w:spacing w:after="0" w:before="0" w:line="240" w:lineRule="auto"/>
      </w:pPr>
      <w:r>
        <w:rPr>
          <w:rFonts w:ascii="Arial" w:cs="Arial" w:eastAsia="Arial" w:hAnsi="Arial"/>
          <w:b/>
          <w:bCs/>
          <w:color w:val="000000"/>
          <w:sz w:val="22"/>
          <w:szCs w:val="22"/>
        </w:rPr>
        <w:t xml:space="preserve">13.2 Statement on Ω and originality</w:t>
      </w:r>
    </w:p>
    <w:p>
      <w:pPr>
        <w:keepNext w:val="false"/>
        <w:keepLines w:val="false"/>
        <w:spacing w:after="0" w:before="0" w:line="240" w:lineRule="auto"/>
        <w:jc w:val="left"/>
      </w:pPr>
      <w:r>
        <w:rPr>
          <w:rFonts w:ascii="Arial" w:cs="Arial" w:eastAsia="Arial" w:hAnsi="Arial"/>
          <w:b w:val="false"/>
          <w:bCs w:val="false"/>
          <w:color w:val="000000"/>
          <w:sz w:val="22"/>
          <w:szCs w:val="22"/>
        </w:rPr>
        <w:t xml:space="preserve">The Ripple Number Ω is the spectral radius of a gain matrix. It is the same mathematical object as the reproduction number of the next-generation matrix [11], the Leontief inverse condition [13], the mean offspring number of a branching process [19], and the linear stability criterion [2]. RET does not claim Ω as a new quantity. What the manuscript proposes as new is the combination of the counterfactual ripple field, the dose-based prediction from independently measured couplings, the causality bound as a rejection test, the five-criterion attribution rule, and the pre-registered parity test across domains. This claim of novelty depends on the literature search defined below.</w:t>
      </w:r>
    </w:p>
    <w:p>
      <w:pPr>
        <w:spacing w:after="0" w:before="0" w:line="240" w:lineRule="auto"/>
      </w:pPr>
    </w:p>
    <w:p>
      <w:pPr>
        <w:pStyle w:val="Heading2"/>
        <w:keepNext/>
        <w:spacing w:after="0" w:before="0" w:line="240" w:lineRule="auto"/>
      </w:pPr>
      <w:r>
        <w:rPr>
          <w:rFonts w:ascii="Arial" w:cs="Arial" w:eastAsia="Arial" w:hAnsi="Arial"/>
          <w:b/>
          <w:bCs/>
          <w:color w:val="000000"/>
          <w:sz w:val="22"/>
          <w:szCs w:val="22"/>
        </w:rPr>
        <w:t xml:space="preserve">13.3 Novelty verification protocol</w:t>
      </w:r>
    </w:p>
    <w:p>
      <w:pPr>
        <w:keepNext/>
        <w:keepLines w:val="false"/>
        <w:spacing w:after="0" w:before="0" w:line="240" w:lineRule="auto"/>
        <w:jc w:val="left"/>
      </w:pPr>
      <w:r>
        <w:rPr>
          <w:rFonts w:ascii="Arial" w:cs="Arial" w:eastAsia="Arial" w:hAnsi="Arial"/>
          <w:b/>
          <w:bCs/>
          <w:color w:val="000000"/>
          <w:sz w:val="22"/>
          <w:szCs w:val="22"/>
        </w:rPr>
        <w:t xml:space="preserve">Table 22.</w:t>
      </w:r>
      <w:r>
        <w:rPr>
          <w:rFonts w:ascii="Arial" w:cs="Arial" w:eastAsia="Arial" w:hAnsi="Arial"/>
          <w:b w:val="false"/>
          <w:bCs w:val="false"/>
          <w:color w:val="000000"/>
          <w:sz w:val="22"/>
          <w:szCs w:val="22"/>
        </w:rPr>
        <w:t xml:space="preserve"> Literature search protocol for the novelty claim</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8800"/>
      </w:tblGrid>
      <w:tr>
        <w:trPr>
          <w:tblHeader/>
        </w:trPr>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Item</w:t>
            </w:r>
          </w:p>
        </w:tc>
        <w:tc>
          <w:tcPr>
            <w:tcW w:type="dxa" w:w="88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Specification</w:t>
            </w:r>
          </w:p>
        </w:tc>
      </w:tr>
      <w:tr>
        <w:trPr>
          <w:tblHeader w:val="false"/>
        </w:trPr>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Databases</w:t>
            </w:r>
          </w:p>
        </w:tc>
        <w:tc>
          <w:tcPr>
            <w:tcW w:type="dxa" w:w="88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Scopus, Web of Science, Google Scholar, arXiv, IEEE Xplore, and the American Physical Society journals</w:t>
            </w:r>
          </w:p>
        </w:tc>
      </w:tr>
      <w:tr>
        <w:trPr>
          <w:tblHeader w:val="false"/>
        </w:trPr>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Search window</w:t>
            </w:r>
          </w:p>
        </w:tc>
        <w:tc>
          <w:tcPr>
            <w:tcW w:type="dxa" w:w="88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From 1 January 1900 to the date of the search</w:t>
            </w:r>
          </w:p>
        </w:tc>
      </w:tr>
      <w:tr>
        <w:trPr>
          <w:tblHeader w:val="false"/>
        </w:trPr>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Search strings</w:t>
            </w:r>
          </w:p>
        </w:tc>
        <w:tc>
          <w:tcPr>
            <w:tcW w:type="dxa" w:w="88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 ("ripple effect" OR "propagation of disturbances") AND ("causal attribution" OR counterfactual) AND (network OR "dynamical system"). (2) ("spectral radius" OR "reproduction number") AND cascade AND ("cross-domain" OR "universal"). (3) ("perturbation propagation") AND (parity OR "equivalence test" OR preregistered).</w:t>
            </w:r>
          </w:p>
        </w:tc>
      </w:tr>
      <w:tr>
        <w:trPr>
          <w:tblHeader w:val="false"/>
        </w:trPr>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Inclusion</w:t>
            </w:r>
          </w:p>
        </w:tc>
        <w:tc>
          <w:tcPr>
            <w:tcW w:type="dxa" w:w="88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Peer-reviewed articles, books, and preprints that contain at least one of the four elements of the knowledge gap in Section 9.5</w:t>
            </w:r>
          </w:p>
        </w:tc>
      </w:tr>
      <w:tr>
        <w:trPr>
          <w:tblHeader w:val="false"/>
        </w:trPr>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Decision rule</w:t>
            </w:r>
          </w:p>
        </w:tc>
        <w:tc>
          <w:tcPr>
            <w:tcW w:type="dxa" w:w="88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If one source contains all four elements, the claim of novelty for the combination is withdrawn and the manuscript is retitled as a synthesis of established methods. If no source contains all four, the claim is kept and the numbers of records screened and included are reported.</w:t>
            </w:r>
          </w:p>
        </w:tc>
      </w:tr>
      <w:tr>
        <w:trPr>
          <w:tblHeader w:val="false"/>
        </w:trPr>
        <w:tc>
          <w:tcPr>
            <w:tcW w:type="dxa" w:w="2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Status</w:t>
            </w:r>
          </w:p>
        </w:tc>
        <w:tc>
          <w:tcPr>
            <w:tcW w:type="dxa" w:w="88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The protocol is fixed. The search has not been executed in this version. Until it is executed and recorded, the novelty of the combination is a claim and is not a finding.</w:t>
            </w:r>
          </w:p>
        </w:tc>
      </w:tr>
    </w:tbl>
    <w:p>
      <w:pPr>
        <w:spacing w:after="0" w:before="0" w:line="240" w:lineRule="auto"/>
      </w:pPr>
    </w:p>
    <w:p>
      <w:pPr>
        <w:spacing w:after="0" w:before="0" w:line="240" w:lineRule="auto"/>
      </w:pPr>
    </w:p>
    <w:p>
      <w:pPr>
        <w:spacing w:after="0" w:before="0" w:line="240" w:lineRule="auto"/>
      </w:pPr>
    </w:p>
    <w:p>
      <w:pPr>
        <w:pStyle w:val="Heading1"/>
        <w:keepNext/>
        <w:spacing w:after="0" w:before="0" w:line="240" w:lineRule="auto"/>
      </w:pPr>
      <w:r>
        <w:rPr>
          <w:rFonts w:ascii="Arial" w:cs="Arial" w:eastAsia="Arial" w:hAnsi="Arial"/>
          <w:b/>
          <w:bCs/>
          <w:color w:val="000000"/>
          <w:sz w:val="24"/>
          <w:szCs w:val="24"/>
        </w:rPr>
        <w:t xml:space="preserve">14. RESULTS</w:t>
      </w:r>
    </w:p>
    <w:p>
      <w:pPr>
        <w:keepNext w:val="false"/>
        <w:keepLines w:val="false"/>
        <w:spacing w:after="0" w:before="0" w:line="240" w:lineRule="auto"/>
        <w:jc w:val="left"/>
      </w:pPr>
      <w:r>
        <w:rPr>
          <w:rFonts w:ascii="Arial" w:cs="Arial" w:eastAsia="Arial" w:hAnsi="Arial"/>
          <w:b w:val="false"/>
          <w:bCs w:val="false"/>
          <w:color w:val="000000"/>
          <w:sz w:val="22"/>
          <w:szCs w:val="22"/>
        </w:rPr>
        <w:t xml:space="preserve">No empirical data have been collected for this manuscript. No experiment of Section 12 has been run. Every cell of Table 23 therefore states that no observed value exists. No result, confirmation, or support for the theory is claimed.</w:t>
      </w:r>
    </w:p>
    <w:p>
      <w:pPr>
        <w:keepNext/>
        <w:keepLines w:val="false"/>
        <w:spacing w:after="0" w:before="0" w:line="240" w:lineRule="auto"/>
        <w:jc w:val="left"/>
      </w:pPr>
      <w:r>
        <w:rPr>
          <w:rFonts w:ascii="Arial" w:cs="Arial" w:eastAsia="Arial" w:hAnsi="Arial"/>
          <w:b/>
          <w:bCs/>
          <w:color w:val="000000"/>
          <w:sz w:val="22"/>
          <w:szCs w:val="22"/>
        </w:rPr>
        <w:t xml:space="preserve">Table 23.</w:t>
      </w:r>
      <w:r>
        <w:rPr>
          <w:rFonts w:ascii="Arial" w:cs="Arial" w:eastAsia="Arial" w:hAnsi="Arial"/>
          <w:b w:val="false"/>
          <w:bCs w:val="false"/>
          <w:color w:val="000000"/>
          <w:sz w:val="22"/>
          <w:szCs w:val="22"/>
        </w:rPr>
        <w:t xml:space="preserve"> Results by experiment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3200"/>
        <w:gridCol w:w="2800"/>
      </w:tblGrid>
      <w:tr>
        <w:trPr>
          <w:tblHeader/>
        </w:trPr>
        <w:tc>
          <w:tcPr>
            <w:tcW w:type="dxa" w:w="1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Experiment</w:t>
            </w:r>
          </w:p>
        </w:tc>
        <w:tc>
          <w:tcPr>
            <w:tcW w:type="dxa" w:w="3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Primary outcome</w:t>
            </w:r>
          </w:p>
        </w:tc>
        <w:tc>
          <w:tcPr>
            <w:tcW w:type="dxa" w:w="3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Observed value</w:t>
            </w:r>
          </w:p>
        </w:tc>
        <w:tc>
          <w:tcPr>
            <w:tcW w:type="dxa" w:w="28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Interpretation</w:t>
            </w:r>
          </w:p>
        </w:tc>
      </w:tr>
      <w:tr>
        <w:trPr>
          <w:tblHeader w:val="false"/>
        </w:trPr>
        <w:tc>
          <w:tcPr>
            <w:tcW w:type="dxa" w:w="1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E1</w:t>
            </w:r>
          </w:p>
        </w:tc>
        <w:tc>
          <w:tcPr>
            <w:tcW w:type="dxa" w:w="3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Three computational checks</w:t>
            </w:r>
          </w:p>
        </w:tc>
        <w:tc>
          <w:tcPr>
            <w:tcW w:type="dxa" w:w="3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 data collected; no observed value exists</w:t>
            </w:r>
          </w:p>
        </w:tc>
        <w:tc>
          <w:tcPr>
            <w:tcW w:type="dxa" w:w="28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None; the checks have not been run</w:t>
            </w:r>
          </w:p>
        </w:tc>
      </w:tr>
      <w:tr>
        <w:trPr>
          <w:tblHeader w:val="false"/>
        </w:trPr>
        <w:tc>
          <w:tcPr>
            <w:tcW w:type="dxa" w:w="1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E2</w:t>
            </w:r>
          </w:p>
        </w:tc>
        <w:tc>
          <w:tcPr>
            <w:tcW w:type="dxa" w:w="3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Parity slope ψ and offset χ; secondary outcomes (a) to (h)</w:t>
            </w:r>
          </w:p>
        </w:tc>
        <w:tc>
          <w:tcPr>
            <w:tcW w:type="dxa" w:w="3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 data collected; no observed value exists</w:t>
            </w:r>
          </w:p>
        </w:tc>
        <w:tc>
          <w:tcPr>
            <w:tcW w:type="dxa" w:w="28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None; the apparatus has not been run</w:t>
            </w:r>
          </w:p>
        </w:tc>
      </w:tr>
      <w:tr>
        <w:trPr>
          <w:tblHeader w:val="false"/>
        </w:trPr>
        <w:tc>
          <w:tcPr>
            <w:tcW w:type="dxa" w:w="1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E3</w:t>
            </w:r>
          </w:p>
        </w:tc>
        <w:tc>
          <w:tcPr>
            <w:tcW w:type="dxa" w:w="3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Spreading exponent n in the radial tank and the channel</w:t>
            </w:r>
          </w:p>
        </w:tc>
        <w:tc>
          <w:tcPr>
            <w:tcW w:type="dxa" w:w="3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 data collected; no observed value exists</w:t>
            </w:r>
          </w:p>
        </w:tc>
        <w:tc>
          <w:tcPr>
            <w:tcW w:type="dxa" w:w="28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None; the tank has not been run</w:t>
            </w:r>
          </w:p>
        </w:tc>
      </w:tr>
      <w:tr>
        <w:trPr>
          <w:tblHeader w:val="false"/>
        </w:trPr>
        <w:tc>
          <w:tcPr>
            <w:tcW w:type="dxa" w:w="1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E4</w:t>
            </w:r>
          </w:p>
        </w:tc>
        <w:tc>
          <w:tcPr>
            <w:tcW w:type="dxa" w:w="3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Parity slope and offset in each of three domains</w:t>
            </w:r>
          </w:p>
        </w:tc>
        <w:tc>
          <w:tcPr>
            <w:tcW w:type="dxa" w:w="3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 data collected; no observed value exists</w:t>
            </w:r>
          </w:p>
        </w:tc>
        <w:tc>
          <w:tcPr>
            <w:tcW w:type="dxa" w:w="28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None; no domain has been analysed</w:t>
            </w:r>
          </w:p>
        </w:tc>
      </w:tr>
      <w:tr>
        <w:trPr>
          <w:tblHeader w:val="false"/>
        </w:trPr>
        <w:tc>
          <w:tcPr>
            <w:tcW w:type="dxa" w:w="1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E5</w:t>
            </w:r>
          </w:p>
        </w:tc>
        <w:tc>
          <w:tcPr>
            <w:tcW w:type="dxa" w:w="3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Sensitivity and specificity of the attribution criterion</w:t>
            </w:r>
          </w:p>
        </w:tc>
        <w:tc>
          <w:tcPr>
            <w:tcW w:type="dxa" w:w="3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 data collected; no observed value exists</w:t>
            </w:r>
          </w:p>
        </w:tc>
        <w:tc>
          <w:tcPr>
            <w:tcW w:type="dxa" w:w="28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None; no block has been recorded</w:t>
            </w:r>
          </w:p>
        </w:tc>
      </w:tr>
    </w:tbl>
    <w:p>
      <w:pPr>
        <w:spacing w:after="0" w:before="0" w:line="240" w:lineRule="auto"/>
      </w:pPr>
    </w:p>
    <w:p>
      <w:pPr>
        <w:pStyle w:val="Heading2"/>
        <w:keepNext/>
        <w:spacing w:after="0" w:before="0" w:line="240" w:lineRule="auto"/>
      </w:pPr>
      <w:r>
        <w:rPr>
          <w:rFonts w:ascii="Arial" w:cs="Arial" w:eastAsia="Arial" w:hAnsi="Arial"/>
          <w:b/>
          <w:bCs/>
          <w:color w:val="000000"/>
          <w:sz w:val="22"/>
          <w:szCs w:val="22"/>
        </w:rPr>
        <w:t xml:space="preserve">14.1 Analytic results derived in this manuscript</w:t>
      </w:r>
    </w:p>
    <w:p>
      <w:pPr>
        <w:keepNext w:val="false"/>
        <w:keepLines w:val="false"/>
        <w:spacing w:after="0" w:before="0" w:line="240" w:lineRule="auto"/>
        <w:jc w:val="left"/>
      </w:pPr>
      <w:r>
        <w:rPr>
          <w:rFonts w:ascii="Arial" w:cs="Arial" w:eastAsia="Arial" w:hAnsi="Arial"/>
          <w:b w:val="false"/>
          <w:bCs w:val="false"/>
          <w:color w:val="000000"/>
          <w:sz w:val="22"/>
          <w:szCs w:val="22"/>
        </w:rPr>
        <w:t xml:space="preserve">The following statements are derived from the equations and are mathematical results, not observations. (1) The dose of a linear delayed network is M = (I − A)</w:t>
      </w:r>
      <w:r>
        <w:rPr>
          <w:rFonts w:ascii="Arial" w:cs="Arial" w:eastAsia="Arial" w:hAnsi="Arial"/>
          <w:b w:val="false"/>
          <w:bCs w:val="false"/>
          <w:color w:val="000000"/>
          <w:sz w:val="22"/>
          <w:szCs w:val="22"/>
          <w:vertAlign w:val="superscript"/>
        </w:rPr>
        <w:t xml:space="preserve">-1</w:t>
      </w:r>
      <w:r>
        <w:rPr>
          <w:rFonts w:ascii="Arial" w:cs="Arial" w:eastAsia="Arial" w:hAnsi="Arial"/>
          <w:b w:val="false"/>
          <w:bCs w:val="false"/>
          <w:color w:val="000000"/>
          <w:sz w:val="22"/>
          <w:szCs w:val="22"/>
        </w:rPr>
        <w:t xml:space="preserve">M</w:t>
      </w:r>
      <w:r>
        <w:rPr>
          <w:rFonts w:ascii="Arial" w:cs="Arial" w:eastAsia="Arial" w:hAnsi="Arial"/>
          <w:b w:val="false"/>
          <w:bCs w:val="false"/>
          <w:color w:val="000000"/>
          <w:sz w:val="22"/>
          <w:szCs w:val="22"/>
          <w:vertAlign w:val="superscript"/>
        </w:rPr>
        <w:t xml:space="preserve">(0)</w:t>
      </w:r>
      <w:r>
        <w:rPr>
          <w:rFonts w:ascii="Arial" w:cs="Arial" w:eastAsia="Arial" w:hAnsi="Arial"/>
          <w:b w:val="false"/>
          <w:bCs w:val="false"/>
          <w:color w:val="000000"/>
          <w:sz w:val="22"/>
          <w:szCs w:val="22"/>
        </w:rPr>
        <w:t xml:space="preserve"> because relaxation and delay conserve the area of a pulse (Section 10.3). (2) For a nonnegative primitive A the total hop dose scales as Ω</w:t>
      </w:r>
      <w:r>
        <w:rPr>
          <w:rFonts w:ascii="Arial" w:cs="Arial" w:eastAsia="Arial" w:hAnsi="Arial"/>
          <w:b w:val="false"/>
          <w:bCs w:val="false"/>
          <w:color w:val="000000"/>
          <w:sz w:val="22"/>
          <w:szCs w:val="22"/>
          <w:vertAlign w:val="superscript"/>
        </w:rPr>
        <w:t xml:space="preserve">k</w:t>
      </w:r>
      <w:r>
        <w:rPr>
          <w:rFonts w:ascii="Arial" w:cs="Arial" w:eastAsia="Arial" w:hAnsi="Arial"/>
          <w:b w:val="false"/>
          <w:bCs w:val="false"/>
          <w:color w:val="000000"/>
          <w:sz w:val="22"/>
          <w:szCs w:val="22"/>
        </w:rPr>
        <w:t xml:space="preserve">, so λ = −ln Ω (Section 10.4). (3) The worked example in Table 12 gives Ω = 0.498 and G</w:t>
      </w:r>
      <w:r>
        <w:rPr>
          <w:rFonts w:ascii="Arial" w:cs="Arial" w:eastAsia="Arial" w:hAnsi="Arial"/>
          <w:b w:val="false"/>
          <w:bCs w:val="false"/>
          <w:color w:val="000000"/>
          <w:sz w:val="22"/>
          <w:szCs w:val="22"/>
          <w:vertAlign w:val="subscript"/>
        </w:rPr>
        <w:t xml:space="preserve">1</w:t>
      </w:r>
      <w:r>
        <w:rPr>
          <w:rFonts w:ascii="Arial" w:cs="Arial" w:eastAsia="Arial" w:hAnsi="Arial"/>
          <w:b w:val="false"/>
          <w:bCs w:val="false"/>
          <w:color w:val="000000"/>
          <w:sz w:val="22"/>
          <w:szCs w:val="22"/>
        </w:rPr>
        <w:t xml:space="preserve"> = 2.19. (4) In a single directed loop the recurrence period is the sum of delays and the dose ratio is the product of gains, and the model-computed ring of Figure 10 reproduces R</w:t>
      </w:r>
      <w:r>
        <w:rPr>
          <w:rFonts w:ascii="Arial" w:cs="Arial" w:eastAsia="Arial" w:hAnsi="Arial"/>
          <w:b w:val="false"/>
          <w:bCs w:val="false"/>
          <w:color w:val="000000"/>
          <w:sz w:val="22"/>
          <w:szCs w:val="22"/>
          <w:vertAlign w:val="subscript"/>
        </w:rPr>
        <w:t xml:space="preserve">rec</w:t>
      </w:r>
      <w:r>
        <w:rPr>
          <w:rFonts w:ascii="Arial" w:cs="Arial" w:eastAsia="Arial" w:hAnsi="Arial"/>
          <w:b w:val="false"/>
          <w:bCs w:val="false"/>
          <w:color w:val="000000"/>
          <w:sz w:val="22"/>
          <w:szCs w:val="22"/>
        </w:rPr>
        <w:t xml:space="preserve"> = 0.2401 to four digits. (5) For random graphs with φ = 0.18 the criterion Ω</w:t>
      </w:r>
      <w:r>
        <w:rPr>
          <w:rFonts w:ascii="Arial" w:cs="Arial" w:eastAsia="Arial" w:hAnsi="Arial"/>
          <w:b w:val="false"/>
          <w:bCs w:val="false"/>
          <w:color w:val="000000"/>
          <w:sz w:val="22"/>
          <w:szCs w:val="22"/>
          <w:vertAlign w:val="subscript"/>
        </w:rPr>
        <w:t xml:space="preserve">φ</w:t>
      </w:r>
      <w:r>
        <w:rPr>
          <w:rFonts w:ascii="Arial" w:cs="Arial" w:eastAsia="Arial" w:hAnsi="Arial"/>
          <w:b w:val="false"/>
          <w:bCs w:val="false"/>
          <w:color w:val="000000"/>
          <w:sz w:val="22"/>
          <w:szCs w:val="22"/>
        </w:rPr>
        <w:t xml:space="preserve"> &gt; 1 holds for 1.04 &lt; ν &lt; 5.74.</w:t>
      </w:r>
    </w:p>
    <w:p>
      <w:pPr>
        <w:spacing w:after="0" w:before="0" w:line="240" w:lineRule="auto"/>
      </w:pPr>
    </w:p>
    <w:p>
      <w:pPr>
        <w:spacing w:after="0" w:before="0" w:line="240" w:lineRule="auto"/>
      </w:pPr>
    </w:p>
    <w:p>
      <w:pPr>
        <w:pStyle w:val="Heading1"/>
        <w:keepNext/>
        <w:spacing w:after="0" w:before="0" w:line="240" w:lineRule="auto"/>
      </w:pPr>
      <w:r>
        <w:rPr>
          <w:rFonts w:ascii="Arial" w:cs="Arial" w:eastAsia="Arial" w:hAnsi="Arial"/>
          <w:b/>
          <w:bCs/>
          <w:color w:val="000000"/>
          <w:sz w:val="24"/>
          <w:szCs w:val="24"/>
        </w:rPr>
        <w:t xml:space="preserve">15. DISCUSSION, LIMITATIONS, AND PLANNED VERSIONS</w:t>
      </w:r>
    </w:p>
    <w:p>
      <w:pPr>
        <w:pStyle w:val="Heading2"/>
        <w:keepNext/>
        <w:spacing w:after="0" w:before="0" w:line="240" w:lineRule="auto"/>
      </w:pPr>
      <w:r>
        <w:rPr>
          <w:rFonts w:ascii="Arial" w:cs="Arial" w:eastAsia="Arial" w:hAnsi="Arial"/>
          <w:b/>
          <w:bCs/>
          <w:color w:val="000000"/>
          <w:sz w:val="22"/>
          <w:szCs w:val="22"/>
        </w:rPr>
        <w:t xml:space="preserve">15.1 Interpretation</w:t>
      </w:r>
    </w:p>
    <w:p>
      <w:pPr>
        <w:keepNext w:val="false"/>
        <w:keepLines w:val="false"/>
        <w:spacing w:after="0" w:before="0" w:line="240" w:lineRule="auto"/>
        <w:jc w:val="left"/>
      </w:pPr>
      <w:r>
        <w:rPr>
          <w:rFonts w:ascii="Arial" w:cs="Arial" w:eastAsia="Arial" w:hAnsi="Arial"/>
          <w:b w:val="false"/>
          <w:bCs w:val="false"/>
          <w:color w:val="000000"/>
          <w:sz w:val="22"/>
          <w:szCs w:val="22"/>
        </w:rPr>
        <w:t xml:space="preserve">RET states that a disturbance of a bounded system can be followed through its couplings with a small set of measured quantities. The framework gives a ripple a definition that can fail: a downstream change is a ripple only if a coupling path exists, its timing respects the causality bound, it exceeds the noise, it grows with the size of the perturbation, and it is absent under control conditions. A sequence of events that does not meet these criteria is not described as a ripple by this theory. The theory therefore does not state that every later event is caused by an earlier one.</w:t>
      </w:r>
    </w:p>
    <w:p>
      <w:pPr>
        <w:spacing w:after="0" w:before="0" w:line="240" w:lineRule="auto"/>
      </w:pPr>
    </w:p>
    <w:p>
      <w:pPr>
        <w:keepNext w:val="false"/>
        <w:keepLines w:val="false"/>
        <w:spacing w:after="0" w:before="0" w:line="240" w:lineRule="auto"/>
        <w:jc w:val="left"/>
      </w:pPr>
      <w:r>
        <w:rPr>
          <w:rFonts w:ascii="Arial" w:cs="Arial" w:eastAsia="Arial" w:hAnsi="Arial"/>
          <w:b w:val="false"/>
          <w:bCs w:val="false"/>
          <w:color w:val="000000"/>
          <w:sz w:val="22"/>
          <w:szCs w:val="22"/>
        </w:rPr>
        <w:t xml:space="preserve">The strongest claim of the theory is the parity law of Postulate 8. If it holds, the same few quantities (A, Ω, d</w:t>
      </w:r>
      <w:r>
        <w:rPr>
          <w:rFonts w:ascii="Arial" w:cs="Arial" w:eastAsia="Arial" w:hAnsi="Arial"/>
          <w:b w:val="false"/>
          <w:bCs w:val="false"/>
          <w:color w:val="000000"/>
          <w:sz w:val="22"/>
          <w:szCs w:val="22"/>
          <w:vertAlign w:val="subscript"/>
        </w:rPr>
        <w:t xml:space="preserve">τ</w:t>
      </w:r>
      <w:r>
        <w:rPr>
          <w:rFonts w:ascii="Arial" w:cs="Arial" w:eastAsia="Arial" w:hAnsi="Arial"/>
          <w:b w:val="false"/>
          <w:bCs w:val="false"/>
          <w:color w:val="000000"/>
          <w:sz w:val="22"/>
          <w:szCs w:val="22"/>
        </w:rPr>
        <w:t xml:space="preserve">, T</w:t>
      </w:r>
      <w:r>
        <w:rPr>
          <w:rFonts w:ascii="Arial" w:cs="Arial" w:eastAsia="Arial" w:hAnsi="Arial"/>
          <w:b w:val="false"/>
          <w:bCs w:val="false"/>
          <w:color w:val="000000"/>
          <w:sz w:val="22"/>
          <w:szCs w:val="22"/>
          <w:vertAlign w:val="subscript"/>
        </w:rPr>
        <w:t xml:space="preserve">rec</w:t>
      </w:r>
      <w:r>
        <w:rPr>
          <w:rFonts w:ascii="Arial" w:cs="Arial" w:eastAsia="Arial" w:hAnsi="Arial"/>
          <w:b w:val="false"/>
          <w:bCs w:val="false"/>
          <w:color w:val="000000"/>
          <w:sz w:val="22"/>
          <w:szCs w:val="22"/>
        </w:rPr>
        <w:t xml:space="preserve">) describe an electronic network, a surface wave, and a power-grid cascade with the same prediction error structure. If it holds only in some domains, the result is a more modest and still useful statement: RET applies in the domains that pass.</w:t>
      </w:r>
    </w:p>
    <w:p>
      <w:pPr>
        <w:spacing w:after="0" w:before="0" w:line="240" w:lineRule="auto"/>
      </w:pPr>
    </w:p>
    <w:p>
      <w:pPr>
        <w:pStyle w:val="Heading2"/>
        <w:keepNext/>
        <w:spacing w:after="0" w:before="0" w:line="240" w:lineRule="auto"/>
      </w:pPr>
      <w:r>
        <w:rPr>
          <w:rFonts w:ascii="Arial" w:cs="Arial" w:eastAsia="Arial" w:hAnsi="Arial"/>
          <w:b/>
          <w:bCs/>
          <w:color w:val="000000"/>
          <w:sz w:val="22"/>
          <w:szCs w:val="22"/>
        </w:rPr>
        <w:t xml:space="preserve">15.2 Consequences of each possible outcome</w:t>
      </w:r>
    </w:p>
    <w:p>
      <w:pPr>
        <w:keepNext/>
        <w:keepLines w:val="false"/>
        <w:spacing w:after="0" w:before="0" w:line="240" w:lineRule="auto"/>
        <w:jc w:val="left"/>
      </w:pPr>
      <w:r>
        <w:rPr>
          <w:rFonts w:ascii="Arial" w:cs="Arial" w:eastAsia="Arial" w:hAnsi="Arial"/>
          <w:b/>
          <w:bCs/>
          <w:color w:val="000000"/>
          <w:sz w:val="22"/>
          <w:szCs w:val="22"/>
        </w:rPr>
        <w:t xml:space="preserve">Table 24.</w:t>
      </w:r>
      <w:r>
        <w:rPr>
          <w:rFonts w:ascii="Arial" w:cs="Arial" w:eastAsia="Arial" w:hAnsi="Arial"/>
          <w:b w:val="false"/>
          <w:bCs w:val="false"/>
          <w:color w:val="000000"/>
          <w:sz w:val="22"/>
          <w:szCs w:val="22"/>
        </w:rPr>
        <w:t xml:space="preserve"> Decision matrix for the experimental outcomes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700"/>
        <w:gridCol w:w="7100"/>
      </w:tblGrid>
      <w:tr>
        <w:trPr>
          <w:tblHeader/>
        </w:trPr>
        <w:tc>
          <w:tcPr>
            <w:tcW w:type="dxa" w:w="3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Outcome</w:t>
            </w:r>
          </w:p>
        </w:tc>
        <w:tc>
          <w:tcPr>
            <w:tcW w:type="dxa" w:w="7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Consequence for RET version 1.0</w:t>
            </w:r>
          </w:p>
        </w:tc>
      </w:tr>
      <w:tr>
        <w:trPr>
          <w:tblHeader w:val="false"/>
        </w:trPr>
        <w:tc>
          <w:tcPr>
            <w:tcW w:type="dxa" w:w="3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E1 not supported</w:t>
            </w:r>
          </w:p>
        </w:tc>
        <w:tc>
          <w:tcPr>
            <w:tcW w:type="dxa" w:w="7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Computational forms of the affected postulates are not supported; E2 to E5 do not proceed until the fault is corrected (Section 12.1).</w:t>
            </w:r>
          </w:p>
        </w:tc>
      </w:tr>
      <w:tr>
        <w:trPr>
          <w:tblHeader w:val="false"/>
        </w:trPr>
        <w:tc>
          <w:tcPr>
            <w:tcW w:type="dxa" w:w="3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E2 and E3 supported, E4 supported in all three domains</w:t>
            </w:r>
          </w:p>
        </w:tc>
        <w:tc>
          <w:tcPr>
            <w:tcW w:type="dxa" w:w="7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The parity law is supported for the tested systems. Version 2.0 reports the result and extends the scope only by a new registered protocol.</w:t>
            </w:r>
          </w:p>
        </w:tc>
      </w:tr>
      <w:tr>
        <w:trPr>
          <w:tblHeader w:val="false"/>
        </w:trPr>
        <w:tc>
          <w:tcPr>
            <w:tcW w:type="dxa" w:w="3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E2 and E3 supported, E4 supported in two domains</w:t>
            </w:r>
          </w:p>
        </w:tc>
        <w:tc>
          <w:tcPr>
            <w:tcW w:type="dxa" w:w="7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The parity law is withdrawn for the failing domain and retained for the two that pass.</w:t>
            </w:r>
          </w:p>
        </w:tc>
      </w:tr>
      <w:tr>
        <w:trPr>
          <w:tblHeader w:val="false"/>
        </w:trPr>
        <w:tc>
          <w:tcPr>
            <w:tcW w:type="dxa" w:w="3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E2 or E3 not supported</w:t>
            </w:r>
          </w:p>
        </w:tc>
        <w:tc>
          <w:tcPr>
            <w:tcW w:type="dxa" w:w="7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The prediction from independently measured couplings is withdrawn for that apparatus, and the failing postulate is named by the thresholds of Section 12.7.</w:t>
            </w:r>
          </w:p>
        </w:tc>
      </w:tr>
      <w:tr>
        <w:trPr>
          <w:tblHeader w:val="false"/>
        </w:trPr>
        <w:tc>
          <w:tcPr>
            <w:tcW w:type="dxa" w:w="3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E5 not supported</w:t>
            </w:r>
          </w:p>
        </w:tc>
        <w:tc>
          <w:tcPr>
            <w:tcW w:type="dxa" w:w="7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The attribution criterion is withdrawn. Postulates 1 to 6 remain testable without it.</w:t>
            </w:r>
          </w:p>
        </w:tc>
      </w:tr>
      <w:tr>
        <w:trPr>
          <w:tblHeader w:val="false"/>
        </w:trPr>
        <w:tc>
          <w:tcPr>
            <w:tcW w:type="dxa" w:w="3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All experiments not supported</w:t>
            </w:r>
          </w:p>
        </w:tc>
        <w:tc>
          <w:tcPr>
            <w:tcW w:type="dxa" w:w="71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RET version 1.0 is rejected as a predictive framework. The null hypothesis H0 is retained.</w:t>
            </w:r>
          </w:p>
        </w:tc>
      </w:tr>
    </w:tbl>
    <w:p>
      <w:pPr>
        <w:spacing w:after="0" w:before="0" w:line="240" w:lineRule="auto"/>
      </w:pPr>
    </w:p>
    <w:p>
      <w:pPr>
        <w:spacing w:after="0" w:before="0" w:line="240" w:lineRule="auto"/>
      </w:pPr>
    </w:p>
    <w:p>
      <w:pPr>
        <w:pStyle w:val="Heading2"/>
        <w:keepNext/>
        <w:spacing w:after="0" w:before="0" w:line="240" w:lineRule="auto"/>
      </w:pPr>
      <w:r>
        <w:rPr>
          <w:rFonts w:ascii="Arial" w:cs="Arial" w:eastAsia="Arial" w:hAnsi="Arial"/>
          <w:b/>
          <w:bCs/>
          <w:color w:val="000000"/>
          <w:sz w:val="22"/>
          <w:szCs w:val="22"/>
        </w:rPr>
        <w:t xml:space="preserve">15.3 Limitations and how each is bounded</w:t>
      </w:r>
    </w:p>
    <w:p>
      <w:pPr>
        <w:keepNext/>
        <w:keepLines w:val="false"/>
        <w:spacing w:after="0" w:before="0" w:line="240" w:lineRule="auto"/>
        <w:jc w:val="left"/>
      </w:pPr>
      <w:r>
        <w:rPr>
          <w:rFonts w:ascii="Arial" w:cs="Arial" w:eastAsia="Arial" w:hAnsi="Arial"/>
          <w:b/>
          <w:bCs/>
          <w:color w:val="000000"/>
          <w:sz w:val="22"/>
          <w:szCs w:val="22"/>
        </w:rPr>
        <w:t xml:space="preserve">Table 25.</w:t>
      </w:r>
      <w:r>
        <w:rPr>
          <w:rFonts w:ascii="Arial" w:cs="Arial" w:eastAsia="Arial" w:hAnsi="Arial"/>
          <w:b w:val="false"/>
          <w:bCs w:val="false"/>
          <w:color w:val="000000"/>
          <w:sz w:val="22"/>
          <w:szCs w:val="22"/>
        </w:rPr>
        <w:t xml:space="preserve"> Limitations and handling</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400"/>
        <w:gridCol w:w="6400"/>
      </w:tblGrid>
      <w:tr>
        <w:trPr>
          <w:tblHeader/>
        </w:trPr>
        <w:tc>
          <w:tcPr>
            <w:tcW w:type="dxa" w:w="4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Limitation</w:t>
            </w:r>
          </w:p>
        </w:tc>
        <w:tc>
          <w:tcPr>
            <w:tcW w:type="dxa" w:w="6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Handling in this manuscript</w:t>
            </w:r>
          </w:p>
        </w:tc>
      </w:tr>
      <w:tr>
        <w:trPr>
          <w:tblHeader w:val="false"/>
        </w:trPr>
        <w:tc>
          <w:tcPr>
            <w:tcW w:type="dxa" w:w="4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 broad theory can become too general to falsify, because almost any sequence can be described afterwards as a ripple</w:t>
            </w:r>
          </w:p>
        </w:tc>
        <w:tc>
          <w:tcPr>
            <w:tcW w:type="dxa" w:w="6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Predictions and thresholds are frozen before testing; the attribution rule rejects sequences without a coupling path, correct timing, and control checks; scope is limited by A1 to A5</w:t>
            </w:r>
          </w:p>
        </w:tc>
      </w:tr>
      <w:tr>
        <w:trPr>
          <w:tblHeader w:val="false"/>
        </w:trPr>
        <w:tc>
          <w:tcPr>
            <w:tcW w:type="dxa" w:w="4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The postulates are linear while real systems are nonlinear</w:t>
            </w:r>
          </w:p>
        </w:tc>
        <w:tc>
          <w:tcPr>
            <w:tcW w:type="dxa" w:w="6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The linearity check of Section 9.6 limits perturbation size; the threshold regime is covered by Postulate 6; larger nonlinearities are out of scope</w:t>
            </w:r>
          </w:p>
        </w:tc>
      </w:tr>
      <w:tr>
        <w:trPr>
          <w:tblHeader w:val="false"/>
        </w:trPr>
        <w:tc>
          <w:tcPr>
            <w:tcW w:type="dxa" w:w="4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Couplings can change during measurement</w:t>
            </w:r>
          </w:p>
        </w:tc>
        <w:tc>
          <w:tcPr>
            <w:tcW w:type="dxa" w:w="6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Identification is repeated at the end of each session and sessions with changes above 2% are voided; time-varying couplings are covered mathematically by X3 but are not claimed</w:t>
            </w:r>
          </w:p>
        </w:tc>
      </w:tr>
      <w:tr>
        <w:trPr>
          <w:tblHeader w:val="false"/>
        </w:trPr>
        <w:tc>
          <w:tcPr>
            <w:tcW w:type="dxa" w:w="4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Multi-loop topologies are not covered by the recurrence law</w:t>
            </w:r>
          </w:p>
        </w:tc>
        <w:tc>
          <w:tcPr>
            <w:tcW w:type="dxa" w:w="6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Postulate 5 is claimed only for topologies with exactly one directed loop</w:t>
            </w:r>
          </w:p>
        </w:tc>
      </w:tr>
      <w:tr>
        <w:trPr>
          <w:tblHeader w:val="false"/>
        </w:trPr>
        <w:tc>
          <w:tcPr>
            <w:tcW w:type="dxa" w:w="4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The S3 power-grid test depends on modelling choices such as rating and island handling</w:t>
            </w:r>
          </w:p>
        </w:tc>
        <w:tc>
          <w:tcPr>
            <w:tcW w:type="dxa" w:w="6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All choices are fixed in Section 12.5 before the run, and S3 is allowed to be declared non-informative by a stated rule</w:t>
            </w:r>
          </w:p>
        </w:tc>
      </w:tr>
      <w:tr>
        <w:trPr>
          <w:tblHeader w:val="false"/>
        </w:trPr>
        <w:tc>
          <w:tcPr>
            <w:tcW w:type="dxa" w:w="4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The mathematical models are candidate formalisations of the concept in the original working draft and not equations recorded by the author</w:t>
            </w:r>
          </w:p>
        </w:tc>
        <w:tc>
          <w:tcPr>
            <w:tcW w:type="dxa" w:w="6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They are labelled as formalisations in this manuscript, and only the tests of Section 12 can make them part of a supported theory</w:t>
            </w:r>
          </w:p>
        </w:tc>
      </w:tr>
      <w:tr>
        <w:trPr>
          <w:tblHeader w:val="false"/>
        </w:trPr>
        <w:tc>
          <w:tcPr>
            <w:tcW w:type="dxa" w:w="4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 data exist</w:t>
            </w:r>
          </w:p>
        </w:tc>
        <w:tc>
          <w:tcPr>
            <w:tcW w:type="dxa" w:w="6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All results are labelled as not collected; derived statements are labelled as analytic</w:t>
            </w:r>
          </w:p>
        </w:tc>
      </w:tr>
      <w:tr>
        <w:trPr>
          <w:tblHeader w:val="false"/>
        </w:trPr>
        <w:tc>
          <w:tcPr>
            <w:tcW w:type="dxa" w:w="4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The equations, figures, and numerical illustrations were prepared with AI assistance</w:t>
            </w:r>
          </w:p>
        </w:tc>
        <w:tc>
          <w:tcPr>
            <w:tcW w:type="dxa" w:w="6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The author must check them independently, and a qualified reviewer should verify the derivations before submission</w:t>
            </w:r>
          </w:p>
        </w:tc>
      </w:tr>
    </w:tbl>
    <w:p>
      <w:pPr>
        <w:spacing w:after="0" w:before="0" w:line="240" w:lineRule="auto"/>
      </w:pPr>
    </w:p>
    <w:p>
      <w:pPr>
        <w:spacing w:after="0" w:before="0" w:line="240" w:lineRule="auto"/>
      </w:pPr>
    </w:p>
    <w:p>
      <w:pPr>
        <w:pStyle w:val="Heading2"/>
        <w:keepNext/>
        <w:spacing w:after="0" w:before="0" w:line="240" w:lineRule="auto"/>
      </w:pPr>
      <w:r>
        <w:rPr>
          <w:rFonts w:ascii="Arial" w:cs="Arial" w:eastAsia="Arial" w:hAnsi="Arial"/>
          <w:b/>
          <w:bCs/>
          <w:color w:val="000000"/>
          <w:sz w:val="22"/>
          <w:szCs w:val="22"/>
        </w:rPr>
        <w:t xml:space="preserve">15.4 Domains and applicability</w:t>
      </w:r>
    </w:p>
    <w:p>
      <w:pPr>
        <w:keepNext/>
        <w:keepLines w:val="false"/>
        <w:spacing w:after="0" w:before="0" w:line="240" w:lineRule="auto"/>
        <w:jc w:val="left"/>
      </w:pPr>
      <w:r>
        <w:rPr>
          <w:rFonts w:ascii="Arial" w:cs="Arial" w:eastAsia="Arial" w:hAnsi="Arial"/>
          <w:b/>
          <w:bCs/>
          <w:color w:val="000000"/>
          <w:sz w:val="22"/>
          <w:szCs w:val="22"/>
        </w:rPr>
        <w:t xml:space="preserve">Table 26.</w:t>
      </w:r>
      <w:r>
        <w:rPr>
          <w:rFonts w:ascii="Arial" w:cs="Arial" w:eastAsia="Arial" w:hAnsi="Arial"/>
          <w:b w:val="false"/>
          <w:bCs w:val="false"/>
          <w:color w:val="000000"/>
          <w:sz w:val="22"/>
          <w:szCs w:val="22"/>
        </w:rPr>
        <w:t xml:space="preserve"> Applicability of version 1.0 by domain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4200"/>
      </w:tblGrid>
      <w:tr>
        <w:trPr>
          <w:tblHeader/>
        </w:trPr>
        <w:tc>
          <w:tcPr>
            <w:tcW w:type="dxa" w:w="3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Domain</w:t>
            </w:r>
          </w:p>
        </w:tc>
        <w:tc>
          <w:tcPr>
            <w:tcW w:type="dxa" w:w="36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Status in version 1.0</w:t>
            </w:r>
          </w:p>
        </w:tc>
        <w:tc>
          <w:tcPr>
            <w:tcW w:type="dxa" w:w="4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Basis</w:t>
            </w:r>
          </w:p>
        </w:tc>
      </w:tr>
      <w:tr>
        <w:trPr>
          <w:tblHeader w:val="false"/>
        </w:trPr>
        <w:tc>
          <w:tcPr>
            <w:tcW w:type="dxa" w:w="3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Electronic networks</w:t>
            </w:r>
          </w:p>
        </w:tc>
        <w:tc>
          <w:tcPr>
            <w:tcW w:type="dxa" w:w="36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In scope; tested by E2 and E5</w:t>
            </w:r>
          </w:p>
        </w:tc>
        <w:tc>
          <w:tcPr>
            <w:tcW w:type="dxa" w:w="4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Admissibility conditions A1 to A5 are met by the apparatus</w:t>
            </w:r>
          </w:p>
        </w:tc>
      </w:tr>
      <w:tr>
        <w:trPr>
          <w:tblHeader w:val="false"/>
        </w:trPr>
        <w:tc>
          <w:tcPr>
            <w:tcW w:type="dxa" w:w="3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Surface waves in a thin water layer</w:t>
            </w:r>
          </w:p>
        </w:tc>
        <w:tc>
          <w:tcPr>
            <w:tcW w:type="dxa" w:w="36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In scope; tested by E3</w:t>
            </w:r>
          </w:p>
        </w:tc>
        <w:tc>
          <w:tcPr>
            <w:tcW w:type="dxa" w:w="4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Continuous medium with measurable damping (X1)</w:t>
            </w:r>
          </w:p>
        </w:tc>
      </w:tr>
      <w:tr>
        <w:trPr>
          <w:tblHeader w:val="false"/>
        </w:trPr>
        <w:tc>
          <w:tcPr>
            <w:tcW w:type="dxa" w:w="3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Cascading failure in a power-grid model</w:t>
            </w:r>
          </w:p>
        </w:tc>
        <w:tc>
          <w:tcPr>
            <w:tcW w:type="dxa" w:w="36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In scope as a simulation; tested by E4 (S3)</w:t>
            </w:r>
          </w:p>
        </w:tc>
        <w:tc>
          <w:tcPr>
            <w:tcW w:type="dxa" w:w="4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Public test case and fixed rules</w:t>
            </w:r>
          </w:p>
        </w:tc>
      </w:tr>
      <w:tr>
        <w:trPr>
          <w:tblHeader w:val="false"/>
        </w:trPr>
        <w:tc>
          <w:tcPr>
            <w:tcW w:type="dxa" w:w="3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Ecological systems</w:t>
            </w:r>
          </w:p>
        </w:tc>
        <w:tc>
          <w:tcPr>
            <w:tcW w:type="dxa" w:w="36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Outside scope</w:t>
            </w:r>
          </w:p>
        </w:tc>
        <w:tc>
          <w:tcPr>
            <w:tcW w:type="dxa" w:w="4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Couplings cannot yet be measured independently under A4 and sham conditions are not available</w:t>
            </w:r>
          </w:p>
        </w:tc>
      </w:tr>
      <w:tr>
        <w:trPr>
          <w:tblHeader w:val="false"/>
        </w:trPr>
        <w:tc>
          <w:tcPr>
            <w:tcW w:type="dxa" w:w="30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Social, economic, and historical systems</w:t>
            </w:r>
          </w:p>
        </w:tc>
        <w:tc>
          <w:tcPr>
            <w:tcW w:type="dxa" w:w="36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Outside scope</w:t>
            </w:r>
          </w:p>
        </w:tc>
        <w:tc>
          <w:tcPr>
            <w:tcW w:type="dxa" w:w="4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Conditions A3 and A4 are not met; no claim is made</w:t>
            </w:r>
          </w:p>
        </w:tc>
      </w:tr>
    </w:tbl>
    <w:p>
      <w:pPr>
        <w:spacing w:after="0" w:before="0" w:line="240" w:lineRule="auto"/>
      </w:pPr>
    </w:p>
    <w:p>
      <w:pPr>
        <w:spacing w:after="0" w:before="0" w:line="240" w:lineRule="auto"/>
      </w:pPr>
    </w:p>
    <w:p>
      <w:pPr>
        <w:pStyle w:val="Heading2"/>
        <w:keepNext/>
        <w:spacing w:after="0" w:before="0" w:line="240" w:lineRule="auto"/>
      </w:pPr>
      <w:r>
        <w:rPr>
          <w:rFonts w:ascii="Arial" w:cs="Arial" w:eastAsia="Arial" w:hAnsi="Arial"/>
          <w:b/>
          <w:bCs/>
          <w:color w:val="000000"/>
          <w:sz w:val="22"/>
          <w:szCs w:val="22"/>
        </w:rPr>
        <w:t xml:space="preserve">15.5 Planned versions</w:t>
      </w:r>
    </w:p>
    <w:p>
      <w:pPr>
        <w:keepNext/>
        <w:keepLines w:val="false"/>
        <w:spacing w:after="0" w:before="0" w:line="240" w:lineRule="auto"/>
        <w:jc w:val="left"/>
      </w:pPr>
      <w:r>
        <w:rPr>
          <w:rFonts w:ascii="Arial" w:cs="Arial" w:eastAsia="Arial" w:hAnsi="Arial"/>
          <w:b/>
          <w:bCs/>
          <w:color w:val="000000"/>
          <w:sz w:val="22"/>
          <w:szCs w:val="22"/>
        </w:rPr>
        <w:t xml:space="preserve">Table 27.</w:t>
      </w:r>
      <w:r>
        <w:rPr>
          <w:rFonts w:ascii="Arial" w:cs="Arial" w:eastAsia="Arial" w:hAnsi="Arial"/>
          <w:b w:val="false"/>
          <w:bCs w:val="false"/>
          <w:color w:val="000000"/>
          <w:sz w:val="22"/>
          <w:szCs w:val="22"/>
        </w:rPr>
        <w:t xml:space="preserve"> Planned versions and their conditions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4200"/>
      </w:tblGrid>
      <w:tr>
        <w:trPr>
          <w:tblHeader/>
        </w:trPr>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Version</w:t>
            </w:r>
          </w:p>
        </w:tc>
        <w:tc>
          <w:tcPr>
            <w:tcW w:type="dxa" w:w="5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Content</w:t>
            </w:r>
          </w:p>
        </w:tc>
        <w:tc>
          <w:tcPr>
            <w:tcW w:type="dxa" w:w="4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Condition for release</w:t>
            </w:r>
          </w:p>
        </w:tc>
      </w:tr>
      <w:tr>
        <w:trPr>
          <w:tblHeader w:val="false"/>
        </w:trPr>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1.0</w:t>
            </w:r>
          </w:p>
        </w:tc>
        <w:tc>
          <w:tcPr>
            <w:tcW w:type="dxa" w:w="5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This manuscript: complete theory and protocol</w:t>
            </w:r>
          </w:p>
        </w:tc>
        <w:tc>
          <w:tcPr>
            <w:tcW w:type="dxa" w:w="4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Released</w:t>
            </w:r>
          </w:p>
        </w:tc>
      </w:tr>
      <w:tr>
        <w:trPr>
          <w:tblHeader w:val="false"/>
        </w:trPr>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1.1</w:t>
            </w:r>
          </w:p>
        </w:tc>
        <w:tc>
          <w:tcPr>
            <w:tcW w:type="dxa" w:w="5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Adds the executed novelty search of Section 13.3 and its decision</w:t>
            </w:r>
          </w:p>
        </w:tc>
        <w:tc>
          <w:tcPr>
            <w:tcW w:type="dxa" w:w="4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Search executed and recorded</w:t>
            </w:r>
          </w:p>
        </w:tc>
      </w:tr>
      <w:tr>
        <w:trPr>
          <w:tblHeader w:val="false"/>
        </w:trPr>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2.0</w:t>
            </w:r>
          </w:p>
        </w:tc>
        <w:tc>
          <w:tcPr>
            <w:tcW w:type="dxa" w:w="5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Reports the results of E1 to E5 against the thresholds of Section 12.7, whatever they are</w:t>
            </w:r>
          </w:p>
        </w:tc>
        <w:tc>
          <w:tcPr>
            <w:tcW w:type="dxa" w:w="4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All experiments completed under the protocol</w:t>
            </w:r>
          </w:p>
        </w:tc>
      </w:tr>
      <w:tr>
        <w:trPr>
          <w:tblHeader w:val="false"/>
        </w:trPr>
        <w:tc>
          <w:tcPr>
            <w:tcW w:type="dxa" w:w="1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2.x</w:t>
            </w:r>
          </w:p>
        </w:tc>
        <w:tc>
          <w:tcPr>
            <w:tcW w:type="dxa" w:w="5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Any extension of scope (for example ecological systems or time-varying couplings) with a new registered protocol</w:t>
            </w:r>
          </w:p>
        </w:tc>
        <w:tc>
          <w:tcPr>
            <w:tcW w:type="dxa" w:w="4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New protocol registered before data collection</w:t>
            </w:r>
          </w:p>
        </w:tc>
      </w:tr>
    </w:tbl>
    <w:p>
      <w:pPr>
        <w:spacing w:after="0" w:before="0" w:line="240" w:lineRule="auto"/>
      </w:pPr>
    </w:p>
    <w:p>
      <w:pPr>
        <w:spacing w:after="0" w:before="0" w:line="240" w:lineRule="auto"/>
      </w:pPr>
    </w:p>
    <w:p>
      <w:pPr>
        <w:spacing w:after="0" w:before="0" w:line="240" w:lineRule="auto"/>
      </w:pPr>
    </w:p>
    <w:p>
      <w:pPr>
        <w:pStyle w:val="Heading1"/>
        <w:keepNext/>
        <w:spacing w:after="0" w:before="0" w:line="240" w:lineRule="auto"/>
      </w:pPr>
      <w:r>
        <w:rPr>
          <w:rFonts w:ascii="Arial" w:cs="Arial" w:eastAsia="Arial" w:hAnsi="Arial"/>
          <w:b/>
          <w:bCs/>
          <w:color w:val="000000"/>
          <w:sz w:val="24"/>
          <w:szCs w:val="24"/>
        </w:rPr>
        <w:t xml:space="preserve">16. CONCLUSION</w:t>
      </w:r>
    </w:p>
    <w:p>
      <w:pPr>
        <w:keepNext w:val="false"/>
        <w:keepLines w:val="false"/>
        <w:spacing w:after="0" w:before="0" w:line="240" w:lineRule="auto"/>
        <w:jc w:val="left"/>
      </w:pPr>
      <w:r>
        <w:rPr>
          <w:rFonts w:ascii="Arial" w:cs="Arial" w:eastAsia="Arial" w:hAnsi="Arial"/>
          <w:b w:val="false"/>
          <w:bCs w:val="false"/>
          <w:color w:val="000000"/>
          <w:sz w:val="22"/>
          <w:szCs w:val="22"/>
        </w:rPr>
        <w:t xml:space="preserve">Ripple Effect Theory is presented as a complete, bounded, and testable framework for studying how disturbances propagate through interconnected systems. It defines the ripple as a counterfactual difference, predicts its dose, timing, recurrence, and persistence from independently measured couplings, and gives a five-criterion rule that separates propagation from coincidence and common cause. It specifies five experiments with fixed sample sizes and numerical decision thresholds.</w:t>
      </w:r>
    </w:p>
    <w:p>
      <w:pPr>
        <w:spacing w:after="0" w:before="0" w:line="240" w:lineRule="auto"/>
      </w:pPr>
    </w:p>
    <w:p>
      <w:pPr>
        <w:keepNext w:val="false"/>
        <w:keepLines w:val="false"/>
        <w:spacing w:after="0" w:before="0" w:line="240" w:lineRule="auto"/>
        <w:jc w:val="left"/>
      </w:pPr>
      <w:r>
        <w:rPr>
          <w:rFonts w:ascii="Arial" w:cs="Arial" w:eastAsia="Arial" w:hAnsi="Arial"/>
          <w:b w:val="false"/>
          <w:bCs w:val="false"/>
          <w:color w:val="000000"/>
          <w:sz w:val="22"/>
          <w:szCs w:val="22"/>
        </w:rPr>
        <w:t xml:space="preserve">Its scientific value depends on the outcome of those experiments. If the parity law holds in three physically different systems, the theory supplies a shared quantitative description of propagation. If it fails, the thresholds show which postulate fails and the scope is reduced. In both cases the theory does not claim that every subsequent event is caused by an earlier one.</w:t>
      </w:r>
    </w:p>
    <w:p>
      <w:pPr>
        <w:spacing w:after="0" w:before="0" w:line="240" w:lineRule="auto"/>
      </w:pPr>
    </w:p>
    <w:p>
      <w:pPr>
        <w:pStyle w:val="Heading1"/>
        <w:keepNext/>
        <w:spacing w:after="0" w:before="0" w:line="240" w:lineRule="auto"/>
      </w:pPr>
      <w:r>
        <w:rPr>
          <w:rFonts w:ascii="Arial" w:cs="Arial" w:eastAsia="Arial" w:hAnsi="Arial"/>
          <w:b/>
          <w:bCs/>
          <w:color w:val="000000"/>
          <w:sz w:val="24"/>
          <w:szCs w:val="24"/>
        </w:rPr>
        <w:t xml:space="preserve">17. ETHICS, TRANSPARENCY, AND INTEGRITY</w:t>
      </w:r>
    </w:p>
    <w:p>
      <w:pPr>
        <w:keepNext/>
        <w:keepLines w:val="false"/>
        <w:spacing w:after="0" w:before="0" w:line="240" w:lineRule="auto"/>
        <w:jc w:val="left"/>
      </w:pPr>
      <w:r>
        <w:rPr>
          <w:rFonts w:ascii="Arial" w:cs="Arial" w:eastAsia="Arial" w:hAnsi="Arial"/>
          <w:b/>
          <w:bCs/>
          <w:color w:val="000000"/>
          <w:sz w:val="22"/>
          <w:szCs w:val="22"/>
        </w:rPr>
        <w:t xml:space="preserve">Table 28.</w:t>
      </w:r>
      <w:r>
        <w:rPr>
          <w:rFonts w:ascii="Arial" w:cs="Arial" w:eastAsia="Arial" w:hAnsi="Arial"/>
          <w:b w:val="false"/>
          <w:bCs w:val="false"/>
          <w:color w:val="000000"/>
          <w:sz w:val="22"/>
          <w:szCs w:val="22"/>
        </w:rPr>
        <w:t xml:space="preserve"> Ethics, transparency, and integrity statements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400"/>
        <w:gridCol w:w="8400"/>
      </w:tblGrid>
      <w:tr>
        <w:trPr>
          <w:tblHeader/>
        </w:trPr>
        <w:tc>
          <w:tcPr>
            <w:tcW w:type="dxa" w:w="2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Item</w:t>
            </w:r>
          </w:p>
        </w:tc>
        <w:tc>
          <w:tcPr>
            <w:tcW w:type="dxa" w:w="8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Statement</w:t>
            </w:r>
          </w:p>
        </w:tc>
      </w:tr>
      <w:tr>
        <w:trPr>
          <w:tblHeader w:val="false"/>
        </w:trPr>
        <w:tc>
          <w:tcPr>
            <w:tcW w:type="dxa" w:w="2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Ethics approval</w:t>
            </w:r>
          </w:p>
        </w:tc>
        <w:tc>
          <w:tcPr>
            <w:tcW w:type="dxa" w:w="8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Not applicable. The experiments use electronic circuits, water, and public simulation data. No human participants, animals, or personal data are involved. A study that adds human or social data requires ethics approval before data collection.</w:t>
            </w:r>
          </w:p>
        </w:tc>
      </w:tr>
      <w:tr>
        <w:trPr>
          <w:tblHeader w:val="false"/>
        </w:trPr>
        <w:tc>
          <w:tcPr>
            <w:tcW w:type="dxa" w:w="2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Funding</w:t>
            </w:r>
          </w:p>
        </w:tc>
        <w:tc>
          <w:tcPr>
            <w:tcW w:type="dxa" w:w="8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 external funding is declared for this manuscript. Earth Angel Ventures is the research owner.</w:t>
            </w:r>
          </w:p>
        </w:tc>
      </w:tr>
      <w:tr>
        <w:trPr>
          <w:tblHeader w:val="false"/>
        </w:trPr>
        <w:tc>
          <w:tcPr>
            <w:tcW w:type="dxa" w:w="2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Competing interests</w:t>
            </w:r>
          </w:p>
        </w:tc>
        <w:tc>
          <w:tcPr>
            <w:tcW w:type="dxa" w:w="8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The author is affiliated with Earth Angel Ventures, the research owner. No other competing interest is declared. The author confirms this statement at signature.</w:t>
            </w:r>
          </w:p>
        </w:tc>
      </w:tr>
      <w:tr>
        <w:trPr>
          <w:tblHeader w:val="false"/>
        </w:trPr>
        <w:tc>
          <w:tcPr>
            <w:tcW w:type="dxa" w:w="2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Author contributions</w:t>
            </w:r>
          </w:p>
        </w:tc>
        <w:tc>
          <w:tcPr>
            <w:tcW w:type="dxa" w:w="8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Angelica Pangan: conceptualisation, original theoretical proposal, and supervision of the manuscript.</w:t>
            </w:r>
          </w:p>
        </w:tc>
      </w:tr>
      <w:tr>
        <w:trPr>
          <w:tblHeader w:val="false"/>
        </w:trPr>
        <w:tc>
          <w:tcPr>
            <w:tcW w:type="dxa" w:w="2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Use of AI tools</w:t>
            </w:r>
          </w:p>
        </w:tc>
        <w:tc>
          <w:tcPr>
            <w:tcW w:type="dxa" w:w="8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Claude (Anthropic) was used under the direction of the author to formalise the theory, draft text, typeset equations, compute illustrative curves, and generate figures. The author is responsible for the content. The equations and derivations must be checked independently before submission.</w:t>
            </w:r>
          </w:p>
        </w:tc>
      </w:tr>
      <w:tr>
        <w:trPr>
          <w:tblHeader w:val="false"/>
        </w:trPr>
        <w:tc>
          <w:tcPr>
            <w:tcW w:type="dxa" w:w="2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Data availability</w:t>
            </w:r>
          </w:p>
        </w:tc>
        <w:tc>
          <w:tcPr>
            <w:tcW w:type="dxa" w:w="8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 data exist. After data collection, raw data, frozen predictions, and the hash record will be deposited in an open repository before the final report.</w:t>
            </w:r>
          </w:p>
        </w:tc>
      </w:tr>
      <w:tr>
        <w:trPr>
          <w:tblHeader w:val="false"/>
        </w:trPr>
        <w:tc>
          <w:tcPr>
            <w:tcW w:type="dxa" w:w="2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Code availability</w:t>
            </w:r>
          </w:p>
        </w:tc>
        <w:tc>
          <w:tcPr>
            <w:tcW w:type="dxa" w:w="8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 analysis code is registered yet. The illustration scripts of this manuscript are not part of any result. Analysis code will be frozen, hashed, and deposited with the registration of the protocol.</w:t>
            </w:r>
          </w:p>
        </w:tc>
      </w:tr>
      <w:tr>
        <w:trPr>
          <w:tblHeader w:val="false"/>
        </w:trPr>
        <w:tc>
          <w:tcPr>
            <w:tcW w:type="dxa" w:w="2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Protocol registration</w:t>
            </w:r>
          </w:p>
        </w:tc>
        <w:tc>
          <w:tcPr>
            <w:tcW w:type="dxa" w:w="8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Planned in Section 12.1 before the E2 identification runs.</w:t>
            </w:r>
          </w:p>
        </w:tc>
      </w:tr>
      <w:tr>
        <w:trPr>
          <w:tblHeader w:val="false"/>
        </w:trPr>
        <w:tc>
          <w:tcPr>
            <w:tcW w:type="dxa" w:w="2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Safety</w:t>
            </w:r>
          </w:p>
        </w:tc>
        <w:tc>
          <w:tcPr>
            <w:tcW w:type="dxa" w:w="8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Low-voltage electronics and a water tank only. No hazardous materials, biological agents, or radiation.</w:t>
            </w:r>
          </w:p>
        </w:tc>
      </w:tr>
      <w:tr>
        <w:trPr>
          <w:tblHeader w:val="false"/>
        </w:trPr>
        <w:tc>
          <w:tcPr>
            <w:tcW w:type="dxa" w:w="2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Reference verification</w:t>
            </w:r>
          </w:p>
        </w:tc>
        <w:tc>
          <w:tcPr>
            <w:tcW w:type="dxa" w:w="84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References were prepared from established literature and were not matched to a live database in this version. Section 18 lists the verification status.</w:t>
            </w:r>
          </w:p>
        </w:tc>
      </w:tr>
    </w:tbl>
    <w:p>
      <w:pPr>
        <w:spacing w:after="0" w:before="0" w:line="240" w:lineRule="auto"/>
      </w:pPr>
    </w:p>
    <w:p>
      <w:pPr>
        <w:spacing w:after="0" w:before="0" w:line="240" w:lineRule="auto"/>
      </w:pPr>
    </w:p>
    <w:p>
      <w:pPr>
        <w:pStyle w:val="Heading1"/>
        <w:keepNext/>
        <w:spacing w:after="0" w:before="0" w:line="240" w:lineRule="auto"/>
      </w:pPr>
      <w:r>
        <w:rPr>
          <w:rFonts w:ascii="Arial" w:cs="Arial" w:eastAsia="Arial" w:hAnsi="Arial"/>
          <w:b/>
          <w:bCs/>
          <w:color w:val="000000"/>
          <w:sz w:val="24"/>
          <w:szCs w:val="24"/>
        </w:rPr>
        <w:t xml:space="preserve">18. REFERENCES</w:t>
      </w:r>
    </w:p>
    <w:p>
      <w:pPr>
        <w:keepNext w:val="false"/>
        <w:keepLines w:val="false"/>
        <w:spacing w:after="0" w:before="0" w:line="240" w:lineRule="auto"/>
        <w:jc w:val="left"/>
      </w:pPr>
      <w:r>
        <w:rPr>
          <w:rFonts w:ascii="Arial" w:cs="Arial" w:eastAsia="Arial" w:hAnsi="Arial"/>
          <w:b w:val="false"/>
          <w:bCs w:val="false"/>
          <w:color w:val="000000"/>
          <w:sz w:val="22"/>
          <w:szCs w:val="22"/>
        </w:rPr>
        <w:t xml:space="preserve">References are numbered in the order of Table 29, and numbers in square brackets in the text refer to this list. The three works cited in the original working draft are items 1, 2, and 3. They support established methods for causality, nonlinear dynamics, and network propagation and do not establish Ripple Effect Theory as a new law.</w:t>
      </w:r>
    </w:p>
    <w:p>
      <w:pPr>
        <w:keepNext/>
        <w:keepLines w:val="false"/>
        <w:spacing w:after="0" w:before="0" w:line="240" w:lineRule="auto"/>
        <w:jc w:val="left"/>
      </w:pPr>
      <w:r>
        <w:rPr>
          <w:rFonts w:ascii="Arial" w:cs="Arial" w:eastAsia="Arial" w:hAnsi="Arial"/>
          <w:b/>
          <w:bCs/>
          <w:color w:val="000000"/>
          <w:sz w:val="22"/>
          <w:szCs w:val="22"/>
        </w:rPr>
        <w:t xml:space="preserve">Table 29.</w:t>
      </w:r>
      <w:r>
        <w:rPr>
          <w:rFonts w:ascii="Arial" w:cs="Arial" w:eastAsia="Arial" w:hAnsi="Arial"/>
          <w:b w:val="false"/>
          <w:bCs w:val="false"/>
          <w:color w:val="000000"/>
          <w:sz w:val="22"/>
          <w:szCs w:val="22"/>
        </w:rPr>
        <w:t xml:space="preserve"> Reference list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700"/>
        <w:gridCol w:w="7200"/>
        <w:gridCol w:w="2900"/>
      </w:tblGrid>
      <w:tr>
        <w:trPr>
          <w:tblHeader/>
        </w:trPr>
        <w:tc>
          <w:tcPr>
            <w:tcW w:type="dxa" w:w="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No.</w:t>
            </w:r>
          </w:p>
        </w:tc>
        <w:tc>
          <w:tcPr>
            <w:tcW w:type="dxa" w:w="7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Reference</w:t>
            </w:r>
          </w:p>
        </w:tc>
        <w:tc>
          <w:tcPr>
            <w:tcW w:type="dxa" w:w="2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bCs/>
                <w:color w:val="000000"/>
                <w:sz w:val="18"/>
                <w:szCs w:val="18"/>
              </w:rPr>
              <w:t xml:space="preserve">Verification status</w:t>
            </w:r>
          </w:p>
        </w:tc>
      </w:tr>
      <w:tr>
        <w:trPr>
          <w:tblHeader w:val="false"/>
        </w:trPr>
        <w:tc>
          <w:tcPr>
            <w:tcW w:type="dxa" w:w="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w:t>
            </w:r>
          </w:p>
        </w:tc>
        <w:tc>
          <w:tcPr>
            <w:tcW w:type="dxa" w:w="7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Pearl, J. (2009). Causality: Models, Reasoning, and Inference (2nd ed.). Cambridge University Press.</w:t>
            </w:r>
          </w:p>
        </w:tc>
        <w:tc>
          <w:tcPr>
            <w:tcW w:type="dxa" w:w="2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Not independently verified in this version; check against the publisher record before submission</w:t>
            </w:r>
          </w:p>
        </w:tc>
      </w:tr>
      <w:tr>
        <w:trPr>
          <w:tblHeader w:val="false"/>
        </w:trPr>
        <w:tc>
          <w:tcPr>
            <w:tcW w:type="dxa" w:w="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2</w:t>
            </w:r>
          </w:p>
        </w:tc>
        <w:tc>
          <w:tcPr>
            <w:tcW w:type="dxa" w:w="7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Strogatz, S. H. (2015). Nonlinear Dynamics and Chaos: With Applications to Physics, Biology, Chemistry, and Engineering (2nd ed.). Westview Press.</w:t>
            </w:r>
          </w:p>
        </w:tc>
        <w:tc>
          <w:tcPr>
            <w:tcW w:type="dxa" w:w="2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Not independently verified in this version; check against the publisher record before submission</w:t>
            </w:r>
          </w:p>
        </w:tc>
      </w:tr>
      <w:tr>
        <w:trPr>
          <w:tblHeader w:val="false"/>
        </w:trPr>
        <w:tc>
          <w:tcPr>
            <w:tcW w:type="dxa" w:w="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3</w:t>
            </w:r>
          </w:p>
        </w:tc>
        <w:tc>
          <w:tcPr>
            <w:tcW w:type="dxa" w:w="7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Newman, M. E. J. (2010). Networks: An Introduction. Oxford University Press.</w:t>
            </w:r>
          </w:p>
        </w:tc>
        <w:tc>
          <w:tcPr>
            <w:tcW w:type="dxa" w:w="2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Not independently verified in this version; check against the publisher record before submission</w:t>
            </w:r>
          </w:p>
        </w:tc>
      </w:tr>
      <w:tr>
        <w:trPr>
          <w:tblHeader w:val="false"/>
        </w:trPr>
        <w:tc>
          <w:tcPr>
            <w:tcW w:type="dxa" w:w="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4</w:t>
            </w:r>
          </w:p>
        </w:tc>
        <w:tc>
          <w:tcPr>
            <w:tcW w:type="dxa" w:w="7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Newman, M. E. J. (2003). The structure and function of complex networks. SIAM Review, 45(2), 167-256.</w:t>
            </w:r>
          </w:p>
        </w:tc>
        <w:tc>
          <w:tcPr>
            <w:tcW w:type="dxa" w:w="2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Not independently verified in this version; check against the publisher record before submission</w:t>
            </w:r>
          </w:p>
        </w:tc>
      </w:tr>
      <w:tr>
        <w:trPr>
          <w:tblHeader w:val="false"/>
        </w:trPr>
        <w:tc>
          <w:tcPr>
            <w:tcW w:type="dxa" w:w="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5</w:t>
            </w:r>
          </w:p>
        </w:tc>
        <w:tc>
          <w:tcPr>
            <w:tcW w:type="dxa" w:w="7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Rubin, D. B. (1974). Estimating causal effects of treatments in randomized and nonrandomized studies. Journal of Educational Psychology, 66(5), 688-701.</w:t>
            </w:r>
          </w:p>
        </w:tc>
        <w:tc>
          <w:tcPr>
            <w:tcW w:type="dxa" w:w="2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Not independently verified in this version; check against the publisher record before submission</w:t>
            </w:r>
          </w:p>
        </w:tc>
      </w:tr>
      <w:tr>
        <w:trPr>
          <w:tblHeader w:val="false"/>
        </w:trPr>
        <w:tc>
          <w:tcPr>
            <w:tcW w:type="dxa" w:w="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6</w:t>
            </w:r>
          </w:p>
        </w:tc>
        <w:tc>
          <w:tcPr>
            <w:tcW w:type="dxa" w:w="7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Granger, C. W. J. (1969). Investigating causal relations by econometric models and cross-spectral methods. Econometrica, 37(3), 424-438.</w:t>
            </w:r>
          </w:p>
        </w:tc>
        <w:tc>
          <w:tcPr>
            <w:tcW w:type="dxa" w:w="2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Not independently verified in this version; check against the publisher record before submission</w:t>
            </w:r>
          </w:p>
        </w:tc>
      </w:tr>
      <w:tr>
        <w:trPr>
          <w:tblHeader w:val="false"/>
        </w:trPr>
        <w:tc>
          <w:tcPr>
            <w:tcW w:type="dxa" w:w="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7</w:t>
            </w:r>
          </w:p>
        </w:tc>
        <w:tc>
          <w:tcPr>
            <w:tcW w:type="dxa" w:w="7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Schreiber, T. (2000). Measuring information transfer. Physical Review Letters, 85(2), 461-464.</w:t>
            </w:r>
          </w:p>
        </w:tc>
        <w:tc>
          <w:tcPr>
            <w:tcW w:type="dxa" w:w="2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Not independently verified in this version; check against the publisher record before submission</w:t>
            </w:r>
          </w:p>
        </w:tc>
      </w:tr>
      <w:tr>
        <w:trPr>
          <w:tblHeader w:val="false"/>
        </w:trPr>
        <w:tc>
          <w:tcPr>
            <w:tcW w:type="dxa" w:w="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8</w:t>
            </w:r>
          </w:p>
        </w:tc>
        <w:tc>
          <w:tcPr>
            <w:tcW w:type="dxa" w:w="7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Sugihara, G., May, R., Ye, H., Hsieh, C., Deyle, E., Fogarty, M., &amp; Munch, S. (2012). Detecting causality in complex ecosystems. Science, 338, 496-500.</w:t>
            </w:r>
          </w:p>
        </w:tc>
        <w:tc>
          <w:tcPr>
            <w:tcW w:type="dxa" w:w="2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Not independently verified in this version; check against the publisher record before submission</w:t>
            </w:r>
          </w:p>
        </w:tc>
      </w:tr>
      <w:tr>
        <w:trPr>
          <w:tblHeader w:val="false"/>
        </w:trPr>
        <w:tc>
          <w:tcPr>
            <w:tcW w:type="dxa" w:w="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9</w:t>
            </w:r>
          </w:p>
        </w:tc>
        <w:tc>
          <w:tcPr>
            <w:tcW w:type="dxa" w:w="7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Lorenz, E. N. (1963). Deterministic nonperiodic flow. Journal of the Atmospheric Sciences, 20(2), 130-141.</w:t>
            </w:r>
          </w:p>
        </w:tc>
        <w:tc>
          <w:tcPr>
            <w:tcW w:type="dxa" w:w="2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Not independently verified in this version; check against the publisher record before submission</w:t>
            </w:r>
          </w:p>
        </w:tc>
      </w:tr>
      <w:tr>
        <w:trPr>
          <w:tblHeader w:val="false"/>
        </w:trPr>
        <w:tc>
          <w:tcPr>
            <w:tcW w:type="dxa" w:w="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10</w:t>
            </w:r>
          </w:p>
        </w:tc>
        <w:tc>
          <w:tcPr>
            <w:tcW w:type="dxa" w:w="7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Kermack, W. O., &amp; McKendrick, A. G. (1927). A contribution to the mathematical theory of epidemics. Proceedings of the Royal Society A, 115(772), 700-721.</w:t>
            </w:r>
          </w:p>
        </w:tc>
        <w:tc>
          <w:tcPr>
            <w:tcW w:type="dxa" w:w="2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Not independently verified in this version; check against the publisher record before submission</w:t>
            </w:r>
          </w:p>
        </w:tc>
      </w:tr>
      <w:tr>
        <w:trPr>
          <w:tblHeader w:val="false"/>
        </w:trPr>
        <w:tc>
          <w:tcPr>
            <w:tcW w:type="dxa" w:w="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11</w:t>
            </w:r>
          </w:p>
        </w:tc>
        <w:tc>
          <w:tcPr>
            <w:tcW w:type="dxa" w:w="7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Diekmann, O., Heesterbeek, J. A. P., &amp; Metz, J. A. J. (1990). On the definition and the computation of the basic reproduction ratio R0 in models for infectious diseases in heterogeneous populations. Journal of Mathematical Biology, 28, 365-382.</w:t>
            </w:r>
          </w:p>
        </w:tc>
        <w:tc>
          <w:tcPr>
            <w:tcW w:type="dxa" w:w="2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Not independently verified in this version; check against the publisher record before submission</w:t>
            </w:r>
          </w:p>
        </w:tc>
      </w:tr>
      <w:tr>
        <w:trPr>
          <w:tblHeader w:val="false"/>
        </w:trPr>
        <w:tc>
          <w:tcPr>
            <w:tcW w:type="dxa" w:w="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12</w:t>
            </w:r>
          </w:p>
        </w:tc>
        <w:tc>
          <w:tcPr>
            <w:tcW w:type="dxa" w:w="7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Pastor-Satorras, R., &amp; Vespignani, A. (2001). Epidemic spreading in scale-free networks. Physical Review Letters, 86(14), 3200-3203.</w:t>
            </w:r>
          </w:p>
        </w:tc>
        <w:tc>
          <w:tcPr>
            <w:tcW w:type="dxa" w:w="2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Not independently verified in this version; check against the publisher record before submission</w:t>
            </w:r>
          </w:p>
        </w:tc>
      </w:tr>
      <w:tr>
        <w:trPr>
          <w:tblHeader w:val="false"/>
        </w:trPr>
        <w:tc>
          <w:tcPr>
            <w:tcW w:type="dxa" w:w="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13</w:t>
            </w:r>
          </w:p>
        </w:tc>
        <w:tc>
          <w:tcPr>
            <w:tcW w:type="dxa" w:w="7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Leontief, W. W. (1936). Quantitative input and output relations in the economic system of the United States. Review of Economics and Statistics, 18(3), 105-125.</w:t>
            </w:r>
          </w:p>
        </w:tc>
        <w:tc>
          <w:tcPr>
            <w:tcW w:type="dxa" w:w="2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Not independently verified in this version; check against the publisher record before submission</w:t>
            </w:r>
          </w:p>
        </w:tc>
      </w:tr>
      <w:tr>
        <w:trPr>
          <w:tblHeader w:val="false"/>
        </w:trPr>
        <w:tc>
          <w:tcPr>
            <w:tcW w:type="dxa" w:w="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14</w:t>
            </w:r>
          </w:p>
        </w:tc>
        <w:tc>
          <w:tcPr>
            <w:tcW w:type="dxa" w:w="7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Watts, D. J. (2002). A simple model of global cascades on random networks. Proceedings of the National Academy of Sciences, 99(9), 5766-5771.</w:t>
            </w:r>
          </w:p>
        </w:tc>
        <w:tc>
          <w:tcPr>
            <w:tcW w:type="dxa" w:w="2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Not independently verified in this version; check against the publisher record before submission</w:t>
            </w:r>
          </w:p>
        </w:tc>
      </w:tr>
      <w:tr>
        <w:trPr>
          <w:tblHeader w:val="false"/>
        </w:trPr>
        <w:tc>
          <w:tcPr>
            <w:tcW w:type="dxa" w:w="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15</w:t>
            </w:r>
          </w:p>
        </w:tc>
        <w:tc>
          <w:tcPr>
            <w:tcW w:type="dxa" w:w="7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Gleeson, J. P., &amp; Cahalane, D. J. (2007). Seed size strongly affects cascades on random networks. Physical Review E, 75, 056103.</w:t>
            </w:r>
          </w:p>
        </w:tc>
        <w:tc>
          <w:tcPr>
            <w:tcW w:type="dxa" w:w="2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Not independently verified in this version; check against the publisher record before submission</w:t>
            </w:r>
          </w:p>
        </w:tc>
      </w:tr>
      <w:tr>
        <w:trPr>
          <w:tblHeader w:val="false"/>
        </w:trPr>
        <w:tc>
          <w:tcPr>
            <w:tcW w:type="dxa" w:w="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16</w:t>
            </w:r>
          </w:p>
        </w:tc>
        <w:tc>
          <w:tcPr>
            <w:tcW w:type="dxa" w:w="7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Karrer, B., Newman, M. E. J., &amp; Zdeborová, L. (2014). Percolation on sparse networks. Physical Review Letters, 113, 208702.</w:t>
            </w:r>
          </w:p>
        </w:tc>
        <w:tc>
          <w:tcPr>
            <w:tcW w:type="dxa" w:w="2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Not independently verified in this version; check against the publisher record before submission</w:t>
            </w:r>
          </w:p>
        </w:tc>
      </w:tr>
      <w:tr>
        <w:trPr>
          <w:tblHeader w:val="false"/>
        </w:trPr>
        <w:tc>
          <w:tcPr>
            <w:tcW w:type="dxa" w:w="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17</w:t>
            </w:r>
          </w:p>
        </w:tc>
        <w:tc>
          <w:tcPr>
            <w:tcW w:type="dxa" w:w="7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Motter, A. E., &amp; Lai, Y.-C. (2002). Cascade-based attacks on complex networks. Physical Review E, 66, 065102.</w:t>
            </w:r>
          </w:p>
        </w:tc>
        <w:tc>
          <w:tcPr>
            <w:tcW w:type="dxa" w:w="2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Not independently verified in this version; check against the publisher record before submission</w:t>
            </w:r>
          </w:p>
        </w:tc>
      </w:tr>
      <w:tr>
        <w:trPr>
          <w:tblHeader w:val="false"/>
        </w:trPr>
        <w:tc>
          <w:tcPr>
            <w:tcW w:type="dxa" w:w="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18</w:t>
            </w:r>
          </w:p>
        </w:tc>
        <w:tc>
          <w:tcPr>
            <w:tcW w:type="dxa" w:w="7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Buldyrev, S. V., Parshani, R., Paul, G., Stanley, H. E., &amp; Havlin, S. (2010). Catastrophic cascade of failures in interdependent networks. Nature, 464, 1025-1028.</w:t>
            </w:r>
          </w:p>
        </w:tc>
        <w:tc>
          <w:tcPr>
            <w:tcW w:type="dxa" w:w="2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Not independently verified in this version; check against the publisher record before submission</w:t>
            </w:r>
          </w:p>
        </w:tc>
      </w:tr>
      <w:tr>
        <w:trPr>
          <w:tblHeader w:val="false"/>
        </w:trPr>
        <w:tc>
          <w:tcPr>
            <w:tcW w:type="dxa" w:w="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19</w:t>
            </w:r>
          </w:p>
        </w:tc>
        <w:tc>
          <w:tcPr>
            <w:tcW w:type="dxa" w:w="7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Dobson, I., Carreras, B. A., Lynch, V. E., &amp; Newman, D. E. (2007). Complex systems analysis of series of blackouts: cascading failure, critical points, and self-organization. Chaos, 17(2), 026103.</w:t>
            </w:r>
          </w:p>
        </w:tc>
        <w:tc>
          <w:tcPr>
            <w:tcW w:type="dxa" w:w="2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Not independently verified in this version; check against the publisher record before submission</w:t>
            </w:r>
          </w:p>
        </w:tc>
      </w:tr>
      <w:tr>
        <w:trPr>
          <w:tblHeader w:val="false"/>
        </w:trPr>
        <w:tc>
          <w:tcPr>
            <w:tcW w:type="dxa" w:w="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20</w:t>
            </w:r>
          </w:p>
        </w:tc>
        <w:tc>
          <w:tcPr>
            <w:tcW w:type="dxa" w:w="7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Hawkes, A. G. (1971). Spectra of some self-exciting and mutually exciting point processes. Biometrika, 58(1), 83-90.</w:t>
            </w:r>
          </w:p>
        </w:tc>
        <w:tc>
          <w:tcPr>
            <w:tcW w:type="dxa" w:w="2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Not independently verified in this version; check against the publisher record before submission</w:t>
            </w:r>
          </w:p>
        </w:tc>
      </w:tr>
      <w:tr>
        <w:trPr>
          <w:tblHeader w:val="false"/>
        </w:trPr>
        <w:tc>
          <w:tcPr>
            <w:tcW w:type="dxa" w:w="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21</w:t>
            </w:r>
          </w:p>
        </w:tc>
        <w:tc>
          <w:tcPr>
            <w:tcW w:type="dxa" w:w="7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Holme, P., &amp; Saramäki, J. (2012). Temporal networks. Physics Reports, 519(3), 97-125.</w:t>
            </w:r>
          </w:p>
        </w:tc>
        <w:tc>
          <w:tcPr>
            <w:tcW w:type="dxa" w:w="2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Not independently verified in this version; check against the publisher record before submission</w:t>
            </w:r>
          </w:p>
        </w:tc>
      </w:tr>
      <w:tr>
        <w:trPr>
          <w:tblHeader w:val="false"/>
        </w:trPr>
        <w:tc>
          <w:tcPr>
            <w:tcW w:type="dxa" w:w="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22</w:t>
            </w:r>
          </w:p>
        </w:tc>
        <w:tc>
          <w:tcPr>
            <w:tcW w:type="dxa" w:w="7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Pecora, L. M., &amp; Carroll, T. L. (1998). Master stability functions for synchronized coupled systems. Physical Review Letters, 80(10), 2109-2112.</w:t>
            </w:r>
          </w:p>
        </w:tc>
        <w:tc>
          <w:tcPr>
            <w:tcW w:type="dxa" w:w="2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Not independently verified in this version; check against the publisher record before submission</w:t>
            </w:r>
          </w:p>
        </w:tc>
      </w:tr>
      <w:tr>
        <w:trPr>
          <w:tblHeader w:val="false"/>
        </w:trPr>
        <w:tc>
          <w:tcPr>
            <w:tcW w:type="dxa" w:w="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23</w:t>
            </w:r>
          </w:p>
        </w:tc>
        <w:tc>
          <w:tcPr>
            <w:tcW w:type="dxa" w:w="7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Arenas, A., Díaz-Guilera, A., Kurths, J., Moreno, Y., &amp; Zhou, C. (2008). Synchronization in complex networks. Physics Reports, 469(3), 93-153.</w:t>
            </w:r>
          </w:p>
        </w:tc>
        <w:tc>
          <w:tcPr>
            <w:tcW w:type="dxa" w:w="2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Not independently verified in this version; check against the publisher record before submission</w:t>
            </w:r>
          </w:p>
        </w:tc>
      </w:tr>
      <w:tr>
        <w:trPr>
          <w:tblHeader w:val="false"/>
        </w:trPr>
        <w:tc>
          <w:tcPr>
            <w:tcW w:type="dxa" w:w="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24</w:t>
            </w:r>
          </w:p>
        </w:tc>
        <w:tc>
          <w:tcPr>
            <w:tcW w:type="dxa" w:w="7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Whitham, G. B. (1974). Linear and Nonlinear Waves. Wiley.</w:t>
            </w:r>
          </w:p>
        </w:tc>
        <w:tc>
          <w:tcPr>
            <w:tcW w:type="dxa" w:w="2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Not independently verified in this version; check against the publisher record before submission</w:t>
            </w:r>
          </w:p>
        </w:tc>
      </w:tr>
      <w:tr>
        <w:trPr>
          <w:tblHeader w:val="false"/>
        </w:trPr>
        <w:tc>
          <w:tcPr>
            <w:tcW w:type="dxa" w:w="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25</w:t>
            </w:r>
          </w:p>
        </w:tc>
        <w:tc>
          <w:tcPr>
            <w:tcW w:type="dxa" w:w="7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Acemoglu, D., Carvalho, V. M., Ozdaglar, A., &amp; Tahbaz-Salehi, A. (2012). The network origins of aggregate fluctuations. Econometrica, 80(5), 1977-2016.</w:t>
            </w:r>
          </w:p>
        </w:tc>
        <w:tc>
          <w:tcPr>
            <w:tcW w:type="dxa" w:w="2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Not independently verified in this version; check against the publisher record before submission</w:t>
            </w:r>
          </w:p>
        </w:tc>
      </w:tr>
      <w:tr>
        <w:trPr>
          <w:tblHeader w:val="false"/>
        </w:trPr>
        <w:tc>
          <w:tcPr>
            <w:tcW w:type="dxa" w:w="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26</w:t>
            </w:r>
          </w:p>
        </w:tc>
        <w:tc>
          <w:tcPr>
            <w:tcW w:type="dxa" w:w="7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Scheffer, M., Bascompte, J., Brock, W. A., Brovkin, V., Carpenter, S. R., Dakos, V., Held, H., van Nes, E. H., Rietkerk, M., &amp; Sugihara, G. (2009). Early-warning signals for critical transitions. Nature, 461, 53-59.</w:t>
            </w:r>
          </w:p>
        </w:tc>
        <w:tc>
          <w:tcPr>
            <w:tcW w:type="dxa" w:w="2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Not independently verified in this version; check against the publisher record before submission</w:t>
            </w:r>
          </w:p>
        </w:tc>
      </w:tr>
      <w:tr>
        <w:trPr>
          <w:tblHeader w:val="false"/>
        </w:trPr>
        <w:tc>
          <w:tcPr>
            <w:tcW w:type="dxa" w:w="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27</w:t>
            </w:r>
          </w:p>
        </w:tc>
        <w:tc>
          <w:tcPr>
            <w:tcW w:type="dxa" w:w="7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Bak, P., Tang, C., &amp; Wiesenfeld, K. (1987). Self-organized criticality: An explanation of the 1/f noise. Physical Review Letters, 59(4), 381-384.</w:t>
            </w:r>
          </w:p>
        </w:tc>
        <w:tc>
          <w:tcPr>
            <w:tcW w:type="dxa" w:w="2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Not independently verified in this version; check against the publisher record before submission</w:t>
            </w:r>
          </w:p>
        </w:tc>
      </w:tr>
      <w:tr>
        <w:trPr>
          <w:tblHeader w:val="false"/>
        </w:trPr>
        <w:tc>
          <w:tcPr>
            <w:tcW w:type="dxa" w:w="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28</w:t>
            </w:r>
          </w:p>
        </w:tc>
        <w:tc>
          <w:tcPr>
            <w:tcW w:type="dxa" w:w="7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Watts, D. J., &amp; Strogatz, S. H. (1998). Collective dynamics of "small-world" networks. Nature, 393, 440-442.</w:t>
            </w:r>
          </w:p>
        </w:tc>
        <w:tc>
          <w:tcPr>
            <w:tcW w:type="dxa" w:w="2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Not independently verified in this version; check against the publisher record before submission</w:t>
            </w:r>
          </w:p>
        </w:tc>
      </w:tr>
      <w:tr>
        <w:trPr>
          <w:tblHeader w:val="false"/>
        </w:trPr>
        <w:tc>
          <w:tcPr>
            <w:tcW w:type="dxa" w:w="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29</w:t>
            </w:r>
          </w:p>
        </w:tc>
        <w:tc>
          <w:tcPr>
            <w:tcW w:type="dxa" w:w="7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Barabási, A.-L., &amp; Albert, R. (1999). Emergence of scaling in random networks. Science, 286, 509-512.</w:t>
            </w:r>
          </w:p>
        </w:tc>
        <w:tc>
          <w:tcPr>
            <w:tcW w:type="dxa" w:w="2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Not independently verified in this version; check against the publisher record before submission</w:t>
            </w:r>
          </w:p>
        </w:tc>
      </w:tr>
      <w:tr>
        <w:trPr>
          <w:tblHeader w:val="false"/>
        </w:trPr>
        <w:tc>
          <w:tcPr>
            <w:tcW w:type="dxa" w:w="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30</w:t>
            </w:r>
          </w:p>
        </w:tc>
        <w:tc>
          <w:tcPr>
            <w:tcW w:type="dxa" w:w="7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Schuirmann, D. J. (1987). A comparison of the two one-sided tests procedure and the power approach for assessing the equivalence of average bioavailability. Journal of Pharmacokinetics and Biopharmaceutics, 15(6), 657-680.</w:t>
            </w:r>
          </w:p>
        </w:tc>
        <w:tc>
          <w:tcPr>
            <w:tcW w:type="dxa" w:w="2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Not independently verified in this version; check against the publisher record before submission</w:t>
            </w:r>
          </w:p>
        </w:tc>
      </w:tr>
      <w:tr>
        <w:trPr>
          <w:tblHeader w:val="false"/>
        </w:trPr>
        <w:tc>
          <w:tcPr>
            <w:tcW w:type="dxa" w:w="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31</w:t>
            </w:r>
          </w:p>
        </w:tc>
        <w:tc>
          <w:tcPr>
            <w:tcW w:type="dxa" w:w="7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Efron, B., &amp; Tibshirani, R. J. (1993). An Introduction to the Bootstrap. Chapman &amp; Hall.</w:t>
            </w:r>
          </w:p>
        </w:tc>
        <w:tc>
          <w:tcPr>
            <w:tcW w:type="dxa" w:w="2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Not independently verified in this version; check against the publisher record before submission</w:t>
            </w:r>
          </w:p>
        </w:tc>
      </w:tr>
      <w:tr>
        <w:trPr>
          <w:tblHeader w:val="false"/>
        </w:trPr>
        <w:tc>
          <w:tcPr>
            <w:tcW w:type="dxa" w:w="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32</w:t>
            </w:r>
          </w:p>
        </w:tc>
        <w:tc>
          <w:tcPr>
            <w:tcW w:type="dxa" w:w="7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Clopper, C. J., &amp; Pearson, E. S. (1934). The use of confidence or fiducial limits illustrated in the case of the binomial. Biometrika, 26(4), 404-413.</w:t>
            </w:r>
          </w:p>
        </w:tc>
        <w:tc>
          <w:tcPr>
            <w:tcW w:type="dxa" w:w="2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Not independently verified in this version; check against the publisher record before submission</w:t>
            </w:r>
          </w:p>
        </w:tc>
      </w:tr>
      <w:tr>
        <w:trPr>
          <w:tblHeader w:val="false"/>
        </w:trPr>
        <w:tc>
          <w:tcPr>
            <w:tcW w:type="dxa" w:w="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33</w:t>
            </w:r>
          </w:p>
        </w:tc>
        <w:tc>
          <w:tcPr>
            <w:tcW w:type="dxa" w:w="7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Popper, K. R. (1959). The Logic of Scientific Discovery. Hutchinson.</w:t>
            </w:r>
          </w:p>
        </w:tc>
        <w:tc>
          <w:tcPr>
            <w:tcW w:type="dxa" w:w="2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Not independently verified in this version; check against the publisher record before submission</w:t>
            </w:r>
          </w:p>
        </w:tc>
      </w:tr>
      <w:tr>
        <w:trPr>
          <w:tblHeader w:val="false"/>
        </w:trPr>
        <w:tc>
          <w:tcPr>
            <w:tcW w:type="dxa" w:w="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34</w:t>
            </w:r>
          </w:p>
        </w:tc>
        <w:tc>
          <w:tcPr>
            <w:tcW w:type="dxa" w:w="7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Brockmann, D., &amp; Helbing, D. (2013). The hidden geometry of complex, network-driven contagion phenomena. Science, 342, 1337-1342.</w:t>
            </w:r>
          </w:p>
        </w:tc>
        <w:tc>
          <w:tcPr>
            <w:tcW w:type="dxa" w:w="2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Not independently verified in this version; check against the publisher record before submission</w:t>
            </w:r>
          </w:p>
        </w:tc>
      </w:tr>
      <w:tr>
        <w:trPr>
          <w:tblHeader w:val="false"/>
        </w:trPr>
        <w:tc>
          <w:tcPr>
            <w:tcW w:type="dxa" w:w="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35</w:t>
            </w:r>
          </w:p>
        </w:tc>
        <w:tc>
          <w:tcPr>
            <w:tcW w:type="dxa" w:w="7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Gao, J., Barzel, B., &amp; Barabási, A.-L. (2016). Universal resilience patterns in complex networks. Nature, 530, 307-312.</w:t>
            </w:r>
          </w:p>
        </w:tc>
        <w:tc>
          <w:tcPr>
            <w:tcW w:type="dxa" w:w="2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Not independently verified in this version; check against the publisher record before submission</w:t>
            </w:r>
          </w:p>
        </w:tc>
      </w:tr>
      <w:tr>
        <w:trPr>
          <w:tblHeader w:val="false"/>
        </w:trPr>
        <w:tc>
          <w:tcPr>
            <w:tcW w:type="dxa" w:w="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36</w:t>
            </w:r>
          </w:p>
        </w:tc>
        <w:tc>
          <w:tcPr>
            <w:tcW w:type="dxa" w:w="7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Granovetter, M. (1978). Threshold models of collective behavior. American Journal of Sociology, 83(6), 1420-1443.</w:t>
            </w:r>
          </w:p>
        </w:tc>
        <w:tc>
          <w:tcPr>
            <w:tcW w:type="dxa" w:w="2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Not independently verified in this version; check against the publisher record before submission</w:t>
            </w:r>
          </w:p>
        </w:tc>
      </w:tr>
      <w:tr>
        <w:trPr>
          <w:tblHeader w:val="false"/>
        </w:trPr>
        <w:tc>
          <w:tcPr>
            <w:tcW w:type="dxa" w:w="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37</w:t>
            </w:r>
          </w:p>
        </w:tc>
        <w:tc>
          <w:tcPr>
            <w:tcW w:type="dxa" w:w="7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Spearman, C. (1904). The proof and measurement of association between two things. American Journal of Psychology, 15(1), 72-101.</w:t>
            </w:r>
          </w:p>
        </w:tc>
        <w:tc>
          <w:tcPr>
            <w:tcW w:type="dxa" w:w="2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Not independently verified in this version; check against the publisher record before submission</w:t>
            </w:r>
          </w:p>
        </w:tc>
      </w:tr>
      <w:tr>
        <w:trPr>
          <w:tblHeader w:val="false"/>
        </w:trPr>
        <w:tc>
          <w:tcPr>
            <w:tcW w:type="dxa" w:w="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38</w:t>
            </w:r>
          </w:p>
        </w:tc>
        <w:tc>
          <w:tcPr>
            <w:tcW w:type="dxa" w:w="7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Hill, A. B. (1965). The environment and disease: association or causation? Proceedings of the Royal Society of Medicine, 58(5), 295-300.</w:t>
            </w:r>
          </w:p>
        </w:tc>
        <w:tc>
          <w:tcPr>
            <w:tcW w:type="dxa" w:w="2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Not independently verified in this version; check against the publisher record before submission</w:t>
            </w:r>
          </w:p>
        </w:tc>
      </w:tr>
      <w:tr>
        <w:trPr>
          <w:tblHeader w:val="false"/>
        </w:trPr>
        <w:tc>
          <w:tcPr>
            <w:tcW w:type="dxa" w:w="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39</w:t>
            </w:r>
          </w:p>
        </w:tc>
        <w:tc>
          <w:tcPr>
            <w:tcW w:type="dxa" w:w="7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Gardiner, C. W. (2009). Stochastic Methods: A Handbook for the Natural and Social Sciences (4th ed.). Springer.</w:t>
            </w:r>
          </w:p>
        </w:tc>
        <w:tc>
          <w:tcPr>
            <w:tcW w:type="dxa" w:w="2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Not independently verified in this version; check against the publisher record before submission</w:t>
            </w:r>
          </w:p>
        </w:tc>
      </w:tr>
      <w:tr>
        <w:trPr>
          <w:tblHeader w:val="false"/>
        </w:trPr>
        <w:tc>
          <w:tcPr>
            <w:tcW w:type="dxa" w:w="7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40</w:t>
            </w:r>
          </w:p>
        </w:tc>
        <w:tc>
          <w:tcPr>
            <w:tcW w:type="dxa" w:w="72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Horn, R. A., &amp; Johnson, C. R. (2013). Matrix Analysis (2nd ed.). Cambridge University Press.</w:t>
            </w:r>
          </w:p>
        </w:tc>
        <w:tc>
          <w:tcPr>
            <w:tcW w:type="dxa" w:w="2900"/>
            <w:tcBorders>
              <w:top w:val="single" w:color="000000" w:sz="8"/>
              <w:left w:val="single" w:color="000000" w:sz="8"/>
              <w:bottom w:val="single" w:color="000000" w:sz="8"/>
              <w:right w:val="single" w:color="000000" w:sz="8"/>
            </w:tcBorders>
            <w:tcMar>
              <w:top w:type="dxa" w:w="50"/>
              <w:left w:type="dxa" w:w="90"/>
              <w:bottom w:type="dxa" w:w="50"/>
              <w:right w:type="dxa" w:w="90"/>
            </w:tcMar>
            <w:vAlign w:val="top"/>
          </w:tcPr>
          <w:p>
            <w:pPr>
              <w:keepNext w:val="false"/>
              <w:keepLines w:val="false"/>
              <w:spacing w:after="0" w:before="0" w:line="240" w:lineRule="auto"/>
              <w:jc w:val="left"/>
            </w:pPr>
            <w:r>
              <w:rPr>
                <w:rFonts w:ascii="Arial" w:cs="Arial" w:eastAsia="Arial" w:hAnsi="Arial"/>
                <w:b w:val="false"/>
                <w:bCs w:val="false"/>
                <w:color w:val="000000"/>
                <w:sz w:val="18"/>
                <w:szCs w:val="18"/>
              </w:rPr>
              <w:t xml:space="preserve">Not independently verified in this version; check against the publisher record before submission</w:t>
            </w:r>
          </w:p>
        </w:tc>
      </w:tr>
    </w:tbl>
    <w:p>
      <w:pPr>
        <w:spacing w:after="0" w:before="0" w:line="240" w:lineRule="auto"/>
      </w:pPr>
    </w:p>
    <w:p>
      <w:pPr>
        <w:spacing w:after="0" w:before="0" w:line="240" w:lineRule="auto"/>
      </w:pPr>
    </w:p>
    <w:p>
      <w:pPr>
        <w:pStyle w:val="Heading1"/>
        <w:keepNext/>
        <w:spacing w:after="0" w:before="0" w:line="240" w:lineRule="auto"/>
      </w:pPr>
      <w:r>
        <w:rPr>
          <w:rFonts w:ascii="Arial" w:cs="Arial" w:eastAsia="Arial" w:hAnsi="Arial"/>
          <w:b/>
          <w:bCs/>
          <w:color w:val="000000"/>
          <w:sz w:val="24"/>
          <w:szCs w:val="24"/>
        </w:rPr>
        <w:t xml:space="preserve">19. FINAL DECLARATION</w:t>
      </w:r>
    </w:p>
    <w:p>
      <w:pPr>
        <w:keepNext w:val="false"/>
        <w:keepLines w:val="false"/>
        <w:spacing w:after="0" w:before="0" w:line="240" w:lineRule="auto"/>
        <w:jc w:val="left"/>
      </w:pPr>
      <w:r>
        <w:rPr>
          <w:rFonts w:ascii="Arial" w:cs="Arial" w:eastAsia="Arial" w:hAnsi="Arial"/>
          <w:b w:val="false"/>
          <w:bCs w:val="false"/>
          <w:color w:val="000000"/>
          <w:sz w:val="22"/>
          <w:szCs w:val="22"/>
        </w:rPr>
        <w:t xml:space="preserve">This manuscript presents Ripple Effect Theory as an original theoretical proposal with a complete and pre-specified experimental programme. No empirical data have been collected and no experimental result is claimed. Established mathematical methods are cited as established. The novelty of the combination depends on the literature search of Section 13.3, which has not been executed in this version.</w:t>
      </w:r>
    </w:p>
    <w:p>
      <w:pPr>
        <w:spacing w:after="0" w:before="0" w:line="240" w:lineRule="auto"/>
      </w:pPr>
    </w:p>
    <w:p>
      <w:pPr>
        <w:keepNext w:val="false"/>
        <w:keepLines w:val="false"/>
        <w:spacing w:after="0" w:before="0" w:line="240" w:lineRule="auto"/>
        <w:jc w:val="left"/>
      </w:pPr>
      <w:r>
        <w:rPr>
          <w:rFonts w:ascii="Arial" w:cs="Arial" w:eastAsia="Arial" w:hAnsi="Arial"/>
          <w:b w:val="false"/>
          <w:bCs w:val="false"/>
          <w:color w:val="000000"/>
          <w:sz w:val="22"/>
          <w:szCs w:val="22"/>
        </w:rPr>
        <w:t xml:space="preserve">Author: Angelica Pangan, Earth Angel Ventures, Philippines.</w:t>
      </w:r>
    </w:p>
    <w:p>
      <w:pPr>
        <w:spacing w:after="0" w:before="0" w:line="240" w:lineRule="auto"/>
      </w:pPr>
    </w:p>
    <w:p>
      <w:pPr>
        <w:keepNext w:val="false"/>
        <w:keepLines w:val="false"/>
        <w:spacing w:after="0" w:before="0" w:line="240" w:lineRule="auto"/>
        <w:jc w:val="left"/>
      </w:pPr>
      <w:r>
        <w:rPr>
          <w:rFonts w:ascii="Arial" w:cs="Arial" w:eastAsia="Arial" w:hAnsi="Arial"/>
          <w:b w:val="false"/>
          <w:bCs w:val="false"/>
          <w:color w:val="000000"/>
          <w:sz w:val="22"/>
          <w:szCs w:val="22"/>
        </w:rPr>
        <w:t xml:space="preserve">Signature: ______________________________     Date: ______________________</w:t>
      </w:r>
    </w:p>
    <w:p>
      <w:pPr>
        <w:spacing w:after="0" w:before="0" w:line="240" w:lineRule="auto"/>
      </w:pPr>
    </w:p>
    <w:sectPr>
      <w:headerReference w:type="default" r:id="rId7"/>
      <w:footerReference w:type="default" r:id="rId8"/>
      <w:pgSz w:w="12240" w:h="15840" w:orient="portrait"/>
      <w:pgMar w:top="2300" w:right="720" w:bottom="1330" w:left="720" w:header="36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
  <w:p/>
  <w:p>
    <w:pPr>
      <w:spacing w:after="0" w:before="0" w:line="240" w:lineRule="auto"/>
      <w:jc w:val="center"/>
    </w:pPr>
    <w:r>
      <w:rPr>
        <w:rFonts w:ascii="Arial" w:cs="Arial" w:eastAsia="Arial" w:hAnsi="Arial"/>
        <w:b w:val="false"/>
        <w:bCs w:val="false"/>
        <w:color w:val="000000"/>
        <w:sz w:val="18"/>
        <w:szCs w:val="18"/>
      </w:rPr>
      <w:t xml:space="preserve">Earth Angel Ventures | Passion | Purpose | People | All for His glory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lineRule="auto"/>
      <w:jc w:val="center"/>
    </w:pPr>
    <w:r>
      <w:rPr>
        <w:rFonts w:ascii="Arial" w:cs="Arial" w:eastAsia="Arial" w:hAnsi="Arial"/>
        <w:b/>
        <w:bCs/>
        <w:color w:val="000000"/>
        <w:sz w:val="30"/>
        <w:szCs w:val="30"/>
      </w:rPr>
      <w:t xml:space="preserve">Earth Angel Ventures</w:t>
    </w:r>
  </w:p>
  <w:p>
    <w:pPr>
      <w:spacing w:after="0" w:before="0" w:line="240" w:lineRule="auto"/>
      <w:jc w:val="center"/>
    </w:pPr>
    <w:r>
      <w:rPr>
        <w:rFonts w:ascii="Arial" w:cs="Arial" w:eastAsia="Arial" w:hAnsi="Arial"/>
        <w:b w:val="false"/>
        <w:bCs w:val="false"/>
        <w:color w:val="000000"/>
        <w:sz w:val="18"/>
        <w:szCs w:val="18"/>
      </w:rPr>
      <w:t xml:space="preserve">Ripple Effect Theory</w:t>
    </w:r>
  </w:p>
  <w:p>
    <w:pPr>
      <w:spacing w:after="0" w:before="0" w:line="240" w:lineRule="auto"/>
      <w:jc w:val="center"/>
    </w:pPr>
    <w:r>
      <w:rPr>
        <w:rFonts w:ascii="Arial" w:cs="Arial" w:eastAsia="Arial" w:hAnsi="Arial"/>
        <w:b w:val="false"/>
        <w:bCs w:val="false"/>
        <w:color w:val="000000"/>
        <w:sz w:val="18"/>
        <w:szCs w:val="18"/>
      </w:rPr>
      <w:t xml:space="preserve">Passion | Purpose | People</w:t>
    </w:r>
  </w:p>
  <w:p>
    <w:pPr>
      <w:spacing w:after="0" w:before="0" w:line="240" w:lineRule="auto"/>
      <w:jc w:val="center"/>
    </w:pPr>
    <w:r>
      <w:rPr>
        <w:rFonts w:ascii="Arial" w:cs="Arial" w:eastAsia="Arial" w:hAnsi="Arial"/>
        <w:b w:val="false"/>
        <w:bCs w:val="false"/>
        <w:color w:val="000000"/>
        <w:sz w:val="18"/>
        <w:szCs w:val="18"/>
      </w:rPr>
      <w:t xml:space="preserve">Transforming the world better than we found it.</w:t>
    </w:r>
  </w:p>
  <w:p>
    <w:pPr>
      <w:spacing w:after="0" w:before="0" w:line="240" w:lineRule="auto"/>
      <w:jc w:val="center"/>
    </w:pPr>
    <w:r>
      <w:rPr>
        <w:rFonts w:ascii="Arial" w:cs="Arial" w:eastAsia="Arial" w:hAnsi="Arial"/>
        <w:b w:val="false"/>
        <w:bCs w:val="false"/>
        <w:color w:val="000000"/>
        <w:sz w:val="18"/>
        <w:szCs w:val="18"/>
      </w:rPr>
      <w:t xml:space="preserve">Contact: earthangelventuresph@gmail.com | +63 991 967 6122</w:t>
    </w:r>
  </w:p>
  <w:p/>
  <w:p/>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540" w:hanging="360"/>
      </w:pPr>
      <w:rPr>
        <w:rFonts w:ascii="Arial" w:cs="Arial" w:eastAsia="Arial" w:hAnsi="Arial"/>
        <w:sz w:val="22"/>
        <w:szCs w:val="22"/>
      </w:rPr>
    </w:lvl>
  </w:abstractNum>
  <w:abstractNum w:abstractNumId="4" w15:restartNumberingAfterBreak="0">
    <w:multiLevelType w:val="hybridMultilevel"/>
    <w:lvl w:ilvl="0" w15:tentative="1">
      <w:start w:val="1"/>
      <w:numFmt w:val="decimal"/>
      <w:lvlText w:val="%1."/>
      <w:lvlJc w:val="left"/>
      <w:pPr>
        <w:ind w:left="540" w:hanging="360"/>
      </w:pPr>
      <w:rPr>
        <w:rFonts w:ascii="Arial" w:cs="Arial" w:eastAsia="Arial" w:hAnsi="Arial"/>
        <w:sz w:val="22"/>
        <w:szCs w:val="22"/>
      </w:rPr>
    </w:lvl>
  </w:abstractNum>
  <w:abstractNum w:abstractNumId="5" w15:restartNumberingAfterBreak="0">
    <w:multiLevelType w:val="hybridMultilevel"/>
    <w:lvl w:ilvl="0" w15:tentative="1">
      <w:start w:val="1"/>
      <w:numFmt w:val="decimal"/>
      <w:lvlText w:val="%1."/>
      <w:lvlJc w:val="left"/>
      <w:pPr>
        <w:ind w:left="540" w:hanging="360"/>
      </w:pPr>
      <w:rPr>
        <w:rFonts w:ascii="Arial" w:cs="Arial" w:eastAsia="Arial" w:hAnsi="Arial"/>
        <w:sz w:val="22"/>
        <w:szCs w:val="22"/>
      </w:r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pPr>
        <w:spacing w:after="0" w:before="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Arial" w:cs="Arial" w:eastAsia="Arial" w:hAnsi="Arial"/>
      <w:b/>
      <w:bCs/>
      <w:color w:val="000000"/>
      <w:sz w:val="24"/>
      <w:szCs w:val="24"/>
    </w:rPr>
  </w:style>
  <w:style w:type="paragraph" w:styleId="Heading2">
    <w:name w:val="Heading 2"/>
    <w:basedOn w:val="Normal"/>
    <w:next w:val="Normal"/>
    <w:qFormat/>
    <w:pPr>
      <w:spacing w:after="0" w:before="0"/>
      <w:outlineLvl w:val="1"/>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8b6edcb5997f3db93b9b942e303aa04086c9d58.png"/><Relationship Id="rId10" Type="http://schemas.openxmlformats.org/officeDocument/2006/relationships/image" Target="media/e6e1fb2d2cdf6b9c895379618832672200494e4d.png"/><Relationship Id="rId11" Type="http://schemas.openxmlformats.org/officeDocument/2006/relationships/image" Target="media/d6de536a3b31a2744759ebbfce444a7be6c252c4.png"/><Relationship Id="rId12" Type="http://schemas.openxmlformats.org/officeDocument/2006/relationships/image" Target="media/270de06b7750d6c71ae14e552937cb2c4731810b.png"/><Relationship Id="rId13" Type="http://schemas.openxmlformats.org/officeDocument/2006/relationships/image" Target="media/dd6d0afda50b89d8c9017b437025bea56195ceab.png"/><Relationship Id="rId14" Type="http://schemas.openxmlformats.org/officeDocument/2006/relationships/image" Target="media/e63dc6e2b0805f59b6294931097c989345ff1a50.png"/><Relationship Id="rId15" Type="http://schemas.openxmlformats.org/officeDocument/2006/relationships/image" Target="media/76622499196a243154bee2fed67d26b99695a172.png"/><Relationship Id="rId16" Type="http://schemas.openxmlformats.org/officeDocument/2006/relationships/image" Target="media/9c20f6c9eae70d60c0f1eb9eaf45af21bdbf44ae.png"/><Relationship Id="rId17" Type="http://schemas.openxmlformats.org/officeDocument/2006/relationships/image" Target="media/868861cbeb8e73e64e34e50a1905494c0b7b07d4.png"/><Relationship Id="rId18" Type="http://schemas.openxmlformats.org/officeDocument/2006/relationships/image" Target="media/894f490d1d08a39e9cc3b114155d2a886addbe31.png"/><Relationship Id="rId19" Type="http://schemas.openxmlformats.org/officeDocument/2006/relationships/image" Target="media/986a2d258547dbd46676d664b0bf315f4da5a2d0.png"/><Relationship Id="rId20" Type="http://schemas.openxmlformats.org/officeDocument/2006/relationships/image" Target="media/3bf6a7bb1ed37c03b1867362b355816ec6f2e43a.png"/><Relationship Id="rId21" Type="http://schemas.openxmlformats.org/officeDocument/2006/relationships/image" Target="media/97cc887fde0fb0434e757c9e1af8e2528a98c271.png"/><Relationship Id="rId22" Type="http://schemas.openxmlformats.org/officeDocument/2006/relationships/image" Target="media/da1250fd655951673b83de5bee2892b942076625.png"/><Relationship Id="rId23" Type="http://schemas.openxmlformats.org/officeDocument/2006/relationships/image" Target="media/e26b7304257454a01a9dc240b720dea20c2922ed.png"/><Relationship Id="rId24" Type="http://schemas.openxmlformats.org/officeDocument/2006/relationships/image" Target="media/c312c0c64830bdc76fb1746900744d081f583d1d.png"/><Relationship Id="rId25" Type="http://schemas.openxmlformats.org/officeDocument/2006/relationships/image" Target="media/8e33d6ae76b779492a9574d7abbeb57384e74893.png"/><Relationship Id="rId26" Type="http://schemas.openxmlformats.org/officeDocument/2006/relationships/image" Target="media/411e0c09ff4d6c864ca915921822ff2f9cd3dd92.png"/><Relationship Id="rId27" Type="http://schemas.openxmlformats.org/officeDocument/2006/relationships/image" Target="media/2d527e18fb5d1533e39ae3e0fe43aef70531f40f.png"/><Relationship Id="rId28" Type="http://schemas.openxmlformats.org/officeDocument/2006/relationships/image" Target="media/9a2755457b35dba14de35c5ad97055c4307cf8ba.png"/><Relationship Id="rId29" Type="http://schemas.openxmlformats.org/officeDocument/2006/relationships/image" Target="media/49cafa8166ece92294ecf8623f3b580235cd9b81.png"/><Relationship Id="rId30" Type="http://schemas.openxmlformats.org/officeDocument/2006/relationships/image" Target="media/607b9224c160dc7b891ce954a6782333915ac45a.png"/><Relationship Id="rId31" Type="http://schemas.openxmlformats.org/officeDocument/2006/relationships/image" Target="media/c1284360801d8f026850e1275c5603781c767de7.png"/><Relationship Id="rId32" Type="http://schemas.openxmlformats.org/officeDocument/2006/relationships/image" Target="media/0cb33f39c3c915c7e8f07d3e6c6aa340cd11671f.png"/><Relationship Id="rId33" Type="http://schemas.openxmlformats.org/officeDocument/2006/relationships/image" Target="media/4c25bfb0bf272b923f5caa54f2234019bc0195b5.png"/><Relationship Id="rId34" Type="http://schemas.openxmlformats.org/officeDocument/2006/relationships/image" Target="media/0612680ff4a169df588bba069bc31eed36543d40.png"/><Relationship Id="rId35" Type="http://schemas.openxmlformats.org/officeDocument/2006/relationships/image" Target="media/162518159ed3ecd83d719dcd456ca31eeb27870b.png"/><Relationship Id="rId36" Type="http://schemas.openxmlformats.org/officeDocument/2006/relationships/image" Target="media/ce7872908406cb3aa8c4acf034acb8d8421ae1ba.png"/><Relationship Id="rId37" Type="http://schemas.openxmlformats.org/officeDocument/2006/relationships/image" Target="media/26f6253f75f665d5c0500aa82d541f7b578d6cd8.png"/><Relationship Id="rId38" Type="http://schemas.openxmlformats.org/officeDocument/2006/relationships/image" Target="media/7ba025f80730b7ed72636f51ac87940ece437852.png"/><Relationship Id="rId39" Type="http://schemas.openxmlformats.org/officeDocument/2006/relationships/image" Target="media/e6385064d8dac682ed74ae7623f9225767aaa3c7.png"/><Relationship Id="rId40" Type="http://schemas.openxmlformats.org/officeDocument/2006/relationships/image" Target="media/45ed5aac1be656de3cf398eb59ad09931670ab21.png"/><Relationship Id="rId41" Type="http://schemas.openxmlformats.org/officeDocument/2006/relationships/image" Target="media/842f170ebb2e61763aa90581c1a7e9b162339f02.png"/><Relationship Id="rId42" Type="http://schemas.openxmlformats.org/officeDocument/2006/relationships/image" Target="media/64b615b6a3a21d409c7220f9a8afdb9e75005910.png"/><Relationship Id="rId43" Type="http://schemas.openxmlformats.org/officeDocument/2006/relationships/image" Target="media/95c230b0801b50615614b9384d3834695c9c6390.png"/><Relationship Id="rId44" Type="http://schemas.openxmlformats.org/officeDocument/2006/relationships/image" Target="media/cd7536ef7d26d4b54d64bdd6d00e382da3828f89.png"/><Relationship Id="rId45" Type="http://schemas.openxmlformats.org/officeDocument/2006/relationships/image" Target="media/8493da96ac63c3a2a43cf1fcad7b930d7d19a496.png"/><Relationship Id="rId46" Type="http://schemas.openxmlformats.org/officeDocument/2006/relationships/image" Target="media/d74bf772234403b024e60b9bca4a95b985057b26.png"/><Relationship Id="rId47" Type="http://schemas.openxmlformats.org/officeDocument/2006/relationships/image" Target="media/d04907bd1da63030c00bd78fce6318e1aae8a1f9.png"/><Relationship Id="rId48" Type="http://schemas.openxmlformats.org/officeDocument/2006/relationships/image" Target="media/670e930645f9af29bc9c206262814df11e9c4389.png"/><Relationship Id="rId49" Type="http://schemas.openxmlformats.org/officeDocument/2006/relationships/image" Target="media/958861f4fc2cc2215ccb4c8b4f66f3a8fb621841.png"/><Relationship Id="rId5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Ripple Effect Theory</dc:title>
  <dc:creator>Angelica Pangan</dc:creator>
  <dc:description>EAV-RET-001-M01</dc:description>
  <cp:lastModifiedBy>Un-named</cp:lastModifiedBy>
  <cp:revision>1</cp:revision>
  <dcterms:created xsi:type="dcterms:W3CDTF">2026-10-26T02:23:32.584Z</dcterms:created>
  <dcterms:modified xsi:type="dcterms:W3CDTF">2026-10-26T02:23:32.586Z</dcterms:modified>
</cp:coreProperties>
</file>

<file path=docProps/custom.xml><?xml version="1.0" encoding="utf-8"?>
<Properties xmlns="http://schemas.openxmlformats.org/officeDocument/2006/custom-properties" xmlns:vt="http://schemas.openxmlformats.org/officeDocument/2006/docPropsVTypes"/>
</file>