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5E173">
      <w:pPr>
        <w:spacing w:before="0" w:after="0" w:line="240" w:lineRule="auto"/>
        <w:rPr>
          <w:sz w:val="18"/>
          <w:szCs w:val="18"/>
        </w:rPr>
      </w:pPr>
    </w:p>
    <w:p w14:paraId="17B25E25">
      <w:pPr>
        <w:spacing w:before="0" w:after="0" w:line="240" w:lineRule="auto"/>
        <w:rPr>
          <w:sz w:val="18"/>
          <w:szCs w:val="18"/>
        </w:rPr>
      </w:pPr>
    </w:p>
    <w:p w14:paraId="35EB56BD">
      <w:pPr>
        <w:spacing w:before="0" w:after="0" w:line="240" w:lineRule="auto"/>
        <w:rPr>
          <w:sz w:val="18"/>
          <w:szCs w:val="18"/>
        </w:rPr>
      </w:pPr>
    </w:p>
    <w:p w14:paraId="7597F38C">
      <w:pPr>
        <w:spacing w:before="0" w:after="0" w:line="240" w:lineRule="auto"/>
        <w:jc w:val="center"/>
        <w:rPr>
          <w:sz w:val="18"/>
          <w:szCs w:val="18"/>
        </w:rPr>
      </w:pPr>
      <w:r>
        <w:rPr>
          <w:rFonts w:ascii="Arial" w:hAnsi="Arial" w:eastAsia="Arial" w:cs="Arial"/>
          <w:b/>
          <w:bCs/>
          <w:color w:val="000000"/>
          <w:sz w:val="18"/>
          <w:szCs w:val="18"/>
        </w:rPr>
        <w:t>THEORY OF ISOSPATIAL REFLEXIVE DIMENSIONS (TIRD)</w:t>
      </w:r>
    </w:p>
    <w:p w14:paraId="1DD7EE87">
      <w:pPr>
        <w:spacing w:before="0" w:after="0" w:line="240" w:lineRule="auto"/>
        <w:jc w:val="center"/>
        <w:rPr>
          <w:sz w:val="18"/>
          <w:szCs w:val="18"/>
        </w:rPr>
      </w:pPr>
      <w:r>
        <w:rPr>
          <w:rFonts w:ascii="Arial" w:hAnsi="Arial" w:eastAsia="Arial" w:cs="Arial"/>
          <w:b/>
          <w:bCs/>
          <w:color w:val="000000"/>
          <w:sz w:val="18"/>
          <w:szCs w:val="18"/>
        </w:rPr>
        <w:t>A Unified Framework for Coexistent Mirror States Occupying a Single Spacetime Coordinate</w:t>
      </w:r>
    </w:p>
    <w:p w14:paraId="214540E3">
      <w:pPr>
        <w:spacing w:before="0" w:after="0" w:line="240" w:lineRule="auto"/>
        <w:rPr>
          <w:sz w:val="18"/>
          <w:szCs w:val="18"/>
        </w:rPr>
      </w:pPr>
    </w:p>
    <w:p w14:paraId="0D345B23">
      <w:pPr>
        <w:spacing w:before="0" w:after="0" w:line="240" w:lineRule="auto"/>
        <w:jc w:val="center"/>
        <w:rPr>
          <w:sz w:val="18"/>
          <w:szCs w:val="18"/>
        </w:rPr>
      </w:pPr>
      <w:r>
        <w:rPr>
          <w:rFonts w:ascii="Arial" w:hAnsi="Arial" w:eastAsia="Arial" w:cs="Arial"/>
          <w:b/>
          <w:bCs/>
          <w:color w:val="000000"/>
          <w:sz w:val="18"/>
          <w:szCs w:val="18"/>
        </w:rPr>
        <w:t>Earth Angel Ventures Master Scientific Research Paper</w:t>
      </w:r>
    </w:p>
    <w:p w14:paraId="07A01B0A">
      <w:pPr>
        <w:spacing w:before="0" w:after="0" w:line="240" w:lineRule="auto"/>
        <w:jc w:val="center"/>
        <w:rPr>
          <w:sz w:val="18"/>
          <w:szCs w:val="18"/>
        </w:rPr>
      </w:pPr>
      <w:r>
        <w:rPr>
          <w:rFonts w:ascii="Arial" w:hAnsi="Arial" w:eastAsia="Arial" w:cs="Arial"/>
          <w:b/>
          <w:bCs/>
          <w:color w:val="000000"/>
          <w:sz w:val="18"/>
          <w:szCs w:val="18"/>
        </w:rPr>
        <w:t>Status: Hypothesis and Experimental Protocol Document</w:t>
      </w:r>
    </w:p>
    <w:p w14:paraId="44AFA8BC">
      <w:pPr>
        <w:spacing w:before="0" w:after="0" w:line="240" w:lineRule="auto"/>
        <w:jc w:val="center"/>
        <w:rPr>
          <w:rFonts w:hint="default"/>
          <w:sz w:val="18"/>
          <w:szCs w:val="18"/>
          <w:lang w:val="en-US"/>
        </w:rPr>
      </w:pPr>
      <w:r>
        <w:rPr>
          <w:rFonts w:ascii="Arial" w:hAnsi="Arial" w:eastAsia="Arial" w:cs="Arial"/>
          <w:b w:val="0"/>
          <w:bCs w:val="0"/>
          <w:color w:val="000000"/>
          <w:sz w:val="18"/>
          <w:szCs w:val="18"/>
        </w:rPr>
        <w:t>No empirical data have been collected</w:t>
      </w:r>
      <w:r>
        <w:rPr>
          <w:rFonts w:hint="default" w:cs="Arial"/>
          <w:b w:val="0"/>
          <w:bCs w:val="0"/>
          <w:color w:val="000000"/>
          <w:sz w:val="18"/>
          <w:szCs w:val="18"/>
          <w:lang w:val="en-US"/>
        </w:rPr>
        <w:t xml:space="preserve"> yet.</w:t>
      </w:r>
      <w:r>
        <w:rPr>
          <w:rFonts w:ascii="Arial" w:hAnsi="Arial" w:eastAsia="Arial" w:cs="Arial"/>
          <w:b w:val="0"/>
          <w:bCs w:val="0"/>
          <w:color w:val="000000"/>
          <w:sz w:val="18"/>
          <w:szCs w:val="18"/>
        </w:rPr>
        <w:t xml:space="preserve"> No results are reported or implied</w:t>
      </w:r>
      <w:r>
        <w:rPr>
          <w:rFonts w:hint="default" w:cs="Arial"/>
          <w:b w:val="0"/>
          <w:bCs w:val="0"/>
          <w:color w:val="000000"/>
          <w:sz w:val="18"/>
          <w:szCs w:val="18"/>
          <w:lang w:val="en-US"/>
        </w:rPr>
        <w:t xml:space="preserve"> yet</w:t>
      </w:r>
    </w:p>
    <w:p w14:paraId="2C6E63EC">
      <w:pPr>
        <w:spacing w:before="0" w:after="0" w:line="240" w:lineRule="auto"/>
        <w:rPr>
          <w:sz w:val="18"/>
          <w:szCs w:val="18"/>
        </w:rPr>
      </w:pPr>
    </w:p>
    <w:p w14:paraId="479403A0">
      <w:pPr>
        <w:spacing w:before="0" w:after="0" w:line="240" w:lineRule="auto"/>
        <w:jc w:val="left"/>
        <w:rPr>
          <w:sz w:val="18"/>
          <w:szCs w:val="18"/>
        </w:rPr>
      </w:pPr>
      <w:r>
        <w:rPr>
          <w:rFonts w:ascii="Arial" w:hAnsi="Arial" w:eastAsia="Arial" w:cs="Arial"/>
          <w:b/>
          <w:bCs/>
          <w:color w:val="000000"/>
          <w:sz w:val="18"/>
          <w:szCs w:val="18"/>
        </w:rPr>
        <w:t>1. DOCUMENT CONTROL AND FRONT MATTER</w:t>
      </w:r>
    </w:p>
    <w:p w14:paraId="5C89748E">
      <w:pPr>
        <w:spacing w:before="0" w:after="0" w:line="240" w:lineRule="auto"/>
        <w:rPr>
          <w:sz w:val="18"/>
          <w:szCs w:val="18"/>
        </w:rPr>
      </w:pP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7200"/>
      </w:tblGrid>
      <w:tr w14:paraId="3951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6755B1E7">
            <w:pPr>
              <w:spacing w:before="0" w:after="0" w:line="240" w:lineRule="auto"/>
              <w:jc w:val="left"/>
              <w:rPr>
                <w:sz w:val="18"/>
                <w:szCs w:val="18"/>
              </w:rPr>
            </w:pPr>
            <w:r>
              <w:rPr>
                <w:rFonts w:ascii="Arial" w:hAnsi="Arial" w:eastAsia="Arial" w:cs="Arial"/>
                <w:b/>
                <w:bCs/>
                <w:color w:val="000000"/>
                <w:sz w:val="18"/>
                <w:szCs w:val="18"/>
              </w:rPr>
              <w:t>Field</w:t>
            </w:r>
          </w:p>
        </w:tc>
        <w:tc>
          <w:tcPr>
            <w:tcW w:w="720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6532AE8B">
            <w:pPr>
              <w:spacing w:before="0" w:after="0" w:line="240" w:lineRule="auto"/>
              <w:jc w:val="left"/>
              <w:rPr>
                <w:sz w:val="18"/>
                <w:szCs w:val="18"/>
              </w:rPr>
            </w:pPr>
            <w:r>
              <w:rPr>
                <w:rFonts w:ascii="Arial" w:hAnsi="Arial" w:eastAsia="Arial" w:cs="Arial"/>
                <w:b/>
                <w:bCs/>
                <w:color w:val="000000"/>
                <w:sz w:val="18"/>
                <w:szCs w:val="18"/>
              </w:rPr>
              <w:t>Entry</w:t>
            </w:r>
          </w:p>
        </w:tc>
      </w:tr>
      <w:tr w14:paraId="32CD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7B568B00">
            <w:pPr>
              <w:spacing w:before="0" w:after="0" w:line="240" w:lineRule="auto"/>
              <w:jc w:val="left"/>
              <w:rPr>
                <w:sz w:val="18"/>
                <w:szCs w:val="18"/>
              </w:rPr>
            </w:pPr>
            <w:r>
              <w:rPr>
                <w:rFonts w:ascii="Arial" w:hAnsi="Arial" w:eastAsia="Arial" w:cs="Arial"/>
                <w:b/>
                <w:bCs/>
                <w:color w:val="000000"/>
                <w:sz w:val="18"/>
                <w:szCs w:val="18"/>
              </w:rPr>
              <w:t>Full Title</w:t>
            </w:r>
          </w:p>
        </w:tc>
        <w:tc>
          <w:tcPr>
            <w:tcW w:w="7200" w:type="dxa"/>
            <w:tcBorders>
              <w:top w:val="single" w:color="000000" w:sz="8" w:space="0"/>
              <w:left w:val="single" w:color="000000" w:sz="8" w:space="0"/>
              <w:bottom w:val="single" w:color="000000" w:sz="8" w:space="0"/>
              <w:right w:val="single" w:color="000000" w:sz="8" w:space="0"/>
            </w:tcBorders>
            <w:vAlign w:val="center"/>
          </w:tcPr>
          <w:p w14:paraId="4A16A939">
            <w:pPr>
              <w:spacing w:before="0" w:after="0" w:line="240" w:lineRule="auto"/>
              <w:jc w:val="left"/>
              <w:rPr>
                <w:sz w:val="18"/>
                <w:szCs w:val="18"/>
              </w:rPr>
            </w:pPr>
            <w:r>
              <w:rPr>
                <w:rFonts w:ascii="Arial" w:hAnsi="Arial" w:eastAsia="Arial" w:cs="Arial"/>
                <w:b w:val="0"/>
                <w:bCs w:val="0"/>
                <w:color w:val="000000"/>
                <w:sz w:val="18"/>
                <w:szCs w:val="18"/>
              </w:rPr>
              <w:t>Theory of Isospatial Reflexive Dimensions (TIRD): A Unified Framework for Coexistent Mirror States Occupying a Single Spacetime Coordinate</w:t>
            </w:r>
          </w:p>
        </w:tc>
      </w:tr>
      <w:tr w14:paraId="150E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4970FFCF">
            <w:pPr>
              <w:spacing w:before="0" w:after="0" w:line="240" w:lineRule="auto"/>
              <w:jc w:val="left"/>
              <w:rPr>
                <w:sz w:val="18"/>
                <w:szCs w:val="18"/>
              </w:rPr>
            </w:pPr>
            <w:r>
              <w:rPr>
                <w:rFonts w:ascii="Arial" w:hAnsi="Arial" w:eastAsia="Arial" w:cs="Arial"/>
                <w:b/>
                <w:bCs/>
                <w:color w:val="000000"/>
                <w:sz w:val="18"/>
                <w:szCs w:val="18"/>
              </w:rPr>
              <w:t>Short Title</w:t>
            </w:r>
          </w:p>
        </w:tc>
        <w:tc>
          <w:tcPr>
            <w:tcW w:w="7200" w:type="dxa"/>
            <w:tcBorders>
              <w:top w:val="single" w:color="000000" w:sz="8" w:space="0"/>
              <w:left w:val="single" w:color="000000" w:sz="8" w:space="0"/>
              <w:bottom w:val="single" w:color="000000" w:sz="8" w:space="0"/>
              <w:right w:val="single" w:color="000000" w:sz="8" w:space="0"/>
            </w:tcBorders>
            <w:vAlign w:val="center"/>
          </w:tcPr>
          <w:p w14:paraId="6399F501">
            <w:pPr>
              <w:spacing w:before="0" w:after="0" w:line="240" w:lineRule="auto"/>
              <w:jc w:val="left"/>
              <w:rPr>
                <w:sz w:val="18"/>
                <w:szCs w:val="18"/>
              </w:rPr>
            </w:pPr>
            <w:r>
              <w:rPr>
                <w:rFonts w:ascii="Arial" w:hAnsi="Arial" w:eastAsia="Arial" w:cs="Arial"/>
                <w:b w:val="0"/>
                <w:bCs w:val="0"/>
                <w:color w:val="000000"/>
                <w:sz w:val="18"/>
                <w:szCs w:val="18"/>
              </w:rPr>
              <w:t>Theory of Isospatial Reflexive Dimensions (TIRD)</w:t>
            </w:r>
          </w:p>
        </w:tc>
      </w:tr>
      <w:tr w14:paraId="19C8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7D4D9360">
            <w:pPr>
              <w:spacing w:before="0" w:after="0" w:line="240" w:lineRule="auto"/>
              <w:jc w:val="left"/>
              <w:rPr>
                <w:sz w:val="18"/>
                <w:szCs w:val="18"/>
              </w:rPr>
            </w:pPr>
            <w:r>
              <w:rPr>
                <w:rFonts w:ascii="Arial" w:hAnsi="Arial" w:eastAsia="Arial" w:cs="Arial"/>
                <w:b/>
                <w:bCs/>
                <w:color w:val="000000"/>
                <w:sz w:val="18"/>
                <w:szCs w:val="18"/>
              </w:rPr>
              <w:t>Document Classification</w:t>
            </w:r>
          </w:p>
        </w:tc>
        <w:tc>
          <w:tcPr>
            <w:tcW w:w="7200" w:type="dxa"/>
            <w:tcBorders>
              <w:top w:val="single" w:color="000000" w:sz="8" w:space="0"/>
              <w:left w:val="single" w:color="000000" w:sz="8" w:space="0"/>
              <w:bottom w:val="single" w:color="000000" w:sz="8" w:space="0"/>
              <w:right w:val="single" w:color="000000" w:sz="8" w:space="0"/>
            </w:tcBorders>
            <w:vAlign w:val="center"/>
          </w:tcPr>
          <w:p w14:paraId="22BF4DBC">
            <w:pPr>
              <w:spacing w:before="0" w:after="0" w:line="240" w:lineRule="auto"/>
              <w:jc w:val="left"/>
              <w:rPr>
                <w:sz w:val="18"/>
                <w:szCs w:val="18"/>
              </w:rPr>
            </w:pPr>
            <w:r>
              <w:rPr>
                <w:rFonts w:ascii="Arial" w:hAnsi="Arial" w:eastAsia="Arial" w:cs="Arial"/>
                <w:b w:val="0"/>
                <w:bCs w:val="0"/>
                <w:color w:val="000000"/>
                <w:sz w:val="18"/>
                <w:szCs w:val="18"/>
              </w:rPr>
              <w:t>Research and Development - Theoretical Model with Experimental Protocols</w:t>
            </w:r>
          </w:p>
        </w:tc>
      </w:tr>
      <w:tr w14:paraId="41D2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5B46011B">
            <w:pPr>
              <w:spacing w:before="0" w:after="0" w:line="240" w:lineRule="auto"/>
              <w:jc w:val="left"/>
              <w:rPr>
                <w:sz w:val="18"/>
                <w:szCs w:val="18"/>
              </w:rPr>
            </w:pPr>
            <w:r>
              <w:rPr>
                <w:rFonts w:ascii="Arial" w:hAnsi="Arial" w:eastAsia="Arial" w:cs="Arial"/>
                <w:b/>
                <w:bCs/>
                <w:color w:val="000000"/>
                <w:sz w:val="18"/>
                <w:szCs w:val="18"/>
              </w:rPr>
              <w:t>Research Program</w:t>
            </w:r>
          </w:p>
        </w:tc>
        <w:tc>
          <w:tcPr>
            <w:tcW w:w="7200" w:type="dxa"/>
            <w:tcBorders>
              <w:top w:val="single" w:color="000000" w:sz="8" w:space="0"/>
              <w:left w:val="single" w:color="000000" w:sz="8" w:space="0"/>
              <w:bottom w:val="single" w:color="000000" w:sz="8" w:space="0"/>
              <w:right w:val="single" w:color="000000" w:sz="8" w:space="0"/>
            </w:tcBorders>
            <w:vAlign w:val="center"/>
          </w:tcPr>
          <w:p w14:paraId="33DAFA1B">
            <w:pPr>
              <w:spacing w:before="0" w:after="0" w:line="240" w:lineRule="auto"/>
              <w:jc w:val="left"/>
              <w:rPr>
                <w:sz w:val="18"/>
                <w:szCs w:val="18"/>
              </w:rPr>
            </w:pPr>
            <w:r>
              <w:rPr>
                <w:rFonts w:ascii="Arial" w:hAnsi="Arial" w:eastAsia="Arial" w:cs="Arial"/>
                <w:b w:val="0"/>
                <w:bCs w:val="0"/>
                <w:color w:val="000000"/>
                <w:sz w:val="18"/>
                <w:szCs w:val="18"/>
              </w:rPr>
              <w:t>Consciousness, Quantum Information, and Multidimensional Structure</w:t>
            </w:r>
          </w:p>
        </w:tc>
      </w:tr>
      <w:tr w14:paraId="3769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6E45A388">
            <w:pPr>
              <w:spacing w:before="0" w:after="0" w:line="240" w:lineRule="auto"/>
              <w:jc w:val="left"/>
              <w:rPr>
                <w:sz w:val="18"/>
                <w:szCs w:val="18"/>
              </w:rPr>
            </w:pPr>
            <w:r>
              <w:rPr>
                <w:rFonts w:ascii="Arial" w:hAnsi="Arial" w:eastAsia="Arial" w:cs="Arial"/>
                <w:b/>
                <w:bCs/>
                <w:color w:val="000000"/>
                <w:sz w:val="18"/>
                <w:szCs w:val="18"/>
              </w:rPr>
              <w:t>Project ID</w:t>
            </w:r>
          </w:p>
        </w:tc>
        <w:tc>
          <w:tcPr>
            <w:tcW w:w="7200" w:type="dxa"/>
            <w:tcBorders>
              <w:top w:val="single" w:color="000000" w:sz="8" w:space="0"/>
              <w:left w:val="single" w:color="000000" w:sz="8" w:space="0"/>
              <w:bottom w:val="single" w:color="000000" w:sz="8" w:space="0"/>
              <w:right w:val="single" w:color="000000" w:sz="8" w:space="0"/>
            </w:tcBorders>
            <w:vAlign w:val="center"/>
          </w:tcPr>
          <w:p w14:paraId="637286F3">
            <w:pPr>
              <w:spacing w:before="0" w:after="0" w:line="240" w:lineRule="auto"/>
              <w:jc w:val="left"/>
              <w:rPr>
                <w:sz w:val="18"/>
                <w:szCs w:val="18"/>
              </w:rPr>
            </w:pPr>
            <w:r>
              <w:rPr>
                <w:rFonts w:ascii="Arial" w:hAnsi="Arial" w:eastAsia="Arial" w:cs="Arial"/>
                <w:b w:val="0"/>
                <w:bCs w:val="0"/>
                <w:color w:val="000000"/>
                <w:sz w:val="18"/>
                <w:szCs w:val="18"/>
              </w:rPr>
              <w:t>EAV-TIRD-001</w:t>
            </w:r>
          </w:p>
        </w:tc>
      </w:tr>
      <w:tr w14:paraId="6128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108781F1">
            <w:pPr>
              <w:spacing w:before="0" w:after="0" w:line="240" w:lineRule="auto"/>
              <w:jc w:val="left"/>
              <w:rPr>
                <w:sz w:val="18"/>
                <w:szCs w:val="18"/>
              </w:rPr>
            </w:pPr>
            <w:r>
              <w:rPr>
                <w:rFonts w:ascii="Arial" w:hAnsi="Arial" w:eastAsia="Arial" w:cs="Arial"/>
                <w:b/>
                <w:bCs/>
                <w:color w:val="000000"/>
                <w:sz w:val="18"/>
                <w:szCs w:val="18"/>
              </w:rPr>
              <w:t>Manuscript ID</w:t>
            </w:r>
          </w:p>
        </w:tc>
        <w:tc>
          <w:tcPr>
            <w:tcW w:w="7200" w:type="dxa"/>
            <w:tcBorders>
              <w:top w:val="single" w:color="000000" w:sz="8" w:space="0"/>
              <w:left w:val="single" w:color="000000" w:sz="8" w:space="0"/>
              <w:bottom w:val="single" w:color="000000" w:sz="8" w:space="0"/>
              <w:right w:val="single" w:color="000000" w:sz="8" w:space="0"/>
            </w:tcBorders>
            <w:vAlign w:val="center"/>
          </w:tcPr>
          <w:p w14:paraId="677684A3">
            <w:pPr>
              <w:spacing w:before="0" w:after="0" w:line="240" w:lineRule="auto"/>
              <w:jc w:val="left"/>
              <w:rPr>
                <w:sz w:val="18"/>
                <w:szCs w:val="18"/>
              </w:rPr>
            </w:pPr>
            <w:r>
              <w:rPr>
                <w:rFonts w:ascii="Arial" w:hAnsi="Arial" w:eastAsia="Arial" w:cs="Arial"/>
                <w:b w:val="0"/>
                <w:bCs w:val="0"/>
                <w:color w:val="000000"/>
                <w:sz w:val="18"/>
                <w:szCs w:val="18"/>
              </w:rPr>
              <w:t>EAV-TIRD-001-M01</w:t>
            </w:r>
          </w:p>
        </w:tc>
      </w:tr>
      <w:tr w14:paraId="17DA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37BAC5B9">
            <w:pPr>
              <w:spacing w:before="0" w:after="0" w:line="240" w:lineRule="auto"/>
              <w:jc w:val="left"/>
              <w:rPr>
                <w:sz w:val="18"/>
                <w:szCs w:val="18"/>
              </w:rPr>
            </w:pPr>
            <w:r>
              <w:rPr>
                <w:rFonts w:ascii="Arial" w:hAnsi="Arial" w:eastAsia="Arial" w:cs="Arial"/>
                <w:b/>
                <w:bCs/>
                <w:color w:val="000000"/>
                <w:sz w:val="18"/>
                <w:szCs w:val="18"/>
              </w:rPr>
              <w:t>Research Status</w:t>
            </w:r>
          </w:p>
        </w:tc>
        <w:tc>
          <w:tcPr>
            <w:tcW w:w="7200" w:type="dxa"/>
            <w:tcBorders>
              <w:top w:val="single" w:color="000000" w:sz="8" w:space="0"/>
              <w:left w:val="single" w:color="000000" w:sz="8" w:space="0"/>
              <w:bottom w:val="single" w:color="000000" w:sz="8" w:space="0"/>
              <w:right w:val="single" w:color="000000" w:sz="8" w:space="0"/>
            </w:tcBorders>
            <w:vAlign w:val="center"/>
          </w:tcPr>
          <w:p w14:paraId="28EFD898">
            <w:pPr>
              <w:spacing w:before="0" w:after="0" w:line="240" w:lineRule="auto"/>
              <w:jc w:val="left"/>
              <w:rPr>
                <w:sz w:val="18"/>
                <w:szCs w:val="18"/>
              </w:rPr>
            </w:pPr>
            <w:r>
              <w:rPr>
                <w:rFonts w:ascii="Arial" w:hAnsi="Arial" w:eastAsia="Arial" w:cs="Arial"/>
                <w:b w:val="0"/>
                <w:bCs w:val="0"/>
                <w:color w:val="000000"/>
                <w:sz w:val="18"/>
                <w:szCs w:val="18"/>
              </w:rPr>
              <w:t>Hypothesis / Protocol. No empirical data collected.</w:t>
            </w:r>
          </w:p>
        </w:tc>
      </w:tr>
      <w:tr w14:paraId="321E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235C5FFD">
            <w:pPr>
              <w:spacing w:before="0" w:after="0" w:line="240" w:lineRule="auto"/>
              <w:jc w:val="left"/>
              <w:rPr>
                <w:sz w:val="18"/>
                <w:szCs w:val="18"/>
              </w:rPr>
            </w:pPr>
            <w:r>
              <w:rPr>
                <w:rFonts w:ascii="Arial" w:hAnsi="Arial" w:eastAsia="Arial" w:cs="Arial"/>
                <w:b/>
                <w:bCs/>
                <w:color w:val="000000"/>
                <w:sz w:val="18"/>
                <w:szCs w:val="18"/>
              </w:rPr>
              <w:t>Date</w:t>
            </w:r>
          </w:p>
        </w:tc>
        <w:tc>
          <w:tcPr>
            <w:tcW w:w="7200" w:type="dxa"/>
            <w:tcBorders>
              <w:top w:val="single" w:color="000000" w:sz="8" w:space="0"/>
              <w:left w:val="single" w:color="000000" w:sz="8" w:space="0"/>
              <w:bottom w:val="single" w:color="000000" w:sz="8" w:space="0"/>
              <w:right w:val="single" w:color="000000" w:sz="8" w:space="0"/>
            </w:tcBorders>
            <w:vAlign w:val="center"/>
          </w:tcPr>
          <w:p w14:paraId="28931660">
            <w:pPr>
              <w:spacing w:before="0" w:after="0" w:line="240" w:lineRule="auto"/>
              <w:jc w:val="left"/>
              <w:rPr>
                <w:sz w:val="18"/>
                <w:szCs w:val="18"/>
              </w:rPr>
            </w:pPr>
            <w:r>
              <w:rPr>
                <w:rFonts w:ascii="Arial" w:hAnsi="Arial" w:eastAsia="Arial" w:cs="Arial"/>
                <w:b w:val="0"/>
                <w:bCs w:val="0"/>
                <w:color w:val="000000"/>
                <w:sz w:val="18"/>
                <w:szCs w:val="18"/>
              </w:rPr>
              <w:t>20 October 2026</w:t>
            </w:r>
          </w:p>
        </w:tc>
      </w:tr>
      <w:tr w14:paraId="4488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74D25BD4">
            <w:pPr>
              <w:spacing w:before="0" w:after="0" w:line="240" w:lineRule="auto"/>
              <w:jc w:val="left"/>
              <w:rPr>
                <w:sz w:val="18"/>
                <w:szCs w:val="18"/>
              </w:rPr>
            </w:pPr>
            <w:r>
              <w:rPr>
                <w:rFonts w:ascii="Arial" w:hAnsi="Arial" w:eastAsia="Arial" w:cs="Arial"/>
                <w:b/>
                <w:bCs/>
                <w:color w:val="000000"/>
                <w:sz w:val="18"/>
                <w:szCs w:val="18"/>
              </w:rPr>
              <w:t>Primary Discipline</w:t>
            </w:r>
          </w:p>
        </w:tc>
        <w:tc>
          <w:tcPr>
            <w:tcW w:w="7200" w:type="dxa"/>
            <w:tcBorders>
              <w:top w:val="single" w:color="000000" w:sz="8" w:space="0"/>
              <w:left w:val="single" w:color="000000" w:sz="8" w:space="0"/>
              <w:bottom w:val="single" w:color="000000" w:sz="8" w:space="0"/>
              <w:right w:val="single" w:color="000000" w:sz="8" w:space="0"/>
            </w:tcBorders>
            <w:vAlign w:val="center"/>
          </w:tcPr>
          <w:p w14:paraId="1E499F14">
            <w:pPr>
              <w:spacing w:before="0" w:after="0" w:line="240" w:lineRule="auto"/>
              <w:jc w:val="left"/>
              <w:rPr>
                <w:sz w:val="18"/>
                <w:szCs w:val="18"/>
              </w:rPr>
            </w:pPr>
            <w:r>
              <w:rPr>
                <w:rFonts w:ascii="Arial" w:hAnsi="Arial" w:eastAsia="Arial" w:cs="Arial"/>
                <w:b w:val="0"/>
                <w:bCs w:val="0"/>
                <w:color w:val="000000"/>
                <w:sz w:val="18"/>
                <w:szCs w:val="18"/>
              </w:rPr>
              <w:t>Theoretical Physics and Consciousness Science</w:t>
            </w:r>
          </w:p>
        </w:tc>
      </w:tr>
      <w:tr w14:paraId="1E11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6665ADA8">
            <w:pPr>
              <w:spacing w:before="0" w:after="0" w:line="240" w:lineRule="auto"/>
              <w:jc w:val="left"/>
              <w:rPr>
                <w:sz w:val="18"/>
                <w:szCs w:val="18"/>
              </w:rPr>
            </w:pPr>
            <w:r>
              <w:rPr>
                <w:rFonts w:ascii="Arial" w:hAnsi="Arial" w:eastAsia="Arial" w:cs="Arial"/>
                <w:b/>
                <w:bCs/>
                <w:color w:val="000000"/>
                <w:sz w:val="18"/>
                <w:szCs w:val="18"/>
              </w:rPr>
              <w:t>Secondary Disciplines</w:t>
            </w:r>
          </w:p>
        </w:tc>
        <w:tc>
          <w:tcPr>
            <w:tcW w:w="7200" w:type="dxa"/>
            <w:tcBorders>
              <w:top w:val="single" w:color="000000" w:sz="8" w:space="0"/>
              <w:left w:val="single" w:color="000000" w:sz="8" w:space="0"/>
              <w:bottom w:val="single" w:color="000000" w:sz="8" w:space="0"/>
              <w:right w:val="single" w:color="000000" w:sz="8" w:space="0"/>
            </w:tcBorders>
            <w:vAlign w:val="center"/>
          </w:tcPr>
          <w:p w14:paraId="4CFEC9FF">
            <w:pPr>
              <w:spacing w:before="0" w:after="0" w:line="240" w:lineRule="auto"/>
              <w:jc w:val="left"/>
              <w:rPr>
                <w:sz w:val="18"/>
                <w:szCs w:val="18"/>
              </w:rPr>
            </w:pPr>
            <w:r>
              <w:rPr>
                <w:rFonts w:ascii="Arial" w:hAnsi="Arial" w:eastAsia="Arial" w:cs="Arial"/>
                <w:b w:val="0"/>
                <w:bCs w:val="0"/>
                <w:color w:val="000000"/>
                <w:sz w:val="18"/>
                <w:szCs w:val="18"/>
              </w:rPr>
              <w:t>Quantum Information, Neuroscience, Memory Research, Philosophy of Physics</w:t>
            </w:r>
          </w:p>
        </w:tc>
      </w:tr>
      <w:tr w14:paraId="3DE7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3875AAB0">
            <w:pPr>
              <w:spacing w:before="0" w:after="0" w:line="240" w:lineRule="auto"/>
              <w:jc w:val="left"/>
              <w:rPr>
                <w:sz w:val="18"/>
                <w:szCs w:val="18"/>
              </w:rPr>
            </w:pPr>
            <w:r>
              <w:rPr>
                <w:rFonts w:ascii="Arial" w:hAnsi="Arial" w:eastAsia="Arial" w:cs="Arial"/>
                <w:b/>
                <w:bCs/>
                <w:color w:val="000000"/>
                <w:sz w:val="18"/>
                <w:szCs w:val="18"/>
              </w:rPr>
              <w:t>Lead Author</w:t>
            </w:r>
          </w:p>
        </w:tc>
        <w:tc>
          <w:tcPr>
            <w:tcW w:w="7200" w:type="dxa"/>
            <w:tcBorders>
              <w:top w:val="single" w:color="000000" w:sz="8" w:space="0"/>
              <w:left w:val="single" w:color="000000" w:sz="8" w:space="0"/>
              <w:bottom w:val="single" w:color="000000" w:sz="8" w:space="0"/>
              <w:right w:val="single" w:color="000000" w:sz="8" w:space="0"/>
            </w:tcBorders>
            <w:vAlign w:val="center"/>
          </w:tcPr>
          <w:p w14:paraId="3D262208">
            <w:pPr>
              <w:spacing w:before="0" w:after="0" w:line="240" w:lineRule="auto"/>
              <w:jc w:val="left"/>
              <w:rPr>
                <w:sz w:val="18"/>
                <w:szCs w:val="18"/>
              </w:rPr>
            </w:pPr>
            <w:r>
              <w:rPr>
                <w:rFonts w:ascii="Arial" w:hAnsi="Arial" w:eastAsia="Arial" w:cs="Arial"/>
                <w:b w:val="0"/>
                <w:bCs w:val="0"/>
                <w:color w:val="000000"/>
                <w:sz w:val="18"/>
                <w:szCs w:val="18"/>
              </w:rPr>
              <w:t>Angelica Pangan</w:t>
            </w:r>
          </w:p>
        </w:tc>
      </w:tr>
      <w:tr w14:paraId="6D3E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0389ADEB">
            <w:pPr>
              <w:spacing w:before="0" w:after="0" w:line="240" w:lineRule="auto"/>
              <w:jc w:val="left"/>
              <w:rPr>
                <w:sz w:val="18"/>
                <w:szCs w:val="18"/>
              </w:rPr>
            </w:pPr>
            <w:r>
              <w:rPr>
                <w:rFonts w:ascii="Arial" w:hAnsi="Arial" w:eastAsia="Arial" w:cs="Arial"/>
                <w:b/>
                <w:bCs/>
                <w:color w:val="000000"/>
                <w:sz w:val="18"/>
                <w:szCs w:val="18"/>
              </w:rPr>
              <w:t>Research Owner</w:t>
            </w:r>
          </w:p>
        </w:tc>
        <w:tc>
          <w:tcPr>
            <w:tcW w:w="7200" w:type="dxa"/>
            <w:tcBorders>
              <w:top w:val="single" w:color="000000" w:sz="8" w:space="0"/>
              <w:left w:val="single" w:color="000000" w:sz="8" w:space="0"/>
              <w:bottom w:val="single" w:color="000000" w:sz="8" w:space="0"/>
              <w:right w:val="single" w:color="000000" w:sz="8" w:space="0"/>
            </w:tcBorders>
            <w:vAlign w:val="center"/>
          </w:tcPr>
          <w:p w14:paraId="20F9A33B">
            <w:pPr>
              <w:spacing w:before="0" w:after="0" w:line="240" w:lineRule="auto"/>
              <w:jc w:val="left"/>
              <w:rPr>
                <w:sz w:val="18"/>
                <w:szCs w:val="18"/>
              </w:rPr>
            </w:pPr>
            <w:r>
              <w:rPr>
                <w:rFonts w:ascii="Arial" w:hAnsi="Arial" w:eastAsia="Arial" w:cs="Arial"/>
                <w:b w:val="0"/>
                <w:bCs w:val="0"/>
                <w:color w:val="000000"/>
                <w:sz w:val="18"/>
                <w:szCs w:val="18"/>
              </w:rPr>
              <w:t>Earth Angel Ventures</w:t>
            </w:r>
          </w:p>
        </w:tc>
      </w:tr>
      <w:tr w14:paraId="3497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8" w:space="0"/>
              <w:left w:val="single" w:color="000000" w:sz="8" w:space="0"/>
              <w:bottom w:val="single" w:color="000000" w:sz="8" w:space="0"/>
              <w:right w:val="single" w:color="000000" w:sz="8" w:space="0"/>
            </w:tcBorders>
            <w:vAlign w:val="center"/>
          </w:tcPr>
          <w:p w14:paraId="5C1B2CFC">
            <w:pPr>
              <w:spacing w:before="0" w:after="0" w:line="240" w:lineRule="auto"/>
              <w:jc w:val="left"/>
              <w:rPr>
                <w:sz w:val="18"/>
                <w:szCs w:val="18"/>
              </w:rPr>
            </w:pPr>
            <w:r>
              <w:rPr>
                <w:rFonts w:ascii="Arial" w:hAnsi="Arial" w:eastAsia="Arial" w:cs="Arial"/>
                <w:b/>
                <w:bCs/>
                <w:color w:val="000000"/>
                <w:sz w:val="18"/>
                <w:szCs w:val="18"/>
              </w:rPr>
              <w:t>Version</w:t>
            </w:r>
          </w:p>
        </w:tc>
        <w:tc>
          <w:tcPr>
            <w:tcW w:w="7200" w:type="dxa"/>
            <w:tcBorders>
              <w:top w:val="single" w:color="000000" w:sz="8" w:space="0"/>
              <w:left w:val="single" w:color="000000" w:sz="8" w:space="0"/>
              <w:bottom w:val="single" w:color="000000" w:sz="8" w:space="0"/>
              <w:right w:val="single" w:color="000000" w:sz="8" w:space="0"/>
            </w:tcBorders>
            <w:vAlign w:val="center"/>
          </w:tcPr>
          <w:p w14:paraId="701A2B84">
            <w:pPr>
              <w:spacing w:before="0" w:after="0" w:line="240" w:lineRule="auto"/>
              <w:jc w:val="left"/>
              <w:rPr>
                <w:sz w:val="18"/>
                <w:szCs w:val="18"/>
              </w:rPr>
            </w:pPr>
            <w:r>
              <w:rPr>
                <w:rFonts w:ascii="Arial" w:hAnsi="Arial" w:eastAsia="Arial" w:cs="Arial"/>
                <w:b w:val="0"/>
                <w:bCs w:val="0"/>
                <w:color w:val="000000"/>
                <w:sz w:val="18"/>
                <w:szCs w:val="18"/>
              </w:rPr>
              <w:t>1.0</w:t>
            </w:r>
          </w:p>
        </w:tc>
      </w:tr>
    </w:tbl>
    <w:p w14:paraId="071D61D9">
      <w:pPr>
        <w:spacing w:before="0" w:after="0" w:line="240" w:lineRule="auto"/>
        <w:rPr>
          <w:sz w:val="18"/>
          <w:szCs w:val="18"/>
        </w:rPr>
      </w:pPr>
    </w:p>
    <w:p w14:paraId="0245AE8D">
      <w:pPr>
        <w:spacing w:before="0" w:after="0" w:line="240" w:lineRule="auto"/>
        <w:jc w:val="left"/>
        <w:rPr>
          <w:sz w:val="18"/>
          <w:szCs w:val="18"/>
        </w:rPr>
      </w:pPr>
      <w:r>
        <w:rPr>
          <w:rFonts w:ascii="Arial" w:hAnsi="Arial" w:eastAsia="Arial" w:cs="Arial"/>
          <w:b/>
          <w:bCs/>
          <w:color w:val="000000"/>
          <w:sz w:val="18"/>
          <w:szCs w:val="18"/>
        </w:rPr>
        <w:t>2. ABSTRACT</w:t>
      </w:r>
    </w:p>
    <w:p w14:paraId="73D4E2DB">
      <w:pPr>
        <w:spacing w:before="0" w:after="0" w:line="240" w:lineRule="auto"/>
        <w:rPr>
          <w:sz w:val="18"/>
          <w:szCs w:val="18"/>
        </w:rPr>
      </w:pPr>
    </w:p>
    <w:p w14:paraId="378D6C85">
      <w:pPr>
        <w:spacing w:before="0" w:after="0" w:line="240" w:lineRule="auto"/>
        <w:jc w:val="left"/>
        <w:rPr>
          <w:sz w:val="18"/>
          <w:szCs w:val="18"/>
        </w:rPr>
      </w:pPr>
      <w:r>
        <w:rPr>
          <w:rFonts w:ascii="Arial" w:hAnsi="Arial" w:eastAsia="Arial" w:cs="Arial"/>
          <w:b w:val="0"/>
          <w:bCs w:val="0"/>
          <w:color w:val="000000"/>
          <w:sz w:val="18"/>
          <w:szCs w:val="18"/>
        </w:rPr>
        <w:t>Background. Standard many-worlds interpretations and multiverse models treat alternative realities as either branching timelines that separate after measurement events or as spatially distant parallel universes located on different Earths. The Theory of Isospatial Reflexive Dimensions rejects both pictures. TIRD asserts that multiple frequency-stratified layers of reality coexist as reflexive mirror states inside one and the same spacetime coordinate. They occupy a single shared quantum space. They are not elsewhere. They are not sequential. They are simultaneous and co-located. Perception is restricted to the vibrational band with which an observer sensory and cognitive apparatus resonates. Higher-frequency observers can couple into lower bands, but sustained presence incurs a measurable dwell-time cost. The defining geometric claims of TIRD are therefore isospatial coexistence and reflexive symmetry under the palindromic operator that realizes the sequence 1-2-3-3-2-1.</w:t>
      </w:r>
    </w:p>
    <w:p w14:paraId="177F3EE2">
      <w:pPr>
        <w:spacing w:before="0" w:after="0" w:line="240" w:lineRule="auto"/>
        <w:rPr>
          <w:sz w:val="18"/>
          <w:szCs w:val="18"/>
        </w:rPr>
      </w:pPr>
    </w:p>
    <w:p w14:paraId="4394049C">
      <w:pPr>
        <w:spacing w:before="0" w:after="0" w:line="240" w:lineRule="auto"/>
        <w:jc w:val="left"/>
        <w:rPr>
          <w:sz w:val="18"/>
          <w:szCs w:val="18"/>
        </w:rPr>
      </w:pPr>
      <w:r>
        <w:rPr>
          <w:rFonts w:ascii="Arial" w:hAnsi="Arial" w:eastAsia="Arial" w:cs="Arial"/>
          <w:b w:val="0"/>
          <w:bCs w:val="0"/>
          <w:color w:val="000000"/>
          <w:sz w:val="18"/>
          <w:szCs w:val="18"/>
        </w:rPr>
        <w:t>Objective. The objective of this manuscript is to formalize TIRD as a mathematically explicit model with operational definitions for every term, to derive quantitative predictions that distinguish the model from standard quantum mechanics and standard wave-propagation theory, and to provide complete experimental protocols capable of confirming or falsifying each core postulate.</w:t>
      </w:r>
    </w:p>
    <w:p w14:paraId="30D311AF">
      <w:pPr>
        <w:spacing w:before="0" w:after="0" w:line="240" w:lineRule="auto"/>
        <w:rPr>
          <w:sz w:val="18"/>
          <w:szCs w:val="18"/>
        </w:rPr>
      </w:pPr>
    </w:p>
    <w:p w14:paraId="1986EC6A">
      <w:pPr>
        <w:spacing w:before="0" w:after="0" w:line="240" w:lineRule="auto"/>
        <w:jc w:val="left"/>
        <w:rPr>
          <w:sz w:val="18"/>
          <w:szCs w:val="18"/>
        </w:rPr>
      </w:pPr>
      <w:r>
        <w:rPr>
          <w:rFonts w:ascii="Arial" w:hAnsi="Arial" w:eastAsia="Arial" w:cs="Arial"/>
          <w:b w:val="0"/>
          <w:bCs w:val="0"/>
          <w:color w:val="000000"/>
          <w:sz w:val="18"/>
          <w:szCs w:val="18"/>
        </w:rPr>
        <w:t>Methods. The theory is constructed from ten primary postulates and six extended mechanisms. These are expressed through a layered Hilbert space in which every layer occupies the identical spacetime support, a Gaussian perception kernel, a nonlinear dwell-cost functional, a palindromic mirror operator, observer-relative time offsets, a generalized effective-velocity law that includes information content, inter-layer entanglement couplings, an integrated-information consciousness measure, and conservation across matter, antimatter, dark-matter, and field sectors. Four primary experimental blueprints and five extended protocols are specified with sample-size calculations, controls, blinding procedures, and explicit falsification thresholds.</w:t>
      </w:r>
    </w:p>
    <w:p w14:paraId="2A25789D">
      <w:pPr>
        <w:spacing w:before="0" w:after="0" w:line="240" w:lineRule="auto"/>
        <w:rPr>
          <w:sz w:val="18"/>
          <w:szCs w:val="18"/>
        </w:rPr>
      </w:pPr>
    </w:p>
    <w:p w14:paraId="4C75A83E">
      <w:pPr>
        <w:spacing w:before="0" w:after="0" w:line="240" w:lineRule="auto"/>
        <w:jc w:val="left"/>
        <w:rPr>
          <w:sz w:val="18"/>
          <w:szCs w:val="18"/>
        </w:rPr>
      </w:pPr>
      <w:r>
        <w:rPr>
          <w:rFonts w:ascii="Arial" w:hAnsi="Arial" w:eastAsia="Arial" w:cs="Arial"/>
          <w:b w:val="0"/>
          <w:bCs w:val="0"/>
          <w:color w:val="000000"/>
          <w:sz w:val="18"/>
          <w:szCs w:val="18"/>
        </w:rPr>
        <w:t>Results. None. This is a theoretical and protocol paper. All statements are hypotheses or derivations from the postulates. No empirical findings are reported or implied.</w:t>
      </w:r>
    </w:p>
    <w:p w14:paraId="6129AA8C">
      <w:pPr>
        <w:spacing w:before="0" w:after="0" w:line="240" w:lineRule="auto"/>
        <w:rPr>
          <w:sz w:val="18"/>
          <w:szCs w:val="18"/>
        </w:rPr>
      </w:pPr>
    </w:p>
    <w:p w14:paraId="667C3779">
      <w:pPr>
        <w:spacing w:before="0" w:after="0" w:line="240" w:lineRule="auto"/>
        <w:jc w:val="left"/>
        <w:rPr>
          <w:sz w:val="18"/>
          <w:szCs w:val="18"/>
        </w:rPr>
      </w:pPr>
      <w:r>
        <w:rPr>
          <w:rFonts w:ascii="Arial" w:hAnsi="Arial" w:eastAsia="Arial" w:cs="Arial"/>
          <w:b w:val="0"/>
          <w:bCs w:val="0"/>
          <w:color w:val="000000"/>
          <w:sz w:val="18"/>
          <w:szCs w:val="18"/>
        </w:rPr>
        <w:t>Interpretation. If the model is correct, measurable dependencies will appear in four primary observables and five extended observables. Absence of those dependencies rejects the corresponding postulates. Because the postulates are designed to be separable, failure of one does not collapse the entire framework.</w:t>
      </w:r>
    </w:p>
    <w:p w14:paraId="5286E88B">
      <w:pPr>
        <w:spacing w:before="0" w:after="0" w:line="240" w:lineRule="auto"/>
        <w:rPr>
          <w:sz w:val="18"/>
          <w:szCs w:val="18"/>
        </w:rPr>
      </w:pPr>
    </w:p>
    <w:p w14:paraId="5F0398D5">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Conclusion. TIRD is offered as a falsifiable framework. Its scientific status will be decided solely by the outcomes of the specified experiments. The theory asserts that multiple dimensions coexist at the same spacetime coordinate as reflexive mirror states. It does not posit parallel Earths. It does not posit branching timelines.</w:t>
      </w:r>
    </w:p>
    <w:p w14:paraId="2760677F">
      <w:pPr>
        <w:spacing w:before="0" w:after="0" w:line="240" w:lineRule="auto"/>
        <w:rPr>
          <w:sz w:val="18"/>
          <w:szCs w:val="18"/>
        </w:rPr>
      </w:pPr>
    </w:p>
    <w:p w14:paraId="5ADF6A82">
      <w:pPr>
        <w:spacing w:before="0" w:after="0" w:line="240" w:lineRule="auto"/>
        <w:jc w:val="left"/>
        <w:rPr>
          <w:sz w:val="18"/>
          <w:szCs w:val="18"/>
        </w:rPr>
      </w:pPr>
      <w:r>
        <w:rPr>
          <w:rFonts w:ascii="Arial" w:hAnsi="Arial" w:eastAsia="Arial" w:cs="Arial"/>
          <w:b w:val="0"/>
          <w:bCs w:val="0"/>
          <w:color w:val="000000"/>
          <w:sz w:val="18"/>
          <w:szCs w:val="18"/>
        </w:rPr>
        <w:t>Keywords. Isospatial coexistence, reflexive dimensions, frequency stratification, shared quantum space, entanglement, palindromic symmetry, observer-relative time, consciousness, memory integration, signal propagation, push-pull polarity, on-off gating, curvature, frame recurrence.</w:t>
      </w:r>
    </w:p>
    <w:p w14:paraId="406A952D">
      <w:pPr>
        <w:spacing w:before="0" w:after="0" w:line="240" w:lineRule="auto"/>
        <w:rPr>
          <w:sz w:val="18"/>
          <w:szCs w:val="18"/>
        </w:rPr>
      </w:pPr>
    </w:p>
    <w:p w14:paraId="3435A4F1">
      <w:pPr>
        <w:spacing w:before="0" w:after="0" w:line="240" w:lineRule="auto"/>
        <w:jc w:val="left"/>
        <w:rPr>
          <w:sz w:val="18"/>
          <w:szCs w:val="18"/>
        </w:rPr>
      </w:pPr>
      <w:r>
        <w:rPr>
          <w:rFonts w:ascii="Arial" w:hAnsi="Arial" w:eastAsia="Arial" w:cs="Arial"/>
          <w:b/>
          <w:bCs/>
          <w:color w:val="000000"/>
          <w:sz w:val="18"/>
          <w:szCs w:val="18"/>
        </w:rPr>
        <w:t>3. RESEARCH SIGNIFICANCE</w:t>
      </w:r>
    </w:p>
    <w:p w14:paraId="0910B038">
      <w:pPr>
        <w:spacing w:before="0" w:after="0" w:line="240" w:lineRule="auto"/>
        <w:rPr>
          <w:sz w:val="18"/>
          <w:szCs w:val="18"/>
        </w:rPr>
      </w:pPr>
    </w:p>
    <w:p w14:paraId="68434C3D">
      <w:pPr>
        <w:spacing w:before="0" w:after="0" w:line="240" w:lineRule="auto"/>
        <w:jc w:val="left"/>
        <w:rPr>
          <w:sz w:val="18"/>
          <w:szCs w:val="18"/>
        </w:rPr>
      </w:pPr>
      <w:r>
        <w:rPr>
          <w:rFonts w:ascii="Arial" w:hAnsi="Arial" w:eastAsia="Arial" w:cs="Arial"/>
          <w:b w:val="0"/>
          <w:bCs w:val="0"/>
          <w:color w:val="000000"/>
          <w:sz w:val="18"/>
          <w:szCs w:val="18"/>
        </w:rPr>
        <w:t>Existing multiverse models separate realities by branching or by spatial distance. They provide no account of how multiple layers can occupy identical spacetime coordinates, why they remain mutually invisible under ordinary perception, or why entry into a non-native layer carries a thermodynamic or informational cost. The absence of an isospatial formalization leaves a gap between the observed narrowness of sensory bands and the possibility that entire dynamical structures coexist at the same place and the same time.</w:t>
      </w:r>
    </w:p>
    <w:p w14:paraId="6FEE28C6">
      <w:pPr>
        <w:spacing w:before="0" w:after="0" w:line="240" w:lineRule="auto"/>
        <w:rPr>
          <w:sz w:val="18"/>
          <w:szCs w:val="18"/>
        </w:rPr>
      </w:pPr>
    </w:p>
    <w:p w14:paraId="7D05F791">
      <w:pPr>
        <w:spacing w:before="0" w:after="0" w:line="240" w:lineRule="auto"/>
        <w:jc w:val="left"/>
        <w:rPr>
          <w:sz w:val="18"/>
          <w:szCs w:val="18"/>
        </w:rPr>
      </w:pPr>
      <w:r>
        <w:rPr>
          <w:rFonts w:ascii="Arial" w:hAnsi="Arial" w:eastAsia="Arial" w:cs="Arial"/>
          <w:b w:val="0"/>
          <w:bCs w:val="0"/>
          <w:color w:val="000000"/>
          <w:sz w:val="18"/>
          <w:szCs w:val="18"/>
        </w:rPr>
        <w:t>No existing framework unifies isospatial layered coexistence, frequency-dependent perception, reflexive mirror symmetry, dwell-time cost, observer-relative time, inter-layer entanglement, and a consciousness measure inside a single mathematical structure that yields quantitative, falsifiable predictions. TIRD supplies that structure. If supported by experiment, the framework would reframe the limits of perception, the ontology of observers, the structure of information transfer, and the interpretation of dark-matter phenomenology as content of layers invisible to ordinary observers. This remains a possible future implication, not a demonstrated result.</w:t>
      </w:r>
    </w:p>
    <w:p w14:paraId="2C3192C0">
      <w:pPr>
        <w:spacing w:before="0" w:after="0" w:line="240" w:lineRule="auto"/>
        <w:rPr>
          <w:sz w:val="18"/>
          <w:szCs w:val="18"/>
        </w:rPr>
      </w:pPr>
    </w:p>
    <w:p w14:paraId="7B04F597">
      <w:pPr>
        <w:spacing w:before="0" w:after="0" w:line="240" w:lineRule="auto"/>
        <w:jc w:val="left"/>
        <w:rPr>
          <w:sz w:val="18"/>
          <w:szCs w:val="18"/>
        </w:rPr>
      </w:pPr>
      <w:r>
        <w:rPr>
          <w:rFonts w:ascii="Arial" w:hAnsi="Arial" w:eastAsia="Arial" w:cs="Arial"/>
          <w:b/>
          <w:bCs/>
          <w:color w:val="000000"/>
          <w:sz w:val="18"/>
          <w:szCs w:val="18"/>
        </w:rPr>
        <w:t>4. RESEARCH HIGHLIGHTS</w:t>
      </w:r>
    </w:p>
    <w:p w14:paraId="62F005F4">
      <w:pPr>
        <w:spacing w:before="0" w:after="0" w:line="240" w:lineRule="auto"/>
        <w:rPr>
          <w:sz w:val="18"/>
          <w:szCs w:val="18"/>
        </w:rPr>
      </w:pPr>
    </w:p>
    <w:p w14:paraId="7CFAE6B4">
      <w:pPr>
        <w:spacing w:before="0" w:after="0" w:line="240" w:lineRule="auto"/>
        <w:jc w:val="left"/>
        <w:rPr>
          <w:sz w:val="18"/>
          <w:szCs w:val="18"/>
        </w:rPr>
      </w:pPr>
      <w:r>
        <w:rPr>
          <w:rFonts w:ascii="Arial" w:hAnsi="Arial" w:eastAsia="Arial" w:cs="Arial"/>
          <w:b w:val="0"/>
          <w:bCs w:val="0"/>
          <w:color w:val="000000"/>
          <w:sz w:val="18"/>
          <w:szCs w:val="18"/>
        </w:rPr>
        <w:t>1. Replacement of timeline branching and parallel-Earth models by frequency-stratified coexistence inside one spacetime coordinate. This is the isospatial claim.</w:t>
      </w:r>
    </w:p>
    <w:p w14:paraId="6499FF91">
      <w:pPr>
        <w:spacing w:before="0" w:after="0" w:line="240" w:lineRule="auto"/>
        <w:jc w:val="left"/>
        <w:rPr>
          <w:sz w:val="18"/>
          <w:szCs w:val="18"/>
        </w:rPr>
      </w:pPr>
      <w:r>
        <w:rPr>
          <w:rFonts w:ascii="Arial" w:hAnsi="Arial" w:eastAsia="Arial" w:cs="Arial"/>
          <w:b w:val="0"/>
          <w:bCs w:val="0"/>
          <w:color w:val="000000"/>
          <w:sz w:val="18"/>
          <w:szCs w:val="18"/>
        </w:rPr>
        <w:t>2. Reflexive symmetry formalized as a palindromic mirror operator that maps each layer onto its counterpart under the sequence 1-2-3-3-2-1. This is the as-above-so-below claim.</w:t>
      </w:r>
    </w:p>
    <w:p w14:paraId="24994F2B">
      <w:pPr>
        <w:spacing w:before="0" w:after="0" w:line="240" w:lineRule="auto"/>
        <w:jc w:val="left"/>
        <w:rPr>
          <w:sz w:val="18"/>
          <w:szCs w:val="18"/>
        </w:rPr>
      </w:pPr>
      <w:r>
        <w:rPr>
          <w:rFonts w:ascii="Arial" w:hAnsi="Arial" w:eastAsia="Arial" w:cs="Arial"/>
          <w:b w:val="0"/>
          <w:bCs w:val="0"/>
          <w:color w:val="000000"/>
          <w:sz w:val="18"/>
          <w:szCs w:val="18"/>
        </w:rPr>
        <w:t>3. Push-pull, on-off, left-right, and concave-convex treated not as binary opposites but as distinct dimensions stacked at the same coordinate and related by the reflexive operator.</w:t>
      </w:r>
    </w:p>
    <w:p w14:paraId="45D5B8F7">
      <w:pPr>
        <w:spacing w:before="0" w:after="0" w:line="240" w:lineRule="auto"/>
        <w:jc w:val="left"/>
        <w:rPr>
          <w:sz w:val="18"/>
          <w:szCs w:val="18"/>
        </w:rPr>
      </w:pPr>
      <w:r>
        <w:rPr>
          <w:rFonts w:ascii="Arial" w:hAnsi="Arial" w:eastAsia="Arial" w:cs="Arial"/>
          <w:b w:val="0"/>
          <w:bCs w:val="0"/>
          <w:color w:val="000000"/>
          <w:sz w:val="18"/>
          <w:szCs w:val="18"/>
        </w:rPr>
        <w:t>4. Explicit conversion of every postulate into equations with defined symbols and testable outputs.</w:t>
      </w:r>
    </w:p>
    <w:p w14:paraId="530F312E">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5. Four primary and five extended experiments carrying quantitative falsification thresholds.</w:t>
      </w:r>
    </w:p>
    <w:p w14:paraId="1E3A6522">
      <w:pPr>
        <w:spacing w:before="0" w:after="0" w:line="240" w:lineRule="auto"/>
        <w:jc w:val="left"/>
        <w:rPr>
          <w:sz w:val="18"/>
          <w:szCs w:val="18"/>
        </w:rPr>
      </w:pPr>
      <w:r>
        <w:rPr>
          <w:rFonts w:ascii="Arial" w:hAnsi="Arial" w:eastAsia="Arial" w:cs="Arial"/>
          <w:b w:val="0"/>
          <w:bCs w:val="0"/>
          <w:color w:val="000000"/>
          <w:sz w:val="18"/>
          <w:szCs w:val="18"/>
        </w:rPr>
        <w:t>6. Signal propagation modeled as dependent on medium, frequency, obstruction geometry, spatial position, and information content, each factor independently measurable.</w:t>
      </w:r>
    </w:p>
    <w:p w14:paraId="36F792FF">
      <w:pPr>
        <w:spacing w:before="0" w:after="0" w:line="240" w:lineRule="auto"/>
        <w:rPr>
          <w:sz w:val="18"/>
          <w:szCs w:val="18"/>
        </w:rPr>
      </w:pPr>
    </w:p>
    <w:p w14:paraId="62F85950">
      <w:pPr>
        <w:spacing w:before="0" w:after="0" w:line="240" w:lineRule="auto"/>
        <w:jc w:val="left"/>
        <w:rPr>
          <w:sz w:val="18"/>
          <w:szCs w:val="18"/>
        </w:rPr>
      </w:pPr>
      <w:r>
        <w:rPr>
          <w:rFonts w:ascii="Arial" w:hAnsi="Arial" w:eastAsia="Arial" w:cs="Arial"/>
          <w:b/>
          <w:bCs/>
          <w:color w:val="000000"/>
          <w:sz w:val="18"/>
          <w:szCs w:val="18"/>
        </w:rPr>
        <w:t>5. COMPLETE VISUAL BLUEPRINT SET</w:t>
      </w:r>
    </w:p>
    <w:p w14:paraId="469627B1">
      <w:pPr>
        <w:spacing w:before="0" w:after="0" w:line="240" w:lineRule="auto"/>
        <w:rPr>
          <w:sz w:val="18"/>
          <w:szCs w:val="18"/>
        </w:rPr>
      </w:pPr>
    </w:p>
    <w:p w14:paraId="6C6CBCA3">
      <w:pPr>
        <w:spacing w:before="0" w:after="0" w:line="240" w:lineRule="auto"/>
        <w:jc w:val="left"/>
        <w:rPr>
          <w:sz w:val="18"/>
          <w:szCs w:val="18"/>
        </w:rPr>
      </w:pPr>
      <w:r>
        <w:rPr>
          <w:rFonts w:ascii="Arial" w:hAnsi="Arial" w:eastAsia="Arial" w:cs="Arial"/>
          <w:b w:val="0"/>
          <w:bCs w:val="0"/>
          <w:color w:val="000000"/>
          <w:sz w:val="18"/>
          <w:szCs w:val="18"/>
        </w:rPr>
        <w:t>The following diagrams constitute the complete visual documentation of TIRD. Each diagram is an integral part of the formal model.</w:t>
      </w:r>
    </w:p>
    <w:p w14:paraId="464E7A88">
      <w:pPr>
        <w:spacing w:before="0" w:after="0" w:line="240" w:lineRule="auto"/>
        <w:rPr>
          <w:sz w:val="18"/>
          <w:szCs w:val="18"/>
        </w:rPr>
      </w:pPr>
    </w:p>
    <w:p w14:paraId="5C5FA6ED">
      <w:pPr>
        <w:spacing w:before="0" w:after="0" w:line="240" w:lineRule="auto"/>
        <w:jc w:val="left"/>
        <w:rPr>
          <w:sz w:val="18"/>
          <w:szCs w:val="18"/>
        </w:rPr>
      </w:pP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t>5.1 Visual Emblem and Core Geometry</w:t>
      </w:r>
    </w:p>
    <w:p w14:paraId="42DB3DC4">
      <w:pPr>
        <w:spacing w:before="0" w:after="0" w:line="240" w:lineRule="auto"/>
        <w:rPr>
          <w:sz w:val="18"/>
          <w:szCs w:val="18"/>
        </w:rPr>
      </w:pPr>
    </w:p>
    <w:p w14:paraId="4136AA8E">
      <w:pPr>
        <w:spacing w:before="0" w:after="0" w:line="240" w:lineRule="auto"/>
        <w:jc w:val="center"/>
        <w:rPr>
          <w:sz w:val="18"/>
          <w:szCs w:val="18"/>
        </w:rPr>
      </w:pPr>
      <w:r>
        <w:rPr>
          <w:sz w:val="18"/>
          <w:szCs w:val="18"/>
        </w:rPr>
        <w:drawing>
          <wp:inline distT="0" distB="0" distL="0" distR="0">
            <wp:extent cx="4572000" cy="3048000"/>
            <wp:effectExtent l="0" t="0" r="0" b="0"/>
            <wp:docPr id="1"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 descr="Visual blueprint" title="TIRD Diagram"/>
                    <pic:cNvPicPr>
                      <a:picLocks noChangeAspect="1" noChangeArrowheads="1"/>
                    </pic:cNvPicPr>
                  </pic:nvPicPr>
                  <pic:blipFill>
                    <a:blip r:embed="rId6"/>
                    <a:srcRect/>
                    <a:stretch>
                      <a:fillRect/>
                    </a:stretch>
                  </pic:blipFill>
                  <pic:spPr>
                    <a:xfrm>
                      <a:off x="0" y="0"/>
                      <a:ext cx="4572000" cy="3048000"/>
                    </a:xfrm>
                    <a:prstGeom prst="rect">
                      <a:avLst/>
                    </a:prstGeom>
                  </pic:spPr>
                </pic:pic>
              </a:graphicData>
            </a:graphic>
          </wp:inline>
        </w:drawing>
      </w:r>
    </w:p>
    <w:p w14:paraId="38C33CD6">
      <w:pPr>
        <w:spacing w:before="0" w:after="0" w:line="240" w:lineRule="auto"/>
        <w:rPr>
          <w:sz w:val="18"/>
          <w:szCs w:val="18"/>
        </w:rPr>
      </w:pPr>
    </w:p>
    <w:p w14:paraId="1739B334">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1. Core geometric representation of isospatial reflexive structure.</w:t>
      </w:r>
    </w:p>
    <w:p w14:paraId="7D62E175">
      <w:pPr>
        <w:spacing w:before="0" w:after="0" w:line="240" w:lineRule="auto"/>
        <w:rPr>
          <w:sz w:val="18"/>
          <w:szCs w:val="18"/>
        </w:rPr>
      </w:pPr>
    </w:p>
    <w:p w14:paraId="4905DA28">
      <w:pPr>
        <w:spacing w:before="0" w:after="0" w:line="240" w:lineRule="auto"/>
        <w:jc w:val="center"/>
        <w:rPr>
          <w:sz w:val="18"/>
          <w:szCs w:val="18"/>
        </w:rPr>
      </w:pPr>
      <w:r>
        <w:rPr>
          <w:sz w:val="18"/>
          <w:szCs w:val="18"/>
        </w:rPr>
        <w:br w:type="textWrapping"/>
      </w:r>
      <w:r>
        <w:rPr>
          <w:sz w:val="18"/>
          <w:szCs w:val="18"/>
        </w:rPr>
        <w:br w:type="textWrapping"/>
      </w:r>
      <w:r>
        <w:rPr>
          <w:sz w:val="18"/>
          <w:szCs w:val="18"/>
        </w:rPr>
        <w:drawing>
          <wp:inline distT="0" distB="0" distL="0" distR="0">
            <wp:extent cx="4572000" cy="3048000"/>
            <wp:effectExtent l="0" t="0" r="0" b="0"/>
            <wp:docPr id="2"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 descr="Visual blueprint" title="TIRD Diagram"/>
                    <pic:cNvPicPr>
                      <a:picLocks noChangeAspect="1" noChangeArrowheads="1"/>
                    </pic:cNvPicPr>
                  </pic:nvPicPr>
                  <pic:blipFill>
                    <a:blip r:embed="rId7"/>
                    <a:srcRect/>
                    <a:stretch>
                      <a:fillRect/>
                    </a:stretch>
                  </pic:blipFill>
                  <pic:spPr>
                    <a:xfrm>
                      <a:off x="0" y="0"/>
                      <a:ext cx="4572000" cy="3048000"/>
                    </a:xfrm>
                    <a:prstGeom prst="rect">
                      <a:avLst/>
                    </a:prstGeom>
                  </pic:spPr>
                </pic:pic>
              </a:graphicData>
            </a:graphic>
          </wp:inline>
        </w:drawing>
      </w:r>
    </w:p>
    <w:p w14:paraId="079C2AB9">
      <w:pPr>
        <w:spacing w:before="0" w:after="0" w:line="240" w:lineRule="auto"/>
        <w:rPr>
          <w:sz w:val="18"/>
          <w:szCs w:val="18"/>
        </w:rPr>
      </w:pPr>
    </w:p>
    <w:p w14:paraId="593D4A09">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2. Layered coexistence within a single spacetime coordinate.</w:t>
      </w:r>
      <w:r>
        <w:rPr>
          <w:rFonts w:ascii="Arial" w:hAnsi="Arial" w:eastAsia="Arial" w:cs="Arial"/>
          <w:b w:val="0"/>
          <w:bCs w:val="0"/>
          <w:color w:val="000000"/>
          <w:sz w:val="18"/>
          <w:szCs w:val="18"/>
        </w:rPr>
        <w:br w:type="textWrapping"/>
      </w:r>
    </w:p>
    <w:p w14:paraId="73D50471">
      <w:pPr>
        <w:spacing w:before="0" w:after="0" w:line="240" w:lineRule="auto"/>
        <w:rPr>
          <w:sz w:val="18"/>
          <w:szCs w:val="18"/>
        </w:rPr>
      </w:pPr>
    </w:p>
    <w:p w14:paraId="0DF5CB6B">
      <w:pPr>
        <w:spacing w:before="0" w:after="0" w:line="240" w:lineRule="auto"/>
        <w:jc w:val="center"/>
        <w:rPr>
          <w:sz w:val="18"/>
          <w:szCs w:val="18"/>
        </w:rPr>
      </w:pPr>
      <w:r>
        <w:rPr>
          <w:sz w:val="18"/>
          <w:szCs w:val="18"/>
        </w:rPr>
        <w:drawing>
          <wp:inline distT="0" distB="0" distL="0" distR="0">
            <wp:extent cx="4572000" cy="3048000"/>
            <wp:effectExtent l="0" t="0" r="0" b="0"/>
            <wp:docPr id="3"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 descr="Visual blueprint" title="TIRD Diagram"/>
                    <pic:cNvPicPr>
                      <a:picLocks noChangeAspect="1" noChangeArrowheads="1"/>
                    </pic:cNvPicPr>
                  </pic:nvPicPr>
                  <pic:blipFill>
                    <a:blip r:embed="rId8"/>
                    <a:srcRect/>
                    <a:stretch>
                      <a:fillRect/>
                    </a:stretch>
                  </pic:blipFill>
                  <pic:spPr>
                    <a:xfrm>
                      <a:off x="0" y="0"/>
                      <a:ext cx="4572000" cy="3048000"/>
                    </a:xfrm>
                    <a:prstGeom prst="rect">
                      <a:avLst/>
                    </a:prstGeom>
                  </pic:spPr>
                </pic:pic>
              </a:graphicData>
            </a:graphic>
          </wp:inline>
        </w:drawing>
      </w:r>
    </w:p>
    <w:p w14:paraId="5D29FF98">
      <w:pPr>
        <w:spacing w:before="0" w:after="0" w:line="240" w:lineRule="auto"/>
        <w:rPr>
          <w:sz w:val="18"/>
          <w:szCs w:val="18"/>
        </w:rPr>
      </w:pPr>
    </w:p>
    <w:p w14:paraId="631ABA34">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3. Reflexive mirror sequence and frequency stratification.</w:t>
      </w:r>
    </w:p>
    <w:p w14:paraId="1FFCAB92">
      <w:pPr>
        <w:spacing w:before="0" w:after="0" w:line="240" w:lineRule="auto"/>
        <w:rPr>
          <w:sz w:val="18"/>
          <w:szCs w:val="18"/>
        </w:rPr>
      </w:pPr>
    </w:p>
    <w:p w14:paraId="51089903">
      <w:pPr>
        <w:spacing w:before="0" w:after="0" w:line="240" w:lineRule="auto"/>
        <w:jc w:val="center"/>
        <w:rPr>
          <w:sz w:val="18"/>
          <w:szCs w:val="18"/>
        </w:rPr>
      </w:pPr>
      <w:r>
        <w:rPr>
          <w:sz w:val="18"/>
          <w:szCs w:val="18"/>
        </w:rPr>
        <w:br w:type="textWrapping"/>
      </w:r>
      <w:r>
        <w:rPr>
          <w:sz w:val="18"/>
          <w:szCs w:val="18"/>
        </w:rPr>
        <w:drawing>
          <wp:inline distT="0" distB="0" distL="0" distR="0">
            <wp:extent cx="4572000" cy="3048000"/>
            <wp:effectExtent l="0" t="0" r="0" b="0"/>
            <wp:docPr id="4"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 descr="Visual blueprint" title="TIRD Diagram"/>
                    <pic:cNvPicPr>
                      <a:picLocks noChangeAspect="1" noChangeArrowheads="1"/>
                    </pic:cNvPicPr>
                  </pic:nvPicPr>
                  <pic:blipFill>
                    <a:blip r:embed="rId9"/>
                    <a:srcRect/>
                    <a:stretch>
                      <a:fillRect/>
                    </a:stretch>
                  </pic:blipFill>
                  <pic:spPr>
                    <a:xfrm>
                      <a:off x="0" y="0"/>
                      <a:ext cx="4572000" cy="3048000"/>
                    </a:xfrm>
                    <a:prstGeom prst="rect">
                      <a:avLst/>
                    </a:prstGeom>
                  </pic:spPr>
                </pic:pic>
              </a:graphicData>
            </a:graphic>
          </wp:inline>
        </w:drawing>
      </w:r>
    </w:p>
    <w:p w14:paraId="53572F21">
      <w:pPr>
        <w:spacing w:before="0" w:after="0" w:line="240" w:lineRule="auto"/>
        <w:rPr>
          <w:sz w:val="18"/>
          <w:szCs w:val="18"/>
        </w:rPr>
      </w:pPr>
    </w:p>
    <w:p w14:paraId="02F29C26">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4. Perception window and coupling kernel visualization.</w:t>
      </w:r>
      <w:r>
        <w:rPr>
          <w:rFonts w:ascii="Arial" w:hAnsi="Arial" w:eastAsia="Arial" w:cs="Arial"/>
          <w:b w:val="0"/>
          <w:bCs w:val="0"/>
          <w:color w:val="000000"/>
          <w:sz w:val="18"/>
          <w:szCs w:val="18"/>
        </w:rPr>
        <w:br w:type="textWrapping"/>
      </w:r>
    </w:p>
    <w:p w14:paraId="5E32C050">
      <w:pPr>
        <w:spacing w:before="0" w:after="0" w:line="240" w:lineRule="auto"/>
        <w:rPr>
          <w:sz w:val="18"/>
          <w:szCs w:val="18"/>
        </w:rPr>
      </w:pPr>
    </w:p>
    <w:p w14:paraId="4E9141E4">
      <w:pPr>
        <w:spacing w:before="0" w:after="0" w:line="240" w:lineRule="auto"/>
        <w:jc w:val="center"/>
        <w:rPr>
          <w:sz w:val="18"/>
          <w:szCs w:val="18"/>
        </w:rPr>
      </w:pPr>
      <w:r>
        <w:rPr>
          <w:sz w:val="18"/>
          <w:szCs w:val="18"/>
        </w:rPr>
        <w:drawing>
          <wp:inline distT="0" distB="0" distL="0" distR="0">
            <wp:extent cx="4572000" cy="3048000"/>
            <wp:effectExtent l="0" t="0" r="0" b="0"/>
            <wp:docPr id="5"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 descr="Visual blueprint" title="TIRD Diagram"/>
                    <pic:cNvPicPr>
                      <a:picLocks noChangeAspect="1" noChangeArrowheads="1"/>
                    </pic:cNvPicPr>
                  </pic:nvPicPr>
                  <pic:blipFill>
                    <a:blip r:embed="rId10"/>
                    <a:srcRect/>
                    <a:stretch>
                      <a:fillRect/>
                    </a:stretch>
                  </pic:blipFill>
                  <pic:spPr>
                    <a:xfrm>
                      <a:off x="0" y="0"/>
                      <a:ext cx="4572000" cy="3048000"/>
                    </a:xfrm>
                    <a:prstGeom prst="rect">
                      <a:avLst/>
                    </a:prstGeom>
                  </pic:spPr>
                </pic:pic>
              </a:graphicData>
            </a:graphic>
          </wp:inline>
        </w:drawing>
      </w:r>
    </w:p>
    <w:p w14:paraId="3F6838D8">
      <w:pPr>
        <w:spacing w:before="0" w:after="0" w:line="240" w:lineRule="auto"/>
        <w:rPr>
          <w:sz w:val="18"/>
          <w:szCs w:val="18"/>
        </w:rPr>
      </w:pPr>
    </w:p>
    <w:p w14:paraId="582FB8F8">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5. Push-pull polarity and inter-layer dynamics.</w:t>
      </w:r>
    </w:p>
    <w:p w14:paraId="74A979B5">
      <w:pPr>
        <w:spacing w:before="0" w:after="0" w:line="240" w:lineRule="auto"/>
        <w:rPr>
          <w:sz w:val="18"/>
          <w:szCs w:val="18"/>
        </w:rPr>
      </w:pPr>
    </w:p>
    <w:p w14:paraId="7357B0D5">
      <w:pPr>
        <w:spacing w:before="0" w:after="0" w:line="240" w:lineRule="auto"/>
        <w:jc w:val="center"/>
        <w:rPr>
          <w:sz w:val="18"/>
          <w:szCs w:val="18"/>
        </w:rPr>
      </w:pPr>
      <w:r>
        <w:rPr>
          <w:sz w:val="18"/>
          <w:szCs w:val="18"/>
        </w:rPr>
        <w:br w:type="textWrapping"/>
      </w:r>
      <w:r>
        <w:rPr>
          <w:sz w:val="18"/>
          <w:szCs w:val="18"/>
        </w:rPr>
        <w:drawing>
          <wp:inline distT="0" distB="0" distL="0" distR="0">
            <wp:extent cx="4572000" cy="3048000"/>
            <wp:effectExtent l="0" t="0" r="0" b="0"/>
            <wp:docPr id="6"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 descr="Visual blueprint" title="TIRD Diagram"/>
                    <pic:cNvPicPr>
                      <a:picLocks noChangeAspect="1" noChangeArrowheads="1"/>
                    </pic:cNvPicPr>
                  </pic:nvPicPr>
                  <pic:blipFill>
                    <a:blip r:embed="rId11"/>
                    <a:srcRect/>
                    <a:stretch>
                      <a:fillRect/>
                    </a:stretch>
                  </pic:blipFill>
                  <pic:spPr>
                    <a:xfrm>
                      <a:off x="0" y="0"/>
                      <a:ext cx="4572000" cy="3048000"/>
                    </a:xfrm>
                    <a:prstGeom prst="rect">
                      <a:avLst/>
                    </a:prstGeom>
                  </pic:spPr>
                </pic:pic>
              </a:graphicData>
            </a:graphic>
          </wp:inline>
        </w:drawing>
      </w:r>
    </w:p>
    <w:p w14:paraId="6A9C610F">
      <w:pPr>
        <w:spacing w:before="0" w:after="0" w:line="240" w:lineRule="auto"/>
        <w:rPr>
          <w:sz w:val="18"/>
          <w:szCs w:val="18"/>
        </w:rPr>
      </w:pPr>
    </w:p>
    <w:p w14:paraId="79F615D2">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6. On-off gating, hysteresis, and threshold behavior.</w:t>
      </w:r>
    </w:p>
    <w:p w14:paraId="44F2F11A">
      <w:pPr>
        <w:spacing w:before="0" w:after="0" w:line="240" w:lineRule="auto"/>
        <w:rPr>
          <w:sz w:val="18"/>
          <w:szCs w:val="18"/>
        </w:rPr>
      </w:pPr>
    </w:p>
    <w:p w14:paraId="5233BEF3">
      <w:pPr>
        <w:spacing w:before="0" w:after="0" w:line="240" w:lineRule="auto"/>
        <w:jc w:val="center"/>
        <w:rPr>
          <w:sz w:val="18"/>
          <w:szCs w:val="18"/>
        </w:rPr>
      </w:pPr>
      <w:r>
        <w:rPr>
          <w:sz w:val="18"/>
          <w:szCs w:val="18"/>
        </w:rPr>
        <w:br w:type="textWrapping"/>
      </w:r>
      <w:r>
        <w:rPr>
          <w:sz w:val="18"/>
          <w:szCs w:val="18"/>
        </w:rPr>
        <w:drawing>
          <wp:inline distT="0" distB="0" distL="0" distR="0">
            <wp:extent cx="4572000" cy="3048000"/>
            <wp:effectExtent l="0" t="0" r="0" b="0"/>
            <wp:docPr id="7"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 descr="Visual blueprint" title="TIRD Diagram"/>
                    <pic:cNvPicPr>
                      <a:picLocks noChangeAspect="1" noChangeArrowheads="1"/>
                    </pic:cNvPicPr>
                  </pic:nvPicPr>
                  <pic:blipFill>
                    <a:blip r:embed="rId12"/>
                    <a:srcRect/>
                    <a:stretch>
                      <a:fillRect/>
                    </a:stretch>
                  </pic:blipFill>
                  <pic:spPr>
                    <a:xfrm>
                      <a:off x="0" y="0"/>
                      <a:ext cx="4572000" cy="3048000"/>
                    </a:xfrm>
                    <a:prstGeom prst="rect">
                      <a:avLst/>
                    </a:prstGeom>
                  </pic:spPr>
                </pic:pic>
              </a:graphicData>
            </a:graphic>
          </wp:inline>
        </w:drawing>
      </w:r>
    </w:p>
    <w:p w14:paraId="161221C7">
      <w:pPr>
        <w:spacing w:before="0" w:after="0" w:line="240" w:lineRule="auto"/>
        <w:rPr>
          <w:sz w:val="18"/>
          <w:szCs w:val="18"/>
        </w:rPr>
      </w:pPr>
    </w:p>
    <w:p w14:paraId="545DBA64">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7. Inter-layer entanglement and coupling network.</w:t>
      </w:r>
    </w:p>
    <w:p w14:paraId="5C2A6B12">
      <w:pPr>
        <w:spacing w:before="0" w:after="0" w:line="240" w:lineRule="auto"/>
        <w:rPr>
          <w:sz w:val="18"/>
          <w:szCs w:val="18"/>
        </w:rPr>
      </w:pPr>
    </w:p>
    <w:p w14:paraId="6545BC3D">
      <w:pPr>
        <w:spacing w:before="0" w:after="0" w:line="240" w:lineRule="auto"/>
        <w:jc w:val="center"/>
        <w:rPr>
          <w:sz w:val="18"/>
          <w:szCs w:val="18"/>
        </w:rPr>
      </w:pPr>
      <w:r>
        <w:rPr>
          <w:sz w:val="18"/>
          <w:szCs w:val="18"/>
        </w:rPr>
        <w:br w:type="textWrapping"/>
      </w:r>
      <w:r>
        <w:rPr>
          <w:sz w:val="18"/>
          <w:szCs w:val="18"/>
        </w:rPr>
        <w:drawing>
          <wp:inline distT="0" distB="0" distL="0" distR="0">
            <wp:extent cx="4572000" cy="3048000"/>
            <wp:effectExtent l="0" t="0" r="0" b="0"/>
            <wp:docPr id="8"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 descr="Visual blueprint" title="TIRD Diagram"/>
                    <pic:cNvPicPr>
                      <a:picLocks noChangeAspect="1" noChangeArrowheads="1"/>
                    </pic:cNvPicPr>
                  </pic:nvPicPr>
                  <pic:blipFill>
                    <a:blip r:embed="rId13"/>
                    <a:srcRect/>
                    <a:stretch>
                      <a:fillRect/>
                    </a:stretch>
                  </pic:blipFill>
                  <pic:spPr>
                    <a:xfrm>
                      <a:off x="0" y="0"/>
                      <a:ext cx="4572000" cy="3048000"/>
                    </a:xfrm>
                    <a:prstGeom prst="rect">
                      <a:avLst/>
                    </a:prstGeom>
                  </pic:spPr>
                </pic:pic>
              </a:graphicData>
            </a:graphic>
          </wp:inline>
        </w:drawing>
      </w:r>
    </w:p>
    <w:p w14:paraId="2F6E3BD5">
      <w:pPr>
        <w:spacing w:before="0" w:after="0" w:line="240" w:lineRule="auto"/>
        <w:rPr>
          <w:sz w:val="18"/>
          <w:szCs w:val="18"/>
        </w:rPr>
      </w:pPr>
    </w:p>
    <w:p w14:paraId="000CE538">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8. Observer-relative time and slice structure.</w:t>
      </w:r>
    </w:p>
    <w:p w14:paraId="5B8F3C1C">
      <w:pPr>
        <w:spacing w:before="0" w:after="0" w:line="240" w:lineRule="auto"/>
        <w:rPr>
          <w:sz w:val="18"/>
          <w:szCs w:val="18"/>
        </w:rPr>
      </w:pPr>
    </w:p>
    <w:p w14:paraId="09E7647A">
      <w:pPr>
        <w:spacing w:before="0" w:after="0" w:line="240" w:lineRule="auto"/>
        <w:jc w:val="center"/>
        <w:rPr>
          <w:sz w:val="18"/>
          <w:szCs w:val="18"/>
        </w:rPr>
      </w:pPr>
      <w:r>
        <w:rPr>
          <w:sz w:val="18"/>
          <w:szCs w:val="18"/>
        </w:rPr>
        <w:br w:type="textWrapping"/>
      </w:r>
      <w:r>
        <w:rPr>
          <w:sz w:val="18"/>
          <w:szCs w:val="18"/>
        </w:rPr>
        <w:drawing>
          <wp:inline distT="0" distB="0" distL="0" distR="0">
            <wp:extent cx="4572000" cy="3048000"/>
            <wp:effectExtent l="0" t="0" r="0" b="0"/>
            <wp:docPr id="9"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 descr="Visual blueprint" title="TIRD Diagram"/>
                    <pic:cNvPicPr>
                      <a:picLocks noChangeAspect="1" noChangeArrowheads="1"/>
                    </pic:cNvPicPr>
                  </pic:nvPicPr>
                  <pic:blipFill>
                    <a:blip r:embed="rId14"/>
                    <a:srcRect/>
                    <a:stretch>
                      <a:fillRect/>
                    </a:stretch>
                  </pic:blipFill>
                  <pic:spPr>
                    <a:xfrm>
                      <a:off x="0" y="0"/>
                      <a:ext cx="4572000" cy="3048000"/>
                    </a:xfrm>
                    <a:prstGeom prst="rect">
                      <a:avLst/>
                    </a:prstGeom>
                  </pic:spPr>
                </pic:pic>
              </a:graphicData>
            </a:graphic>
          </wp:inline>
        </w:drawing>
      </w:r>
    </w:p>
    <w:p w14:paraId="46E63B48">
      <w:pPr>
        <w:spacing w:before="0" w:after="0" w:line="240" w:lineRule="auto"/>
        <w:rPr>
          <w:sz w:val="18"/>
          <w:szCs w:val="18"/>
        </w:rPr>
      </w:pPr>
    </w:p>
    <w:p w14:paraId="2E93E9AC">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9. Memory integration and palindromic encoding advantage.</w:t>
      </w:r>
    </w:p>
    <w:p w14:paraId="6BA47672">
      <w:pPr>
        <w:spacing w:before="0" w:after="0" w:line="240" w:lineRule="auto"/>
        <w:rPr>
          <w:sz w:val="18"/>
          <w:szCs w:val="18"/>
        </w:rPr>
      </w:pPr>
    </w:p>
    <w:p w14:paraId="2BA0BBF7">
      <w:pPr>
        <w:spacing w:before="0" w:after="0" w:line="240" w:lineRule="auto"/>
        <w:jc w:val="center"/>
        <w:rPr>
          <w:sz w:val="18"/>
          <w:szCs w:val="18"/>
        </w:rPr>
      </w:pPr>
      <w:r>
        <w:rPr>
          <w:sz w:val="18"/>
          <w:szCs w:val="18"/>
        </w:rPr>
        <w:br w:type="textWrapping"/>
      </w:r>
      <w:r>
        <w:rPr>
          <w:sz w:val="18"/>
          <w:szCs w:val="18"/>
        </w:rPr>
        <w:br w:type="textWrapping"/>
      </w:r>
      <w:r>
        <w:rPr>
          <w:sz w:val="18"/>
          <w:szCs w:val="18"/>
        </w:rPr>
        <w:drawing>
          <wp:inline distT="0" distB="0" distL="0" distR="0">
            <wp:extent cx="4572000" cy="3048000"/>
            <wp:effectExtent l="0" t="0" r="0" b="0"/>
            <wp:docPr id="10" name="diag" descr="Visual blueprint" title="TI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 descr="Visual blueprint" title="TIRD Diagram"/>
                    <pic:cNvPicPr>
                      <a:picLocks noChangeAspect="1" noChangeArrowheads="1"/>
                    </pic:cNvPicPr>
                  </pic:nvPicPr>
                  <pic:blipFill>
                    <a:blip r:embed="rId15"/>
                    <a:srcRect/>
                    <a:stretch>
                      <a:fillRect/>
                    </a:stretch>
                  </pic:blipFill>
                  <pic:spPr>
                    <a:xfrm>
                      <a:off x="0" y="0"/>
                      <a:ext cx="4572000" cy="3048000"/>
                    </a:xfrm>
                    <a:prstGeom prst="rect">
                      <a:avLst/>
                    </a:prstGeom>
                  </pic:spPr>
                </pic:pic>
              </a:graphicData>
            </a:graphic>
          </wp:inline>
        </w:drawing>
      </w:r>
    </w:p>
    <w:p w14:paraId="313A766B">
      <w:pPr>
        <w:spacing w:before="0" w:after="0" w:line="240" w:lineRule="auto"/>
        <w:rPr>
          <w:sz w:val="18"/>
          <w:szCs w:val="18"/>
        </w:rPr>
      </w:pPr>
    </w:p>
    <w:p w14:paraId="3D29FB4A">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Diagram 10. Conservation across sectors and experimental architecture overview.</w:t>
      </w:r>
    </w:p>
    <w:p w14:paraId="79A2A61A">
      <w:pPr>
        <w:spacing w:before="0" w:after="0" w:line="240" w:lineRule="auto"/>
        <w:rPr>
          <w:sz w:val="18"/>
          <w:szCs w:val="18"/>
        </w:rPr>
      </w:pPr>
    </w:p>
    <w:p w14:paraId="6A4F965B">
      <w:pPr>
        <w:spacing w:before="0" w:after="0" w:line="240" w:lineRule="auto"/>
        <w:jc w:val="left"/>
        <w:rPr>
          <w:sz w:val="18"/>
          <w:szCs w:val="18"/>
        </w:rPr>
      </w:pPr>
      <w:r>
        <w:rPr>
          <w:rFonts w:ascii="Arial" w:hAnsi="Arial" w:eastAsia="Arial" w:cs="Arial"/>
          <w:b/>
          <w:bCs/>
          <w:color w:val="000000"/>
          <w:sz w:val="18"/>
          <w:szCs w:val="18"/>
        </w:rPr>
        <w:br w:type="textWrapping"/>
      </w:r>
      <w:r>
        <w:rPr>
          <w:rFonts w:ascii="Arial" w:hAnsi="Arial" w:eastAsia="Arial" w:cs="Arial"/>
          <w:b/>
          <w:bCs/>
          <w:color w:val="000000"/>
          <w:sz w:val="18"/>
          <w:szCs w:val="18"/>
        </w:rPr>
        <w:t>6. FORMAL MODEL - PRIMARY POSTULATES</w:t>
      </w:r>
    </w:p>
    <w:p w14:paraId="5F16DCE0">
      <w:pPr>
        <w:spacing w:before="0" w:after="0" w:line="240" w:lineRule="auto"/>
        <w:rPr>
          <w:sz w:val="18"/>
          <w:szCs w:val="18"/>
        </w:rPr>
      </w:pPr>
    </w:p>
    <w:p w14:paraId="7DF94428">
      <w:pPr>
        <w:spacing w:before="0" w:after="0" w:line="240" w:lineRule="auto"/>
        <w:jc w:val="left"/>
        <w:rPr>
          <w:sz w:val="18"/>
          <w:szCs w:val="18"/>
        </w:rPr>
      </w:pPr>
      <w:r>
        <w:rPr>
          <w:rFonts w:ascii="Arial" w:hAnsi="Arial" w:eastAsia="Arial" w:cs="Arial"/>
          <w:b/>
          <w:bCs/>
          <w:color w:val="000000"/>
          <w:sz w:val="18"/>
          <w:szCs w:val="18"/>
        </w:rPr>
        <w:t>P1. Isospatial Layered Coexistence</w:t>
      </w:r>
    </w:p>
    <w:p w14:paraId="2A22A780">
      <w:pPr>
        <w:spacing w:before="0" w:after="0" w:line="240" w:lineRule="auto"/>
        <w:rPr>
          <w:sz w:val="18"/>
          <w:szCs w:val="18"/>
        </w:rPr>
      </w:pPr>
    </w:p>
    <w:p w14:paraId="2471BBD5">
      <w:pPr>
        <w:spacing w:before="0" w:after="0" w:line="240" w:lineRule="auto"/>
        <w:jc w:val="left"/>
        <w:rPr>
          <w:sz w:val="18"/>
          <w:szCs w:val="18"/>
        </w:rPr>
      </w:pPr>
      <w:r>
        <w:rPr>
          <w:rFonts w:ascii="Arial" w:hAnsi="Arial" w:eastAsia="Arial" w:cs="Arial"/>
          <w:b w:val="0"/>
          <w:bCs w:val="0"/>
          <w:color w:val="000000"/>
          <w:sz w:val="18"/>
          <w:szCs w:val="18"/>
        </w:rPr>
        <w:t>Let Q be a single quantum space with Hilbert space H equals the direct sum of H_k for k equals 1 to N. Each layer H_k occupies the identical spacetime support and is characterized by frequency band B_k. The total state is the normalized superposition of layer states. Layers are simultaneous components of one state. They are not separate timelines. They are not located on different Earths. They share every spacetime coordinate.</w:t>
      </w:r>
    </w:p>
    <w:p w14:paraId="28547C96">
      <w:pPr>
        <w:spacing w:before="0" w:after="0" w:line="240" w:lineRule="auto"/>
        <w:rPr>
          <w:sz w:val="18"/>
          <w:szCs w:val="18"/>
        </w:rPr>
      </w:pPr>
    </w:p>
    <w:p w14:paraId="3405C145">
      <w:pPr>
        <w:spacing w:before="0" w:after="0" w:line="240" w:lineRule="auto"/>
        <w:jc w:val="left"/>
        <w:rPr>
          <w:sz w:val="18"/>
          <w:szCs w:val="18"/>
        </w:rPr>
      </w:pPr>
      <w:r>
        <w:rPr>
          <w:rFonts w:ascii="Arial" w:hAnsi="Arial" w:eastAsia="Arial" w:cs="Arial"/>
          <w:b/>
          <w:bCs/>
          <w:color w:val="000000"/>
          <w:sz w:val="18"/>
          <w:szCs w:val="18"/>
        </w:rPr>
        <w:t>P2. Perception Window</w:t>
      </w:r>
    </w:p>
    <w:p w14:paraId="1EC157E5">
      <w:pPr>
        <w:spacing w:before="0" w:after="0" w:line="240" w:lineRule="auto"/>
        <w:rPr>
          <w:sz w:val="18"/>
          <w:szCs w:val="18"/>
        </w:rPr>
      </w:pPr>
    </w:p>
    <w:p w14:paraId="1B9E6927">
      <w:pPr>
        <w:spacing w:before="0" w:after="0" w:line="240" w:lineRule="auto"/>
        <w:jc w:val="left"/>
        <w:rPr>
          <w:sz w:val="18"/>
          <w:szCs w:val="18"/>
        </w:rPr>
      </w:pPr>
      <w:r>
        <w:rPr>
          <w:rFonts w:ascii="Arial" w:hAnsi="Arial" w:eastAsia="Arial" w:cs="Arial"/>
          <w:b w:val="0"/>
          <w:bCs w:val="0"/>
          <w:color w:val="000000"/>
          <w:sz w:val="18"/>
          <w:szCs w:val="18"/>
        </w:rPr>
        <w:t>An observer O possesses native frequency omega_O and bandwidth sigma_O. The coupling kernel G is the Gaussian exponential of minus the squared frequency difference divided by twice sigma_O squared. Perceived reality is the normalized projection of the total state through this kernel. Layers with G near zero are invisible. A portal occurs when G crosses a detection threshold. The portal is not a spatial doorway. It is a resonance condition at the same coordinates.</w:t>
      </w:r>
    </w:p>
    <w:p w14:paraId="129E30E5">
      <w:pPr>
        <w:spacing w:before="0" w:after="0" w:line="240" w:lineRule="auto"/>
        <w:rPr>
          <w:sz w:val="18"/>
          <w:szCs w:val="18"/>
        </w:rPr>
      </w:pPr>
    </w:p>
    <w:p w14:paraId="744EFBC7">
      <w:pPr>
        <w:spacing w:before="0" w:after="0" w:line="240" w:lineRule="auto"/>
        <w:jc w:val="left"/>
        <w:rPr>
          <w:sz w:val="18"/>
          <w:szCs w:val="18"/>
        </w:rPr>
      </w:pPr>
      <w:r>
        <w:rPr>
          <w:rFonts w:ascii="Arial" w:hAnsi="Arial" w:eastAsia="Arial" w:cs="Arial"/>
          <w:b/>
          <w:bCs/>
          <w:color w:val="000000"/>
          <w:sz w:val="18"/>
          <w:szCs w:val="18"/>
        </w:rPr>
        <w:t>P3. Dwell-Time Cost of Presence</w:t>
      </w:r>
    </w:p>
    <w:p w14:paraId="5C10A45B">
      <w:pPr>
        <w:spacing w:before="0" w:after="0" w:line="240" w:lineRule="auto"/>
        <w:rPr>
          <w:sz w:val="18"/>
          <w:szCs w:val="18"/>
        </w:rPr>
      </w:pPr>
    </w:p>
    <w:p w14:paraId="7FF2B940">
      <w:pPr>
        <w:spacing w:before="0" w:after="0" w:line="240" w:lineRule="auto"/>
        <w:jc w:val="left"/>
        <w:rPr>
          <w:sz w:val="18"/>
          <w:szCs w:val="18"/>
        </w:rPr>
      </w:pPr>
      <w:r>
        <w:rPr>
          <w:rFonts w:ascii="Arial" w:hAnsi="Arial" w:eastAsia="Arial" w:cs="Arial"/>
          <w:b w:val="0"/>
          <w:bCs w:val="0"/>
          <w:color w:val="000000"/>
          <w:sz w:val="18"/>
          <w:szCs w:val="18"/>
        </w:rPr>
        <w:t xml:space="preserve">An observer with omega_O greater than omega_k may couple into layer k. Presence perturbs the layer state. The perturbation rate Gamma equals gamma_0 times the absolute frequency difference times interaction magnitude M(t). Cumulative disturbance D is the time integral of Gamma. Cost C equals C_0 times the </w:t>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quantity e to the power of tau over tau_c minus one. Stability requires D less than or equal to D_crit. Exceeding the critical value corresponds to progressive disruption of the layer dynamical structure.</w:t>
      </w:r>
    </w:p>
    <w:p w14:paraId="1DEC43E5">
      <w:pPr>
        <w:spacing w:before="0" w:after="0" w:line="240" w:lineRule="auto"/>
        <w:rPr>
          <w:sz w:val="18"/>
          <w:szCs w:val="18"/>
        </w:rPr>
      </w:pPr>
    </w:p>
    <w:p w14:paraId="1CBE0B15">
      <w:pPr>
        <w:spacing w:before="0" w:after="0" w:line="240" w:lineRule="auto"/>
        <w:jc w:val="left"/>
        <w:rPr>
          <w:sz w:val="18"/>
          <w:szCs w:val="18"/>
        </w:rPr>
      </w:pPr>
      <w:r>
        <w:rPr>
          <w:rFonts w:ascii="Arial" w:hAnsi="Arial" w:eastAsia="Arial" w:cs="Arial"/>
          <w:b/>
          <w:bCs/>
          <w:color w:val="000000"/>
          <w:sz w:val="18"/>
          <w:szCs w:val="18"/>
        </w:rPr>
        <w:t>P4. Reflexive Palindromic Symmetry</w:t>
      </w:r>
    </w:p>
    <w:p w14:paraId="5C945FCC">
      <w:pPr>
        <w:spacing w:before="0" w:after="0" w:line="240" w:lineRule="auto"/>
        <w:rPr>
          <w:sz w:val="18"/>
          <w:szCs w:val="18"/>
        </w:rPr>
      </w:pPr>
    </w:p>
    <w:p w14:paraId="61B895BA">
      <w:pPr>
        <w:spacing w:before="0" w:after="0" w:line="240" w:lineRule="auto"/>
        <w:jc w:val="left"/>
        <w:rPr>
          <w:sz w:val="18"/>
          <w:szCs w:val="18"/>
        </w:rPr>
      </w:pPr>
      <w:r>
        <w:rPr>
          <w:rFonts w:ascii="Arial" w:hAnsi="Arial" w:eastAsia="Arial" w:cs="Arial"/>
          <w:b w:val="0"/>
          <w:bCs w:val="0"/>
          <w:color w:val="000000"/>
          <w:sz w:val="18"/>
          <w:szCs w:val="18"/>
        </w:rPr>
        <w:t>Define the sequence S equals (s1, s2, s3, s3, s2, s1) and the mirror operator R that reverses index order. Then R S equals S. The generalization for an n-element structure is the sequence that reads identically forward and backward. Scale self-similarity under the scale operator holds up to bounded error. Molecular chirality is represented by the parity operator that maps left-handed to right-handed states.</w:t>
      </w:r>
    </w:p>
    <w:p w14:paraId="0E72BC35">
      <w:pPr>
        <w:spacing w:before="0" w:after="0" w:line="240" w:lineRule="auto"/>
        <w:rPr>
          <w:sz w:val="18"/>
          <w:szCs w:val="18"/>
        </w:rPr>
      </w:pPr>
    </w:p>
    <w:p w14:paraId="6A1B851E">
      <w:pPr>
        <w:spacing w:before="0" w:after="0" w:line="240" w:lineRule="auto"/>
        <w:jc w:val="left"/>
        <w:rPr>
          <w:sz w:val="18"/>
          <w:szCs w:val="18"/>
        </w:rPr>
      </w:pPr>
      <w:r>
        <w:rPr>
          <w:rFonts w:ascii="Arial" w:hAnsi="Arial" w:eastAsia="Arial" w:cs="Arial"/>
          <w:b/>
          <w:bCs/>
          <w:color w:val="000000"/>
          <w:sz w:val="18"/>
          <w:szCs w:val="18"/>
        </w:rPr>
        <w:t>P5. Observer-Relative Time</w:t>
      </w:r>
    </w:p>
    <w:p w14:paraId="476B0968">
      <w:pPr>
        <w:spacing w:before="0" w:after="0" w:line="240" w:lineRule="auto"/>
        <w:rPr>
          <w:sz w:val="18"/>
          <w:szCs w:val="18"/>
        </w:rPr>
      </w:pPr>
    </w:p>
    <w:p w14:paraId="129FEAB2">
      <w:pPr>
        <w:spacing w:before="0" w:after="0" w:line="240" w:lineRule="auto"/>
        <w:jc w:val="left"/>
        <w:rPr>
          <w:sz w:val="18"/>
          <w:szCs w:val="18"/>
        </w:rPr>
      </w:pPr>
      <w:r>
        <w:rPr>
          <w:rFonts w:ascii="Arial" w:hAnsi="Arial" w:eastAsia="Arial" w:cs="Arial"/>
          <w:b w:val="0"/>
          <w:bCs w:val="0"/>
          <w:color w:val="000000"/>
          <w:sz w:val="18"/>
          <w:szCs w:val="18"/>
        </w:rPr>
        <w:t>Time is treated as an index on the shared manifold, not a flow. Each observer carries an offset theta_O. For observers A and B the relation is t_A equals t_B plus kappa times the frequency difference. An event fixed in the block can lie in one observer past, another observer present, and a third observer future. Time travel in this model is a change of slice, a shift of theta_O, not an alteration of a flowing timeline.</w:t>
      </w:r>
    </w:p>
    <w:p w14:paraId="30DB4E1F">
      <w:pPr>
        <w:spacing w:before="0" w:after="0" w:line="240" w:lineRule="auto"/>
        <w:rPr>
          <w:sz w:val="18"/>
          <w:szCs w:val="18"/>
        </w:rPr>
      </w:pPr>
    </w:p>
    <w:p w14:paraId="27089E83">
      <w:pPr>
        <w:spacing w:before="0" w:after="0" w:line="240" w:lineRule="auto"/>
        <w:jc w:val="left"/>
        <w:rPr>
          <w:sz w:val="18"/>
          <w:szCs w:val="18"/>
        </w:rPr>
      </w:pPr>
      <w:r>
        <w:rPr>
          <w:rFonts w:ascii="Arial" w:hAnsi="Arial" w:eastAsia="Arial" w:cs="Arial"/>
          <w:b/>
          <w:bCs/>
          <w:color w:val="000000"/>
          <w:sz w:val="18"/>
          <w:szCs w:val="18"/>
        </w:rPr>
        <w:t>P6. Generalized Propagation Law</w:t>
      </w:r>
    </w:p>
    <w:p w14:paraId="6E205697">
      <w:pPr>
        <w:spacing w:before="0" w:after="0" w:line="240" w:lineRule="auto"/>
        <w:rPr>
          <w:sz w:val="18"/>
          <w:szCs w:val="18"/>
        </w:rPr>
      </w:pPr>
    </w:p>
    <w:p w14:paraId="4DB2E5B4">
      <w:pPr>
        <w:spacing w:before="0" w:after="0" w:line="240" w:lineRule="auto"/>
        <w:jc w:val="left"/>
        <w:rPr>
          <w:sz w:val="18"/>
          <w:szCs w:val="18"/>
        </w:rPr>
      </w:pPr>
      <w:r>
        <w:rPr>
          <w:rFonts w:ascii="Arial" w:hAnsi="Arial" w:eastAsia="Arial" w:cs="Arial"/>
          <w:b w:val="0"/>
          <w:bCs w:val="0"/>
          <w:color w:val="000000"/>
          <w:sz w:val="18"/>
          <w:szCs w:val="18"/>
        </w:rPr>
        <w:t>Standard medium law is extended by three additional terms. Effective velocity equals c divided by the sum of refractive index, obstruction correction, position correction, and information-content correction. The information term is the Shannon entropy of the transmitted stream. Each correction is a small dimensionless quantity to be measured. Vacuum c remains constant.</w:t>
      </w:r>
    </w:p>
    <w:p w14:paraId="06CE2E19">
      <w:pPr>
        <w:spacing w:before="0" w:after="0" w:line="240" w:lineRule="auto"/>
        <w:rPr>
          <w:sz w:val="18"/>
          <w:szCs w:val="18"/>
        </w:rPr>
      </w:pPr>
    </w:p>
    <w:p w14:paraId="099B03C8">
      <w:pPr>
        <w:spacing w:before="0" w:after="0" w:line="240" w:lineRule="auto"/>
        <w:jc w:val="left"/>
        <w:rPr>
          <w:sz w:val="18"/>
          <w:szCs w:val="18"/>
        </w:rPr>
      </w:pPr>
      <w:r>
        <w:rPr>
          <w:rFonts w:ascii="Arial" w:hAnsi="Arial" w:eastAsia="Arial" w:cs="Arial"/>
          <w:b/>
          <w:bCs/>
          <w:color w:val="000000"/>
          <w:sz w:val="18"/>
          <w:szCs w:val="18"/>
        </w:rPr>
        <w:t>P7. Entanglement as Inter-Layer Coupling</w:t>
      </w:r>
    </w:p>
    <w:p w14:paraId="6F56B065">
      <w:pPr>
        <w:spacing w:before="0" w:after="0" w:line="240" w:lineRule="auto"/>
        <w:rPr>
          <w:sz w:val="18"/>
          <w:szCs w:val="18"/>
        </w:rPr>
      </w:pPr>
    </w:p>
    <w:p w14:paraId="03E67E9D">
      <w:pPr>
        <w:spacing w:before="0" w:after="0" w:line="240" w:lineRule="auto"/>
        <w:jc w:val="left"/>
        <w:rPr>
          <w:sz w:val="18"/>
          <w:szCs w:val="18"/>
        </w:rPr>
      </w:pPr>
      <w:r>
        <w:rPr>
          <w:rFonts w:ascii="Arial" w:hAnsi="Arial" w:eastAsia="Arial" w:cs="Arial"/>
          <w:b w:val="0"/>
          <w:bCs w:val="0"/>
          <w:color w:val="000000"/>
          <w:sz w:val="18"/>
          <w:szCs w:val="18"/>
        </w:rPr>
        <w:t>Subsystems in different layers share an entangled singlet-like state. Cross-layer coupling strength equals J_0 times the perception kernel times the exponential decay of disturbance over critical disturbance. The graph of nonzero couplings is the formal representation of inter-layer correlation. The CHSH parameter is the standard correlator combination, bounded by 2 for local theories and by 2 times square root of 2 for quantum mechanics.</w:t>
      </w:r>
    </w:p>
    <w:p w14:paraId="446934DC">
      <w:pPr>
        <w:spacing w:before="0" w:after="0" w:line="240" w:lineRule="auto"/>
        <w:rPr>
          <w:sz w:val="18"/>
          <w:szCs w:val="18"/>
        </w:rPr>
      </w:pPr>
    </w:p>
    <w:p w14:paraId="7EC6AF8E">
      <w:pPr>
        <w:spacing w:before="0" w:after="0" w:line="240" w:lineRule="auto"/>
        <w:jc w:val="left"/>
        <w:rPr>
          <w:sz w:val="18"/>
          <w:szCs w:val="18"/>
        </w:rPr>
      </w:pP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t>P8. Consciousness Measure</w:t>
      </w:r>
    </w:p>
    <w:p w14:paraId="6F4F70A8">
      <w:pPr>
        <w:spacing w:before="0" w:after="0" w:line="240" w:lineRule="auto"/>
        <w:rPr>
          <w:sz w:val="18"/>
          <w:szCs w:val="18"/>
        </w:rPr>
      </w:pPr>
    </w:p>
    <w:p w14:paraId="1FE86208">
      <w:pPr>
        <w:spacing w:before="0" w:after="0" w:line="240" w:lineRule="auto"/>
        <w:jc w:val="left"/>
        <w:rPr>
          <w:sz w:val="18"/>
          <w:szCs w:val="18"/>
        </w:rPr>
      </w:pPr>
      <w:r>
        <w:rPr>
          <w:rFonts w:ascii="Arial" w:hAnsi="Arial" w:eastAsia="Arial" w:cs="Arial"/>
          <w:b w:val="0"/>
          <w:bCs w:val="0"/>
          <w:color w:val="000000"/>
          <w:sz w:val="18"/>
          <w:szCs w:val="18"/>
        </w:rPr>
        <w:t>Every system carries a nonnegative integrated-information value Phi computed from its causal structure. The falsifiable claim is that Phi correlates with the system perception-window width according to a linear relation with positive slope.</w:t>
      </w:r>
    </w:p>
    <w:p w14:paraId="0ADD25BF">
      <w:pPr>
        <w:spacing w:before="0" w:after="0" w:line="240" w:lineRule="auto"/>
        <w:rPr>
          <w:sz w:val="18"/>
          <w:szCs w:val="18"/>
        </w:rPr>
      </w:pPr>
    </w:p>
    <w:p w14:paraId="6B9A277E">
      <w:pPr>
        <w:spacing w:before="0" w:after="0" w:line="240" w:lineRule="auto"/>
        <w:jc w:val="left"/>
        <w:rPr>
          <w:sz w:val="18"/>
          <w:szCs w:val="18"/>
        </w:rPr>
      </w:pPr>
      <w:r>
        <w:rPr>
          <w:rFonts w:ascii="Arial" w:hAnsi="Arial" w:eastAsia="Arial" w:cs="Arial"/>
          <w:b/>
          <w:bCs/>
          <w:color w:val="000000"/>
          <w:sz w:val="18"/>
          <w:szCs w:val="18"/>
        </w:rPr>
        <w:t>P9. Memory Integration</w:t>
      </w:r>
    </w:p>
    <w:p w14:paraId="5AC8856B">
      <w:pPr>
        <w:spacing w:before="0" w:after="0" w:line="240" w:lineRule="auto"/>
        <w:rPr>
          <w:sz w:val="18"/>
          <w:szCs w:val="18"/>
        </w:rPr>
      </w:pPr>
    </w:p>
    <w:p w14:paraId="7061F0CF">
      <w:pPr>
        <w:spacing w:before="0" w:after="0" w:line="240" w:lineRule="auto"/>
        <w:jc w:val="left"/>
        <w:rPr>
          <w:sz w:val="18"/>
          <w:szCs w:val="18"/>
        </w:rPr>
      </w:pPr>
      <w:r>
        <w:rPr>
          <w:rFonts w:ascii="Arial" w:hAnsi="Arial" w:eastAsia="Arial" w:cs="Arial"/>
          <w:b w:val="0"/>
          <w:bCs w:val="0"/>
          <w:color w:val="000000"/>
          <w:sz w:val="18"/>
          <w:szCs w:val="18"/>
        </w:rPr>
        <w:t>Memory integration of an encoded sequence is the weighted sum of inner products between elements and their positional mirrors. The sum is maximal when the sequence is palindromic. This yields the testable prediction that palindromic encodings produce the highest integration scores.</w:t>
      </w:r>
    </w:p>
    <w:p w14:paraId="3D2190C6">
      <w:pPr>
        <w:spacing w:before="0" w:after="0" w:line="240" w:lineRule="auto"/>
        <w:rPr>
          <w:sz w:val="18"/>
          <w:szCs w:val="18"/>
        </w:rPr>
      </w:pPr>
    </w:p>
    <w:p w14:paraId="4A768827">
      <w:pPr>
        <w:spacing w:before="0" w:after="0" w:line="240" w:lineRule="auto"/>
        <w:jc w:val="left"/>
        <w:rPr>
          <w:sz w:val="18"/>
          <w:szCs w:val="18"/>
        </w:rPr>
      </w:pP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br w:type="textWrapping"/>
      </w:r>
      <w:r>
        <w:rPr>
          <w:rFonts w:ascii="Arial" w:hAnsi="Arial" w:eastAsia="Arial" w:cs="Arial"/>
          <w:b/>
          <w:bCs/>
          <w:color w:val="000000"/>
          <w:sz w:val="18"/>
          <w:szCs w:val="18"/>
        </w:rPr>
        <w:t>P10. Conservation Across Sectors</w:t>
      </w:r>
    </w:p>
    <w:p w14:paraId="4BEAA16D">
      <w:pPr>
        <w:spacing w:before="0" w:after="0" w:line="240" w:lineRule="auto"/>
        <w:rPr>
          <w:sz w:val="18"/>
          <w:szCs w:val="18"/>
        </w:rPr>
      </w:pPr>
    </w:p>
    <w:p w14:paraId="530FB5A5">
      <w:pPr>
        <w:spacing w:before="0" w:after="0" w:line="240" w:lineRule="auto"/>
        <w:jc w:val="left"/>
        <w:rPr>
          <w:sz w:val="18"/>
          <w:szCs w:val="18"/>
        </w:rPr>
      </w:pPr>
      <w:r>
        <w:rPr>
          <w:rFonts w:ascii="Arial" w:hAnsi="Arial" w:eastAsia="Arial" w:cs="Arial"/>
          <w:b w:val="0"/>
          <w:bCs w:val="0"/>
          <w:color w:val="000000"/>
          <w:sz w:val="18"/>
          <w:szCs w:val="18"/>
        </w:rPr>
        <w:t>Total energy content is conserved across all layers and across the four sectors of matter, antimatter, dark matter, and field energy. Dark matter is modeled as the matter content of layers with near-zero perception kernel relative to ordinary observers. Interaction with perceived layers occurs through gravity and through the inter-layer coupling J_ab only.</w:t>
      </w:r>
    </w:p>
    <w:p w14:paraId="10078B72">
      <w:pPr>
        <w:spacing w:before="0" w:after="0" w:line="240" w:lineRule="auto"/>
        <w:rPr>
          <w:sz w:val="18"/>
          <w:szCs w:val="18"/>
        </w:rPr>
      </w:pPr>
    </w:p>
    <w:p w14:paraId="5EC6F53B">
      <w:pPr>
        <w:spacing w:before="0" w:after="0" w:line="240" w:lineRule="auto"/>
        <w:jc w:val="left"/>
        <w:rPr>
          <w:sz w:val="18"/>
          <w:szCs w:val="18"/>
        </w:rPr>
      </w:pPr>
      <w:r>
        <w:rPr>
          <w:rFonts w:ascii="Arial" w:hAnsi="Arial" w:eastAsia="Arial" w:cs="Arial"/>
          <w:b/>
          <w:bCs/>
          <w:color w:val="000000"/>
          <w:sz w:val="18"/>
          <w:szCs w:val="18"/>
        </w:rPr>
        <w:t>7. EXTENDED MECHANISMS</w:t>
      </w:r>
    </w:p>
    <w:p w14:paraId="78105E36">
      <w:pPr>
        <w:spacing w:before="0" w:after="0" w:line="240" w:lineRule="auto"/>
        <w:rPr>
          <w:sz w:val="18"/>
          <w:szCs w:val="18"/>
        </w:rPr>
      </w:pPr>
    </w:p>
    <w:p w14:paraId="1BDB7C11">
      <w:pPr>
        <w:spacing w:before="0" w:after="0" w:line="240" w:lineRule="auto"/>
        <w:jc w:val="left"/>
        <w:rPr>
          <w:sz w:val="18"/>
          <w:szCs w:val="18"/>
        </w:rPr>
      </w:pPr>
      <w:r>
        <w:rPr>
          <w:rFonts w:ascii="Arial" w:hAnsi="Arial" w:eastAsia="Arial" w:cs="Arial"/>
          <w:b w:val="0"/>
          <w:bCs w:val="0"/>
          <w:color w:val="000000"/>
          <w:sz w:val="18"/>
          <w:szCs w:val="18"/>
        </w:rPr>
        <w:t>P11 Push-Pull Polarity. Layer occupation obeys a rate equation driven by the difference of push and pull terms. The push-pull ratio equals 1 at balance. Deviation drives the perturbation rate of P3.</w:t>
      </w:r>
    </w:p>
    <w:p w14:paraId="07D823C4">
      <w:pPr>
        <w:spacing w:before="0" w:after="0" w:line="240" w:lineRule="auto"/>
        <w:rPr>
          <w:sz w:val="18"/>
          <w:szCs w:val="18"/>
        </w:rPr>
      </w:pPr>
    </w:p>
    <w:p w14:paraId="2CD61E54">
      <w:pPr>
        <w:spacing w:before="0" w:after="0" w:line="240" w:lineRule="auto"/>
        <w:jc w:val="left"/>
        <w:rPr>
          <w:sz w:val="18"/>
          <w:szCs w:val="18"/>
        </w:rPr>
      </w:pPr>
      <w:r>
        <w:rPr>
          <w:rFonts w:ascii="Arial" w:hAnsi="Arial" w:eastAsia="Arial" w:cs="Arial"/>
          <w:b w:val="0"/>
          <w:bCs w:val="0"/>
          <w:color w:val="000000"/>
          <w:sz w:val="18"/>
          <w:szCs w:val="18"/>
        </w:rPr>
        <w:t>P12 On-Off Gate. Coupling is active only above a threshold. Smooth logistic gate and hysteretic switch are defined. Hysteresis width is the measurable variable.</w:t>
      </w:r>
    </w:p>
    <w:p w14:paraId="3AE168F7">
      <w:pPr>
        <w:spacing w:before="0" w:after="0" w:line="240" w:lineRule="auto"/>
        <w:rPr>
          <w:sz w:val="18"/>
          <w:szCs w:val="18"/>
        </w:rPr>
      </w:pPr>
    </w:p>
    <w:p w14:paraId="516AF311">
      <w:pPr>
        <w:spacing w:before="0" w:after="0" w:line="240" w:lineRule="auto"/>
        <w:jc w:val="left"/>
        <w:rPr>
          <w:sz w:val="18"/>
          <w:szCs w:val="18"/>
        </w:rPr>
      </w:pPr>
      <w:r>
        <w:rPr>
          <w:rFonts w:ascii="Arial" w:hAnsi="Arial" w:eastAsia="Arial" w:cs="Arial"/>
          <w:b w:val="0"/>
          <w:bCs w:val="0"/>
          <w:color w:val="000000"/>
          <w:sz w:val="18"/>
          <w:szCs w:val="18"/>
        </w:rPr>
        <w:t>P13 Curvature. Concave and convex local geometry are distinct dimensional aspects of the same spacetime support. Prediction: residual group delay depends on controlled local curvature after medium correction.</w:t>
      </w:r>
    </w:p>
    <w:p w14:paraId="3B8E186B">
      <w:pPr>
        <w:spacing w:before="0" w:after="0" w:line="240" w:lineRule="auto"/>
        <w:rPr>
          <w:sz w:val="18"/>
          <w:szCs w:val="18"/>
        </w:rPr>
      </w:pPr>
    </w:p>
    <w:p w14:paraId="54ECE499">
      <w:pPr>
        <w:spacing w:before="0" w:after="0" w:line="240" w:lineRule="auto"/>
        <w:jc w:val="left"/>
        <w:rPr>
          <w:sz w:val="18"/>
          <w:szCs w:val="18"/>
        </w:rPr>
      </w:pPr>
      <w:r>
        <w:rPr>
          <w:rFonts w:ascii="Arial" w:hAnsi="Arial" w:eastAsia="Arial" w:cs="Arial"/>
          <w:b w:val="0"/>
          <w:bCs w:val="0"/>
          <w:color w:val="000000"/>
          <w:sz w:val="18"/>
          <w:szCs w:val="18"/>
        </w:rPr>
        <w:t>P14 Frame Recurrence. The reflexive sequence implies periodic return of frames. Prediction: palindromic stimuli produce higher rates of subjective recurrence reports and EEG recognition markers.</w:t>
      </w:r>
    </w:p>
    <w:p w14:paraId="54FA8AD3">
      <w:pPr>
        <w:spacing w:before="0" w:after="0" w:line="240" w:lineRule="auto"/>
        <w:rPr>
          <w:sz w:val="18"/>
          <w:szCs w:val="18"/>
        </w:rPr>
      </w:pPr>
    </w:p>
    <w:p w14:paraId="46C2C9E7">
      <w:pPr>
        <w:spacing w:before="0" w:after="0" w:line="240" w:lineRule="auto"/>
        <w:jc w:val="left"/>
        <w:rPr>
          <w:sz w:val="18"/>
          <w:szCs w:val="18"/>
        </w:rPr>
      </w:pPr>
      <w:r>
        <w:rPr>
          <w:rFonts w:ascii="Arial" w:hAnsi="Arial" w:eastAsia="Arial" w:cs="Arial"/>
          <w:b w:val="0"/>
          <w:bCs w:val="0"/>
          <w:color w:val="000000"/>
          <w:sz w:val="18"/>
          <w:szCs w:val="18"/>
        </w:rPr>
        <w:t>P15 Intuition Accuracy and Delay. Intuitive judgment is a rapid low-bandwidth readout from a broader perception window. Prediction: accuracy under time pressure correlates with Phi and sigma_O.</w:t>
      </w:r>
    </w:p>
    <w:p w14:paraId="6AB899C6">
      <w:pPr>
        <w:spacing w:before="0" w:after="0" w:line="240" w:lineRule="auto"/>
        <w:rPr>
          <w:sz w:val="18"/>
          <w:szCs w:val="18"/>
        </w:rPr>
      </w:pPr>
    </w:p>
    <w:p w14:paraId="237F7D6F">
      <w:pPr>
        <w:spacing w:before="0" w:after="0" w:line="240" w:lineRule="auto"/>
        <w:jc w:val="left"/>
        <w:rPr>
          <w:sz w:val="18"/>
          <w:szCs w:val="18"/>
        </w:rPr>
      </w:pPr>
      <w:r>
        <w:rPr>
          <w:rFonts w:ascii="Arial" w:hAnsi="Arial" w:eastAsia="Arial" w:cs="Arial"/>
          <w:b w:val="0"/>
          <w:bCs w:val="0"/>
          <w:color w:val="000000"/>
          <w:sz w:val="18"/>
          <w:szCs w:val="18"/>
        </w:rPr>
        <w:t>P16 Projection and Alignment. Projection maps internal state onto external layer. Alignment is match under the reflexive operator. Prediction: synchrony improves when stimuli respect palindromic structure.</w:t>
      </w:r>
    </w:p>
    <w:p w14:paraId="61A8CC32">
      <w:pPr>
        <w:spacing w:before="0" w:after="0" w:line="240" w:lineRule="auto"/>
        <w:rPr>
          <w:sz w:val="18"/>
          <w:szCs w:val="18"/>
        </w:rPr>
      </w:pPr>
    </w:p>
    <w:p w14:paraId="20927A07">
      <w:pPr>
        <w:spacing w:before="0" w:after="0" w:line="240" w:lineRule="auto"/>
        <w:jc w:val="left"/>
        <w:rPr>
          <w:sz w:val="18"/>
          <w:szCs w:val="18"/>
        </w:rPr>
      </w:pPr>
      <w:r>
        <w:rPr>
          <w:rFonts w:ascii="Arial" w:hAnsi="Arial" w:eastAsia="Arial" w:cs="Arial"/>
          <w:b/>
          <w:bCs/>
          <w:color w:val="000000"/>
          <w:sz w:val="18"/>
          <w:szCs w:val="18"/>
        </w:rPr>
        <w:t>8. EXPERIMENTAL BLUEPRINTS AND FALSIFICATION THRESHOLDS</w:t>
      </w:r>
    </w:p>
    <w:p w14:paraId="65D5E49B">
      <w:pPr>
        <w:spacing w:before="0" w:after="0" w:line="240" w:lineRule="auto"/>
        <w:rPr>
          <w:sz w:val="18"/>
          <w:szCs w:val="18"/>
        </w:rPr>
      </w:pPr>
    </w:p>
    <w:p w14:paraId="58150673">
      <w:pPr>
        <w:spacing w:before="0" w:after="0" w:line="240" w:lineRule="auto"/>
        <w:jc w:val="left"/>
        <w:rPr>
          <w:sz w:val="18"/>
          <w:szCs w:val="18"/>
        </w:rPr>
      </w:pPr>
      <w:r>
        <w:rPr>
          <w:rFonts w:ascii="Arial" w:hAnsi="Arial" w:eastAsia="Arial" w:cs="Arial"/>
          <w:b w:val="0"/>
          <w:bCs w:val="0"/>
          <w:color w:val="000000"/>
          <w:sz w:val="18"/>
          <w:szCs w:val="18"/>
        </w:rPr>
        <w:t>All experiments are designed for preregistration, freezing of analysis scripts, and independent replication.</w:t>
      </w:r>
    </w:p>
    <w:p w14:paraId="1D91FCFF">
      <w:pPr>
        <w:spacing w:before="0" w:after="0" w:line="240" w:lineRule="auto"/>
        <w:rPr>
          <w:sz w:val="18"/>
          <w:szCs w:val="18"/>
        </w:rPr>
      </w:pPr>
    </w:p>
    <w:p w14:paraId="644085DC">
      <w:pPr>
        <w:spacing w:before="0" w:after="0" w:line="240" w:lineRule="auto"/>
        <w:jc w:val="left"/>
        <w:rPr>
          <w:sz w:val="18"/>
          <w:szCs w:val="18"/>
        </w:rPr>
      </w:pPr>
      <w:r>
        <w:rPr>
          <w:rFonts w:ascii="Arial" w:hAnsi="Arial" w:eastAsia="Arial" w:cs="Arial"/>
          <w:b w:val="0"/>
          <w:bCs w:val="0"/>
          <w:color w:val="000000"/>
          <w:sz w:val="18"/>
          <w:szCs w:val="18"/>
        </w:rPr>
        <w:t>E1. Entanglement versus Environmental Frequency. Tests P1, P7, H1. Polarization-entangled photon pairs inside shielded enclosure with programmable EM drive. Measure CHSH at each frequency. Falsification if 95 percent CI of slope lies inside |dS/df| less than 0.02 per step.</w:t>
      </w:r>
    </w:p>
    <w:p w14:paraId="7F48273D">
      <w:pPr>
        <w:spacing w:before="0" w:after="0" w:line="240" w:lineRule="auto"/>
        <w:rPr>
          <w:sz w:val="18"/>
          <w:szCs w:val="18"/>
        </w:rPr>
      </w:pPr>
    </w:p>
    <w:p w14:paraId="176A35AB">
      <w:pPr>
        <w:spacing w:before="0" w:after="0" w:line="240" w:lineRule="auto"/>
        <w:jc w:val="left"/>
        <w:rPr>
          <w:sz w:val="18"/>
          <w:szCs w:val="18"/>
        </w:rPr>
      </w:pPr>
      <w:r>
        <w:rPr>
          <w:rFonts w:ascii="Arial" w:hAnsi="Arial" w:eastAsia="Arial" w:cs="Arial"/>
          <w:b w:val="0"/>
          <w:bCs w:val="0"/>
          <w:color w:val="000000"/>
          <w:sz w:val="18"/>
          <w:szCs w:val="18"/>
        </w:rPr>
        <w:t>E2. Palindromic Structure and Memory Integration. Tests P4, P9, H2. Three-arm randomized design: palindromic, ascending, shuffled. Primary outcome 24-hour delayed recall. Falsification if contrast CI lies inside |d| less than 0.2.</w:t>
      </w:r>
    </w:p>
    <w:p w14:paraId="6B12F69C">
      <w:pPr>
        <w:spacing w:before="0" w:after="0" w:line="240" w:lineRule="auto"/>
        <w:rPr>
          <w:sz w:val="18"/>
          <w:szCs w:val="18"/>
        </w:rPr>
      </w:pPr>
    </w:p>
    <w:p w14:paraId="2047A287">
      <w:pPr>
        <w:spacing w:before="0" w:after="0" w:line="240" w:lineRule="auto"/>
        <w:jc w:val="left"/>
        <w:rPr>
          <w:sz w:val="18"/>
          <w:szCs w:val="18"/>
        </w:rPr>
      </w:pPr>
      <w:r>
        <w:rPr>
          <w:rFonts w:ascii="Arial" w:hAnsi="Arial" w:eastAsia="Arial" w:cs="Arial"/>
          <w:b w:val="0"/>
          <w:bCs w:val="0"/>
          <w:color w:val="000000"/>
          <w:sz w:val="18"/>
          <w:szCs w:val="18"/>
        </w:rPr>
        <w:t>E3. Medium, Obstruction, Position, Information Dependent Propagation. Tests P6, H3. Time-of-flight across media and controlled information entropy. Falsification if 95 percent CI of eta_I lies within plus or minus 10 to the minus 6.</w:t>
      </w:r>
    </w:p>
    <w:p w14:paraId="5AB4C37A">
      <w:pPr>
        <w:spacing w:before="0" w:after="0" w:line="240" w:lineRule="auto"/>
        <w:rPr>
          <w:sz w:val="18"/>
          <w:szCs w:val="18"/>
        </w:rPr>
      </w:pPr>
    </w:p>
    <w:p w14:paraId="172DFC3C">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E4. Dwell-Time Cost. Tests P3, H4. Graded durations 15 to 120 minutes. Compare linear versus exponential cost models by AIC. Falsification if linear preferred by Delta AIC greater than 10.</w:t>
      </w:r>
    </w:p>
    <w:p w14:paraId="67F37CB2">
      <w:pPr>
        <w:spacing w:before="0" w:after="0" w:line="240" w:lineRule="auto"/>
        <w:rPr>
          <w:sz w:val="18"/>
          <w:szCs w:val="18"/>
        </w:rPr>
      </w:pPr>
    </w:p>
    <w:p w14:paraId="08FEDE72">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E5 through E9. Hysteresis width, curvature residual delay, frame recurrence reports and EEG, intuition accuracy under time pressure, projection-alignment synchrony. Each carries quantitative equivalence bounds stated in the protocol section.</w:t>
      </w:r>
    </w:p>
    <w:p w14:paraId="4B4C21DA">
      <w:pPr>
        <w:spacing w:before="0" w:after="0" w:line="240" w:lineRule="auto"/>
        <w:rPr>
          <w:sz w:val="18"/>
          <w:szCs w:val="18"/>
        </w:rPr>
      </w:pPr>
    </w:p>
    <w:p w14:paraId="615372E2">
      <w:pPr>
        <w:spacing w:before="0" w:after="0" w:line="240" w:lineRule="auto"/>
        <w:jc w:val="left"/>
        <w:rPr>
          <w:sz w:val="18"/>
          <w:szCs w:val="18"/>
        </w:rPr>
      </w:pPr>
      <w:r>
        <w:rPr>
          <w:rFonts w:ascii="Arial" w:hAnsi="Arial" w:eastAsia="Arial" w:cs="Arial"/>
          <w:b/>
          <w:bCs/>
          <w:color w:val="000000"/>
          <w:sz w:val="18"/>
          <w:szCs w:val="18"/>
        </w:rPr>
        <w:t>9. DIFFERENCES FROM EXISTING FRAMEWORKS</w:t>
      </w:r>
    </w:p>
    <w:p w14:paraId="42AC26AE">
      <w:pPr>
        <w:spacing w:before="0" w:after="0" w:line="240" w:lineRule="auto"/>
        <w:rPr>
          <w:sz w:val="18"/>
          <w:szCs w:val="18"/>
        </w:rPr>
      </w:pP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050"/>
        <w:gridCol w:w="4050"/>
      </w:tblGrid>
      <w:tr w14:paraId="5F43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4B920CDF">
            <w:pPr>
              <w:spacing w:before="0" w:after="0" w:line="240" w:lineRule="auto"/>
              <w:jc w:val="left"/>
              <w:rPr>
                <w:sz w:val="18"/>
                <w:szCs w:val="18"/>
              </w:rPr>
            </w:pPr>
            <w:r>
              <w:rPr>
                <w:rFonts w:ascii="Arial" w:hAnsi="Arial" w:eastAsia="Arial" w:cs="Arial"/>
                <w:b/>
                <w:bCs/>
                <w:color w:val="000000"/>
                <w:sz w:val="18"/>
                <w:szCs w:val="18"/>
              </w:rPr>
              <w:t>Factor</w:t>
            </w:r>
          </w:p>
        </w:tc>
        <w:tc>
          <w:tcPr>
            <w:tcW w:w="405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50877417">
            <w:pPr>
              <w:spacing w:before="0" w:after="0" w:line="240" w:lineRule="auto"/>
              <w:jc w:val="left"/>
              <w:rPr>
                <w:sz w:val="18"/>
                <w:szCs w:val="18"/>
              </w:rPr>
            </w:pPr>
            <w:r>
              <w:rPr>
                <w:rFonts w:ascii="Arial" w:hAnsi="Arial" w:eastAsia="Arial" w:cs="Arial"/>
                <w:b/>
                <w:bCs/>
                <w:color w:val="000000"/>
                <w:sz w:val="18"/>
                <w:szCs w:val="18"/>
              </w:rPr>
              <w:t>Standard Models</w:t>
            </w:r>
          </w:p>
        </w:tc>
        <w:tc>
          <w:tcPr>
            <w:tcW w:w="405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44F3BE7A">
            <w:pPr>
              <w:spacing w:before="0" w:after="0" w:line="240" w:lineRule="auto"/>
              <w:jc w:val="left"/>
              <w:rPr>
                <w:sz w:val="18"/>
                <w:szCs w:val="18"/>
              </w:rPr>
            </w:pPr>
            <w:r>
              <w:rPr>
                <w:rFonts w:ascii="Arial" w:hAnsi="Arial" w:eastAsia="Arial" w:cs="Arial"/>
                <w:b/>
                <w:bCs/>
                <w:color w:val="000000"/>
                <w:sz w:val="18"/>
                <w:szCs w:val="18"/>
              </w:rPr>
              <w:t>TIRD Position</w:t>
            </w:r>
          </w:p>
        </w:tc>
      </w:tr>
      <w:tr w14:paraId="6F6E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67F0CCB9">
            <w:pPr>
              <w:spacing w:before="0" w:after="0" w:line="240" w:lineRule="auto"/>
              <w:jc w:val="left"/>
              <w:rPr>
                <w:sz w:val="18"/>
                <w:szCs w:val="18"/>
              </w:rPr>
            </w:pPr>
            <w:r>
              <w:rPr>
                <w:rFonts w:ascii="Arial" w:hAnsi="Arial" w:eastAsia="Arial" w:cs="Arial"/>
                <w:b w:val="0"/>
                <w:bCs w:val="0"/>
                <w:color w:val="000000"/>
                <w:sz w:val="18"/>
                <w:szCs w:val="18"/>
              </w:rPr>
              <w:t>Location of alternative realities</w:t>
            </w:r>
          </w:p>
        </w:tc>
        <w:tc>
          <w:tcPr>
            <w:tcW w:w="4050" w:type="dxa"/>
            <w:tcBorders>
              <w:top w:val="single" w:color="000000" w:sz="8" w:space="0"/>
              <w:left w:val="single" w:color="000000" w:sz="8" w:space="0"/>
              <w:bottom w:val="single" w:color="000000" w:sz="8" w:space="0"/>
              <w:right w:val="single" w:color="000000" w:sz="8" w:space="0"/>
            </w:tcBorders>
            <w:vAlign w:val="center"/>
          </w:tcPr>
          <w:p w14:paraId="1CDB2DFF">
            <w:pPr>
              <w:spacing w:before="0" w:after="0" w:line="240" w:lineRule="auto"/>
              <w:jc w:val="left"/>
              <w:rPr>
                <w:sz w:val="18"/>
                <w:szCs w:val="18"/>
              </w:rPr>
            </w:pPr>
            <w:r>
              <w:rPr>
                <w:rFonts w:ascii="Arial" w:hAnsi="Arial" w:eastAsia="Arial" w:cs="Arial"/>
                <w:b w:val="0"/>
                <w:bCs w:val="0"/>
                <w:color w:val="000000"/>
                <w:sz w:val="18"/>
                <w:szCs w:val="18"/>
              </w:rPr>
              <w:t>Branching timelines or spatially distant parallel Earths</w:t>
            </w:r>
          </w:p>
        </w:tc>
        <w:tc>
          <w:tcPr>
            <w:tcW w:w="4050" w:type="dxa"/>
            <w:tcBorders>
              <w:top w:val="single" w:color="000000" w:sz="8" w:space="0"/>
              <w:left w:val="single" w:color="000000" w:sz="8" w:space="0"/>
              <w:bottom w:val="single" w:color="000000" w:sz="8" w:space="0"/>
              <w:right w:val="single" w:color="000000" w:sz="8" w:space="0"/>
            </w:tcBorders>
            <w:vAlign w:val="center"/>
          </w:tcPr>
          <w:p w14:paraId="1A559375">
            <w:pPr>
              <w:spacing w:before="0" w:after="0" w:line="240" w:lineRule="auto"/>
              <w:jc w:val="left"/>
              <w:rPr>
                <w:sz w:val="18"/>
                <w:szCs w:val="18"/>
              </w:rPr>
            </w:pPr>
            <w:r>
              <w:rPr>
                <w:rFonts w:ascii="Arial" w:hAnsi="Arial" w:eastAsia="Arial" w:cs="Arial"/>
                <w:b w:val="0"/>
                <w:bCs w:val="0"/>
                <w:color w:val="000000"/>
                <w:sz w:val="18"/>
                <w:szCs w:val="18"/>
              </w:rPr>
              <w:t>Same spacetime coordinates. Isospatial.</w:t>
            </w:r>
          </w:p>
        </w:tc>
      </w:tr>
      <w:tr w14:paraId="605B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3B8F36EA">
            <w:pPr>
              <w:spacing w:before="0" w:after="0" w:line="240" w:lineRule="auto"/>
              <w:jc w:val="left"/>
              <w:rPr>
                <w:sz w:val="18"/>
                <w:szCs w:val="18"/>
              </w:rPr>
            </w:pPr>
            <w:r>
              <w:rPr>
                <w:rFonts w:ascii="Arial" w:hAnsi="Arial" w:eastAsia="Arial" w:cs="Arial"/>
                <w:b w:val="0"/>
                <w:bCs w:val="0"/>
                <w:color w:val="000000"/>
                <w:sz w:val="18"/>
                <w:szCs w:val="18"/>
              </w:rPr>
              <w:t>Relation between layers</w:t>
            </w:r>
          </w:p>
        </w:tc>
        <w:tc>
          <w:tcPr>
            <w:tcW w:w="4050" w:type="dxa"/>
            <w:tcBorders>
              <w:top w:val="single" w:color="000000" w:sz="8" w:space="0"/>
              <w:left w:val="single" w:color="000000" w:sz="8" w:space="0"/>
              <w:bottom w:val="single" w:color="000000" w:sz="8" w:space="0"/>
              <w:right w:val="single" w:color="000000" w:sz="8" w:space="0"/>
            </w:tcBorders>
            <w:vAlign w:val="center"/>
          </w:tcPr>
          <w:p w14:paraId="6D4C47E5">
            <w:pPr>
              <w:spacing w:before="0" w:after="0" w:line="240" w:lineRule="auto"/>
              <w:jc w:val="left"/>
              <w:rPr>
                <w:sz w:val="18"/>
                <w:szCs w:val="18"/>
              </w:rPr>
            </w:pPr>
            <w:r>
              <w:rPr>
                <w:rFonts w:ascii="Arial" w:hAnsi="Arial" w:eastAsia="Arial" w:cs="Arial"/>
                <w:b w:val="0"/>
                <w:bCs w:val="0"/>
                <w:color w:val="000000"/>
                <w:sz w:val="18"/>
                <w:szCs w:val="18"/>
              </w:rPr>
              <w:t>Sequential after measurement or non-communicating</w:t>
            </w:r>
          </w:p>
        </w:tc>
        <w:tc>
          <w:tcPr>
            <w:tcW w:w="4050" w:type="dxa"/>
            <w:tcBorders>
              <w:top w:val="single" w:color="000000" w:sz="8" w:space="0"/>
              <w:left w:val="single" w:color="000000" w:sz="8" w:space="0"/>
              <w:bottom w:val="single" w:color="000000" w:sz="8" w:space="0"/>
              <w:right w:val="single" w:color="000000" w:sz="8" w:space="0"/>
            </w:tcBorders>
            <w:vAlign w:val="center"/>
          </w:tcPr>
          <w:p w14:paraId="604065F3">
            <w:pPr>
              <w:spacing w:before="0" w:after="0" w:line="240" w:lineRule="auto"/>
              <w:jc w:val="left"/>
              <w:rPr>
                <w:sz w:val="18"/>
                <w:szCs w:val="18"/>
              </w:rPr>
            </w:pPr>
            <w:r>
              <w:rPr>
                <w:rFonts w:ascii="Arial" w:hAnsi="Arial" w:eastAsia="Arial" w:cs="Arial"/>
                <w:b w:val="0"/>
                <w:bCs w:val="0"/>
                <w:color w:val="000000"/>
                <w:sz w:val="18"/>
                <w:szCs w:val="18"/>
              </w:rPr>
              <w:t>Simultaneous and continuously coupled through J_ab</w:t>
            </w:r>
          </w:p>
        </w:tc>
      </w:tr>
      <w:tr w14:paraId="19FC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4585AAA3">
            <w:pPr>
              <w:spacing w:before="0" w:after="0" w:line="240" w:lineRule="auto"/>
              <w:jc w:val="left"/>
              <w:rPr>
                <w:sz w:val="18"/>
                <w:szCs w:val="18"/>
              </w:rPr>
            </w:pPr>
            <w:r>
              <w:rPr>
                <w:rFonts w:ascii="Arial" w:hAnsi="Arial" w:eastAsia="Arial" w:cs="Arial"/>
                <w:b w:val="0"/>
                <w:bCs w:val="0"/>
                <w:color w:val="000000"/>
                <w:sz w:val="18"/>
                <w:szCs w:val="18"/>
              </w:rPr>
              <w:t>Symmetry principle</w:t>
            </w:r>
          </w:p>
        </w:tc>
        <w:tc>
          <w:tcPr>
            <w:tcW w:w="4050" w:type="dxa"/>
            <w:tcBorders>
              <w:top w:val="single" w:color="000000" w:sz="8" w:space="0"/>
              <w:left w:val="single" w:color="000000" w:sz="8" w:space="0"/>
              <w:bottom w:val="single" w:color="000000" w:sz="8" w:space="0"/>
              <w:right w:val="single" w:color="000000" w:sz="8" w:space="0"/>
            </w:tcBorders>
            <w:vAlign w:val="center"/>
          </w:tcPr>
          <w:p w14:paraId="7FADBA4B">
            <w:pPr>
              <w:spacing w:before="0" w:after="0" w:line="240" w:lineRule="auto"/>
              <w:jc w:val="left"/>
              <w:rPr>
                <w:sz w:val="18"/>
                <w:szCs w:val="18"/>
              </w:rPr>
            </w:pPr>
            <w:r>
              <w:rPr>
                <w:rFonts w:ascii="Arial" w:hAnsi="Arial" w:eastAsia="Arial" w:cs="Arial"/>
                <w:b w:val="0"/>
                <w:bCs w:val="0"/>
                <w:color w:val="000000"/>
                <w:sz w:val="18"/>
                <w:szCs w:val="18"/>
              </w:rPr>
              <w:t>None formalized as operator</w:t>
            </w:r>
          </w:p>
        </w:tc>
        <w:tc>
          <w:tcPr>
            <w:tcW w:w="4050" w:type="dxa"/>
            <w:tcBorders>
              <w:top w:val="single" w:color="000000" w:sz="8" w:space="0"/>
              <w:left w:val="single" w:color="000000" w:sz="8" w:space="0"/>
              <w:bottom w:val="single" w:color="000000" w:sz="8" w:space="0"/>
              <w:right w:val="single" w:color="000000" w:sz="8" w:space="0"/>
            </w:tcBorders>
            <w:vAlign w:val="center"/>
          </w:tcPr>
          <w:p w14:paraId="407DB50F">
            <w:pPr>
              <w:spacing w:before="0" w:after="0" w:line="240" w:lineRule="auto"/>
              <w:jc w:val="left"/>
              <w:rPr>
                <w:sz w:val="18"/>
                <w:szCs w:val="18"/>
              </w:rPr>
            </w:pPr>
            <w:r>
              <w:rPr>
                <w:rFonts w:ascii="Arial" w:hAnsi="Arial" w:eastAsia="Arial" w:cs="Arial"/>
                <w:b w:val="0"/>
                <w:bCs w:val="0"/>
                <w:color w:val="000000"/>
                <w:sz w:val="18"/>
                <w:szCs w:val="18"/>
              </w:rPr>
              <w:t>Palindromic mirror operator 1-2-3-3-2-1. Reflexive.</w:t>
            </w:r>
          </w:p>
        </w:tc>
      </w:tr>
      <w:tr w14:paraId="2687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29265EF8">
            <w:pPr>
              <w:spacing w:before="0" w:after="0" w:line="240" w:lineRule="auto"/>
              <w:jc w:val="left"/>
              <w:rPr>
                <w:sz w:val="18"/>
                <w:szCs w:val="18"/>
              </w:rPr>
            </w:pPr>
            <w:r>
              <w:rPr>
                <w:rFonts w:ascii="Arial" w:hAnsi="Arial" w:eastAsia="Arial" w:cs="Arial"/>
                <w:b w:val="0"/>
                <w:bCs w:val="0"/>
                <w:color w:val="000000"/>
                <w:sz w:val="18"/>
                <w:szCs w:val="18"/>
              </w:rPr>
              <w:t>Push-pull, on-off, left-right</w:t>
            </w:r>
          </w:p>
        </w:tc>
        <w:tc>
          <w:tcPr>
            <w:tcW w:w="4050" w:type="dxa"/>
            <w:tcBorders>
              <w:top w:val="single" w:color="000000" w:sz="8" w:space="0"/>
              <w:left w:val="single" w:color="000000" w:sz="8" w:space="0"/>
              <w:bottom w:val="single" w:color="000000" w:sz="8" w:space="0"/>
              <w:right w:val="single" w:color="000000" w:sz="8" w:space="0"/>
            </w:tcBorders>
            <w:vAlign w:val="center"/>
          </w:tcPr>
          <w:p w14:paraId="463B6426">
            <w:pPr>
              <w:spacing w:before="0" w:after="0" w:line="240" w:lineRule="auto"/>
              <w:jc w:val="left"/>
              <w:rPr>
                <w:sz w:val="18"/>
                <w:szCs w:val="18"/>
              </w:rPr>
            </w:pPr>
            <w:r>
              <w:rPr>
                <w:rFonts w:ascii="Arial" w:hAnsi="Arial" w:eastAsia="Arial" w:cs="Arial"/>
                <w:b w:val="0"/>
                <w:bCs w:val="0"/>
                <w:color w:val="000000"/>
                <w:sz w:val="18"/>
                <w:szCs w:val="18"/>
              </w:rPr>
              <w:t>Binary opposites</w:t>
            </w:r>
          </w:p>
        </w:tc>
        <w:tc>
          <w:tcPr>
            <w:tcW w:w="4050" w:type="dxa"/>
            <w:tcBorders>
              <w:top w:val="single" w:color="000000" w:sz="8" w:space="0"/>
              <w:left w:val="single" w:color="000000" w:sz="8" w:space="0"/>
              <w:bottom w:val="single" w:color="000000" w:sz="8" w:space="0"/>
              <w:right w:val="single" w:color="000000" w:sz="8" w:space="0"/>
            </w:tcBorders>
            <w:vAlign w:val="center"/>
          </w:tcPr>
          <w:p w14:paraId="02CF53F7">
            <w:pPr>
              <w:spacing w:before="0" w:after="0" w:line="240" w:lineRule="auto"/>
              <w:jc w:val="left"/>
              <w:rPr>
                <w:sz w:val="18"/>
                <w:szCs w:val="18"/>
              </w:rPr>
            </w:pPr>
            <w:r>
              <w:rPr>
                <w:rFonts w:ascii="Arial" w:hAnsi="Arial" w:eastAsia="Arial" w:cs="Arial"/>
                <w:b w:val="0"/>
                <w:bCs w:val="0"/>
                <w:color w:val="000000"/>
                <w:sz w:val="18"/>
                <w:szCs w:val="18"/>
              </w:rPr>
              <w:t>Distinct dimensions stacked at same coordinate</w:t>
            </w:r>
          </w:p>
        </w:tc>
      </w:tr>
      <w:tr w14:paraId="310F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76DD9973">
            <w:pPr>
              <w:spacing w:before="0" w:after="0" w:line="240" w:lineRule="auto"/>
              <w:jc w:val="left"/>
              <w:rPr>
                <w:sz w:val="18"/>
                <w:szCs w:val="18"/>
              </w:rPr>
            </w:pPr>
            <w:r>
              <w:rPr>
                <w:rFonts w:ascii="Arial" w:hAnsi="Arial" w:eastAsia="Arial" w:cs="Arial"/>
                <w:b w:val="0"/>
                <w:bCs w:val="0"/>
                <w:color w:val="000000"/>
                <w:sz w:val="18"/>
                <w:szCs w:val="18"/>
              </w:rPr>
              <w:t>Perception limit</w:t>
            </w:r>
          </w:p>
        </w:tc>
        <w:tc>
          <w:tcPr>
            <w:tcW w:w="4050" w:type="dxa"/>
            <w:tcBorders>
              <w:top w:val="single" w:color="000000" w:sz="8" w:space="0"/>
              <w:left w:val="single" w:color="000000" w:sz="8" w:space="0"/>
              <w:bottom w:val="single" w:color="000000" w:sz="8" w:space="0"/>
              <w:right w:val="single" w:color="000000" w:sz="8" w:space="0"/>
            </w:tcBorders>
            <w:vAlign w:val="center"/>
          </w:tcPr>
          <w:p w14:paraId="6AD8B3D4">
            <w:pPr>
              <w:spacing w:before="0" w:after="0" w:line="240" w:lineRule="auto"/>
              <w:jc w:val="left"/>
              <w:rPr>
                <w:sz w:val="18"/>
                <w:szCs w:val="18"/>
              </w:rPr>
            </w:pPr>
            <w:r>
              <w:rPr>
                <w:rFonts w:ascii="Arial" w:hAnsi="Arial" w:eastAsia="Arial" w:cs="Arial"/>
                <w:b w:val="0"/>
                <w:bCs w:val="0"/>
                <w:color w:val="000000"/>
                <w:sz w:val="18"/>
                <w:szCs w:val="18"/>
              </w:rPr>
              <w:t>Sensory band only</w:t>
            </w:r>
          </w:p>
        </w:tc>
        <w:tc>
          <w:tcPr>
            <w:tcW w:w="4050" w:type="dxa"/>
            <w:tcBorders>
              <w:top w:val="single" w:color="000000" w:sz="8" w:space="0"/>
              <w:left w:val="single" w:color="000000" w:sz="8" w:space="0"/>
              <w:bottom w:val="single" w:color="000000" w:sz="8" w:space="0"/>
              <w:right w:val="single" w:color="000000" w:sz="8" w:space="0"/>
            </w:tcBorders>
            <w:vAlign w:val="center"/>
          </w:tcPr>
          <w:p w14:paraId="32973F6E">
            <w:pPr>
              <w:spacing w:before="0" w:after="0" w:line="240" w:lineRule="auto"/>
              <w:jc w:val="left"/>
              <w:rPr>
                <w:sz w:val="18"/>
                <w:szCs w:val="18"/>
              </w:rPr>
            </w:pPr>
            <w:r>
              <w:rPr>
                <w:rFonts w:ascii="Arial" w:hAnsi="Arial" w:eastAsia="Arial" w:cs="Arial"/>
                <w:b w:val="0"/>
                <w:bCs w:val="0"/>
                <w:color w:val="000000"/>
                <w:sz w:val="18"/>
                <w:szCs w:val="18"/>
              </w:rPr>
              <w:t>Gaussian kernel centered on observer native frequency</w:t>
            </w:r>
          </w:p>
        </w:tc>
      </w:tr>
      <w:tr w14:paraId="46B2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3EA79BC0">
            <w:pPr>
              <w:spacing w:before="0" w:after="0" w:line="240" w:lineRule="auto"/>
              <w:jc w:val="left"/>
              <w:rPr>
                <w:sz w:val="18"/>
                <w:szCs w:val="18"/>
              </w:rPr>
            </w:pPr>
            <w:r>
              <w:rPr>
                <w:rFonts w:ascii="Arial" w:hAnsi="Arial" w:eastAsia="Arial" w:cs="Arial"/>
                <w:b w:val="0"/>
                <w:bCs w:val="0"/>
                <w:color w:val="000000"/>
                <w:sz w:val="18"/>
                <w:szCs w:val="18"/>
              </w:rPr>
              <w:t>Cost of presence</w:t>
            </w:r>
          </w:p>
        </w:tc>
        <w:tc>
          <w:tcPr>
            <w:tcW w:w="4050" w:type="dxa"/>
            <w:tcBorders>
              <w:top w:val="single" w:color="000000" w:sz="8" w:space="0"/>
              <w:left w:val="single" w:color="000000" w:sz="8" w:space="0"/>
              <w:bottom w:val="single" w:color="000000" w:sz="8" w:space="0"/>
              <w:right w:val="single" w:color="000000" w:sz="8" w:space="0"/>
            </w:tcBorders>
            <w:vAlign w:val="center"/>
          </w:tcPr>
          <w:p w14:paraId="16BA94D4">
            <w:pPr>
              <w:spacing w:before="0" w:after="0" w:line="240" w:lineRule="auto"/>
              <w:jc w:val="left"/>
              <w:rPr>
                <w:sz w:val="18"/>
                <w:szCs w:val="18"/>
              </w:rPr>
            </w:pPr>
            <w:r>
              <w:rPr>
                <w:rFonts w:ascii="Arial" w:hAnsi="Arial" w:eastAsia="Arial" w:cs="Arial"/>
                <w:b w:val="0"/>
                <w:bCs w:val="0"/>
                <w:color w:val="000000"/>
                <w:sz w:val="18"/>
                <w:szCs w:val="18"/>
              </w:rPr>
              <w:t>Not modeled</w:t>
            </w:r>
          </w:p>
        </w:tc>
        <w:tc>
          <w:tcPr>
            <w:tcW w:w="4050" w:type="dxa"/>
            <w:tcBorders>
              <w:top w:val="single" w:color="000000" w:sz="8" w:space="0"/>
              <w:left w:val="single" w:color="000000" w:sz="8" w:space="0"/>
              <w:bottom w:val="single" w:color="000000" w:sz="8" w:space="0"/>
              <w:right w:val="single" w:color="000000" w:sz="8" w:space="0"/>
            </w:tcBorders>
            <w:vAlign w:val="center"/>
          </w:tcPr>
          <w:p w14:paraId="25289C33">
            <w:pPr>
              <w:spacing w:before="0" w:after="0" w:line="240" w:lineRule="auto"/>
              <w:jc w:val="left"/>
              <w:rPr>
                <w:sz w:val="18"/>
                <w:szCs w:val="18"/>
              </w:rPr>
            </w:pPr>
            <w:r>
              <w:rPr>
                <w:rFonts w:ascii="Arial" w:hAnsi="Arial" w:eastAsia="Arial" w:cs="Arial"/>
                <w:b w:val="0"/>
                <w:bCs w:val="0"/>
                <w:color w:val="000000"/>
                <w:sz w:val="18"/>
                <w:szCs w:val="18"/>
              </w:rPr>
              <w:t>Nonlinear dwell-time cost with critical disturbance threshold</w:t>
            </w:r>
          </w:p>
        </w:tc>
      </w:tr>
      <w:tr w14:paraId="57A7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73B85A85">
            <w:pPr>
              <w:spacing w:before="0" w:after="0" w:line="240" w:lineRule="auto"/>
              <w:jc w:val="left"/>
              <w:rPr>
                <w:sz w:val="18"/>
                <w:szCs w:val="18"/>
              </w:rPr>
            </w:pPr>
            <w:r>
              <w:rPr>
                <w:rFonts w:ascii="Arial" w:hAnsi="Arial" w:eastAsia="Arial" w:cs="Arial"/>
                <w:b w:val="0"/>
                <w:bCs w:val="0"/>
                <w:color w:val="000000"/>
                <w:sz w:val="18"/>
                <w:szCs w:val="18"/>
              </w:rPr>
              <w:t>Signal velocity</w:t>
            </w:r>
          </w:p>
        </w:tc>
        <w:tc>
          <w:tcPr>
            <w:tcW w:w="4050" w:type="dxa"/>
            <w:tcBorders>
              <w:top w:val="single" w:color="000000" w:sz="8" w:space="0"/>
              <w:left w:val="single" w:color="000000" w:sz="8" w:space="0"/>
              <w:bottom w:val="single" w:color="000000" w:sz="8" w:space="0"/>
              <w:right w:val="single" w:color="000000" w:sz="8" w:space="0"/>
            </w:tcBorders>
            <w:vAlign w:val="center"/>
          </w:tcPr>
          <w:p w14:paraId="545B6A86">
            <w:pPr>
              <w:spacing w:before="0" w:after="0" w:line="240" w:lineRule="auto"/>
              <w:jc w:val="left"/>
              <w:rPr>
                <w:sz w:val="18"/>
                <w:szCs w:val="18"/>
              </w:rPr>
            </w:pPr>
            <w:r>
              <w:rPr>
                <w:rFonts w:ascii="Arial" w:hAnsi="Arial" w:eastAsia="Arial" w:cs="Arial"/>
                <w:b w:val="0"/>
                <w:bCs w:val="0"/>
                <w:color w:val="000000"/>
                <w:sz w:val="18"/>
                <w:szCs w:val="18"/>
              </w:rPr>
              <w:t>Depends on medium refractive index</w:t>
            </w:r>
          </w:p>
        </w:tc>
        <w:tc>
          <w:tcPr>
            <w:tcW w:w="4050" w:type="dxa"/>
            <w:tcBorders>
              <w:top w:val="single" w:color="000000" w:sz="8" w:space="0"/>
              <w:left w:val="single" w:color="000000" w:sz="8" w:space="0"/>
              <w:bottom w:val="single" w:color="000000" w:sz="8" w:space="0"/>
              <w:right w:val="single" w:color="000000" w:sz="8" w:space="0"/>
            </w:tcBorders>
            <w:vAlign w:val="center"/>
          </w:tcPr>
          <w:p w14:paraId="3CD08EA3">
            <w:pPr>
              <w:spacing w:before="0" w:after="0" w:line="240" w:lineRule="auto"/>
              <w:jc w:val="left"/>
              <w:rPr>
                <w:sz w:val="18"/>
                <w:szCs w:val="18"/>
              </w:rPr>
            </w:pPr>
            <w:r>
              <w:rPr>
                <w:rFonts w:ascii="Arial" w:hAnsi="Arial" w:eastAsia="Arial" w:cs="Arial"/>
                <w:b w:val="0"/>
                <w:bCs w:val="0"/>
                <w:color w:val="000000"/>
                <w:sz w:val="18"/>
                <w:szCs w:val="18"/>
              </w:rPr>
              <w:t>Additional dependence on obstruction, position, and information content</w:t>
            </w:r>
          </w:p>
        </w:tc>
      </w:tr>
      <w:tr w14:paraId="54F3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50045322">
            <w:pPr>
              <w:spacing w:before="0" w:after="0" w:line="240" w:lineRule="auto"/>
              <w:jc w:val="left"/>
              <w:rPr>
                <w:sz w:val="18"/>
                <w:szCs w:val="18"/>
              </w:rPr>
            </w:pPr>
            <w:r>
              <w:rPr>
                <w:rFonts w:ascii="Arial" w:hAnsi="Arial" w:eastAsia="Arial" w:cs="Arial"/>
                <w:b w:val="0"/>
                <w:bCs w:val="0"/>
                <w:color w:val="000000"/>
                <w:sz w:val="18"/>
                <w:szCs w:val="18"/>
              </w:rPr>
              <w:t>Dark matter</w:t>
            </w:r>
          </w:p>
        </w:tc>
        <w:tc>
          <w:tcPr>
            <w:tcW w:w="4050" w:type="dxa"/>
            <w:tcBorders>
              <w:top w:val="single" w:color="000000" w:sz="8" w:space="0"/>
              <w:left w:val="single" w:color="000000" w:sz="8" w:space="0"/>
              <w:bottom w:val="single" w:color="000000" w:sz="8" w:space="0"/>
              <w:right w:val="single" w:color="000000" w:sz="8" w:space="0"/>
            </w:tcBorders>
            <w:vAlign w:val="center"/>
          </w:tcPr>
          <w:p w14:paraId="15709F21">
            <w:pPr>
              <w:spacing w:before="0" w:after="0" w:line="240" w:lineRule="auto"/>
              <w:jc w:val="left"/>
              <w:rPr>
                <w:sz w:val="18"/>
                <w:szCs w:val="18"/>
              </w:rPr>
            </w:pPr>
            <w:r>
              <w:rPr>
                <w:rFonts w:ascii="Arial" w:hAnsi="Arial" w:eastAsia="Arial" w:cs="Arial"/>
                <w:b w:val="0"/>
                <w:bCs w:val="0"/>
                <w:color w:val="000000"/>
                <w:sz w:val="18"/>
                <w:szCs w:val="18"/>
              </w:rPr>
              <w:t>Unknown particle or modified gravity</w:t>
            </w:r>
          </w:p>
        </w:tc>
        <w:tc>
          <w:tcPr>
            <w:tcW w:w="4050" w:type="dxa"/>
            <w:tcBorders>
              <w:top w:val="single" w:color="000000" w:sz="8" w:space="0"/>
              <w:left w:val="single" w:color="000000" w:sz="8" w:space="0"/>
              <w:bottom w:val="single" w:color="000000" w:sz="8" w:space="0"/>
              <w:right w:val="single" w:color="000000" w:sz="8" w:space="0"/>
            </w:tcBorders>
            <w:vAlign w:val="center"/>
          </w:tcPr>
          <w:p w14:paraId="5DA35F07">
            <w:pPr>
              <w:spacing w:before="0" w:after="0" w:line="240" w:lineRule="auto"/>
              <w:jc w:val="left"/>
              <w:rPr>
                <w:sz w:val="18"/>
                <w:szCs w:val="18"/>
              </w:rPr>
            </w:pPr>
            <w:r>
              <w:rPr>
                <w:rFonts w:ascii="Arial" w:hAnsi="Arial" w:eastAsia="Arial" w:cs="Arial"/>
                <w:b w:val="0"/>
                <w:bCs w:val="0"/>
                <w:color w:val="000000"/>
                <w:sz w:val="18"/>
                <w:szCs w:val="18"/>
              </w:rPr>
              <w:t>Matter content of layers with near-zero perception kernel</w:t>
            </w:r>
          </w:p>
        </w:tc>
      </w:tr>
      <w:tr w14:paraId="05D4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000000" w:sz="8" w:space="0"/>
              <w:left w:val="single" w:color="000000" w:sz="8" w:space="0"/>
              <w:bottom w:val="single" w:color="000000" w:sz="8" w:space="0"/>
              <w:right w:val="single" w:color="000000" w:sz="8" w:space="0"/>
            </w:tcBorders>
            <w:vAlign w:val="center"/>
          </w:tcPr>
          <w:p w14:paraId="216DA180">
            <w:pPr>
              <w:spacing w:before="0" w:after="0" w:line="240" w:lineRule="auto"/>
              <w:jc w:val="left"/>
              <w:rPr>
                <w:sz w:val="18"/>
                <w:szCs w:val="18"/>
              </w:rPr>
            </w:pPr>
            <w:r>
              <w:rPr>
                <w:rFonts w:ascii="Arial" w:hAnsi="Arial" w:eastAsia="Arial" w:cs="Arial"/>
                <w:b w:val="0"/>
                <w:bCs w:val="0"/>
                <w:color w:val="000000"/>
                <w:sz w:val="18"/>
                <w:szCs w:val="18"/>
              </w:rPr>
              <w:t>Falsifiability</w:t>
            </w:r>
          </w:p>
        </w:tc>
        <w:tc>
          <w:tcPr>
            <w:tcW w:w="4050" w:type="dxa"/>
            <w:tcBorders>
              <w:top w:val="single" w:color="000000" w:sz="8" w:space="0"/>
              <w:left w:val="single" w:color="000000" w:sz="8" w:space="0"/>
              <w:bottom w:val="single" w:color="000000" w:sz="8" w:space="0"/>
              <w:right w:val="single" w:color="000000" w:sz="8" w:space="0"/>
            </w:tcBorders>
            <w:vAlign w:val="center"/>
          </w:tcPr>
          <w:p w14:paraId="0F7C40C2">
            <w:pPr>
              <w:spacing w:before="0" w:after="0" w:line="240" w:lineRule="auto"/>
              <w:jc w:val="left"/>
              <w:rPr>
                <w:sz w:val="18"/>
                <w:szCs w:val="18"/>
              </w:rPr>
            </w:pPr>
            <w:r>
              <w:rPr>
                <w:rFonts w:ascii="Arial" w:hAnsi="Arial" w:eastAsia="Arial" w:cs="Arial"/>
                <w:b w:val="0"/>
                <w:bCs w:val="0"/>
                <w:color w:val="000000"/>
                <w:sz w:val="18"/>
                <w:szCs w:val="18"/>
              </w:rPr>
              <w:t>Often interpretive</w:t>
            </w:r>
          </w:p>
        </w:tc>
        <w:tc>
          <w:tcPr>
            <w:tcW w:w="4050" w:type="dxa"/>
            <w:tcBorders>
              <w:top w:val="single" w:color="000000" w:sz="8" w:space="0"/>
              <w:left w:val="single" w:color="000000" w:sz="8" w:space="0"/>
              <w:bottom w:val="single" w:color="000000" w:sz="8" w:space="0"/>
              <w:right w:val="single" w:color="000000" w:sz="8" w:space="0"/>
            </w:tcBorders>
            <w:vAlign w:val="center"/>
          </w:tcPr>
          <w:p w14:paraId="3465BDBA">
            <w:pPr>
              <w:spacing w:before="0" w:after="0" w:line="240" w:lineRule="auto"/>
              <w:jc w:val="left"/>
              <w:rPr>
                <w:sz w:val="18"/>
                <w:szCs w:val="18"/>
              </w:rPr>
            </w:pPr>
            <w:r>
              <w:rPr>
                <w:rFonts w:ascii="Arial" w:hAnsi="Arial" w:eastAsia="Arial" w:cs="Arial"/>
                <w:b w:val="0"/>
                <w:bCs w:val="0"/>
                <w:color w:val="000000"/>
                <w:sz w:val="18"/>
                <w:szCs w:val="18"/>
              </w:rPr>
              <w:t>Nine protocols with quantitative equivalence bounds</w:t>
            </w:r>
          </w:p>
        </w:tc>
      </w:tr>
    </w:tbl>
    <w:p w14:paraId="52F8CF0B">
      <w:pPr>
        <w:spacing w:before="0" w:after="0" w:line="240" w:lineRule="auto"/>
        <w:rPr>
          <w:sz w:val="18"/>
          <w:szCs w:val="18"/>
        </w:rPr>
      </w:pPr>
    </w:p>
    <w:p w14:paraId="33661B8E">
      <w:pPr>
        <w:spacing w:before="0" w:after="0" w:line="240" w:lineRule="auto"/>
        <w:jc w:val="left"/>
        <w:rPr>
          <w:sz w:val="18"/>
          <w:szCs w:val="18"/>
        </w:rPr>
      </w:pPr>
      <w:r>
        <w:rPr>
          <w:rFonts w:ascii="Arial" w:hAnsi="Arial" w:eastAsia="Arial" w:cs="Arial"/>
          <w:b/>
          <w:bCs/>
          <w:color w:val="000000"/>
          <w:sz w:val="18"/>
          <w:szCs w:val="18"/>
        </w:rPr>
        <w:t>10. RESULTS</w:t>
      </w:r>
    </w:p>
    <w:p w14:paraId="21184813">
      <w:pPr>
        <w:spacing w:before="0" w:after="0" w:line="240" w:lineRule="auto"/>
        <w:rPr>
          <w:sz w:val="18"/>
          <w:szCs w:val="18"/>
        </w:rPr>
      </w:pPr>
    </w:p>
    <w:p w14:paraId="4EFBC246">
      <w:pPr>
        <w:spacing w:before="0" w:after="0" w:line="240" w:lineRule="auto"/>
        <w:jc w:val="left"/>
        <w:rPr>
          <w:sz w:val="18"/>
          <w:szCs w:val="18"/>
        </w:rPr>
      </w:pPr>
      <w:r>
        <w:rPr>
          <w:rFonts w:ascii="Arial" w:hAnsi="Arial" w:eastAsia="Arial" w:cs="Arial"/>
          <w:b w:val="0"/>
          <w:bCs w:val="0"/>
          <w:color w:val="000000"/>
          <w:sz w:val="18"/>
          <w:szCs w:val="18"/>
        </w:rPr>
        <w:t>No experiments have been performed and no data have been analyzed. This section contains no findings.</w:t>
      </w:r>
    </w:p>
    <w:p w14:paraId="23B75B43">
      <w:pPr>
        <w:spacing w:before="0" w:after="0" w:line="240" w:lineRule="auto"/>
        <w:rPr>
          <w:sz w:val="18"/>
          <w:szCs w:val="18"/>
        </w:rPr>
      </w:pP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80"/>
        <w:gridCol w:w="4320"/>
      </w:tblGrid>
      <w:tr w14:paraId="22B2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6114F4E6">
            <w:pPr>
              <w:spacing w:before="0" w:after="0" w:line="240" w:lineRule="auto"/>
              <w:jc w:val="left"/>
              <w:rPr>
                <w:sz w:val="18"/>
                <w:szCs w:val="18"/>
              </w:rPr>
            </w:pPr>
            <w:r>
              <w:rPr>
                <w:rFonts w:ascii="Arial" w:hAnsi="Arial" w:eastAsia="Arial" w:cs="Arial"/>
                <w:b/>
                <w:bCs/>
                <w:color w:val="000000"/>
                <w:sz w:val="18"/>
                <w:szCs w:val="18"/>
              </w:rPr>
              <w:t>Item</w:t>
            </w:r>
          </w:p>
        </w:tc>
        <w:tc>
          <w:tcPr>
            <w:tcW w:w="4320"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0897D090">
            <w:pPr>
              <w:spacing w:before="0" w:after="0" w:line="240" w:lineRule="auto"/>
              <w:jc w:val="left"/>
              <w:rPr>
                <w:sz w:val="18"/>
                <w:szCs w:val="18"/>
              </w:rPr>
            </w:pPr>
            <w:r>
              <w:rPr>
                <w:rFonts w:ascii="Arial" w:hAnsi="Arial" w:eastAsia="Arial" w:cs="Arial"/>
                <w:b/>
                <w:bCs/>
                <w:color w:val="000000"/>
                <w:sz w:val="18"/>
                <w:szCs w:val="18"/>
              </w:rPr>
              <w:t>Status</w:t>
            </w:r>
          </w:p>
        </w:tc>
      </w:tr>
      <w:tr w14:paraId="17B2C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1BB893A4">
            <w:pPr>
              <w:spacing w:before="0" w:after="0" w:line="240" w:lineRule="auto"/>
              <w:jc w:val="left"/>
              <w:rPr>
                <w:sz w:val="18"/>
                <w:szCs w:val="18"/>
              </w:rPr>
            </w:pPr>
            <w:r>
              <w:rPr>
                <w:rFonts w:ascii="Arial" w:hAnsi="Arial" w:eastAsia="Arial" w:cs="Arial"/>
                <w:b w:val="0"/>
                <w:bCs w:val="0"/>
                <w:color w:val="000000"/>
                <w:sz w:val="18"/>
                <w:szCs w:val="18"/>
              </w:rPr>
              <w:t>Study flow</w:t>
            </w:r>
          </w:p>
        </w:tc>
        <w:tc>
          <w:tcPr>
            <w:tcW w:w="4320" w:type="dxa"/>
            <w:tcBorders>
              <w:top w:val="single" w:color="000000" w:sz="8" w:space="0"/>
              <w:left w:val="single" w:color="000000" w:sz="8" w:space="0"/>
              <w:bottom w:val="single" w:color="000000" w:sz="8" w:space="0"/>
              <w:right w:val="single" w:color="000000" w:sz="8" w:space="0"/>
            </w:tcBorders>
            <w:vAlign w:val="center"/>
          </w:tcPr>
          <w:p w14:paraId="2B5E655E">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0FD2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4136DDC9">
            <w:pPr>
              <w:spacing w:before="0" w:after="0" w:line="240" w:lineRule="auto"/>
              <w:jc w:val="left"/>
              <w:rPr>
                <w:sz w:val="18"/>
                <w:szCs w:val="18"/>
              </w:rPr>
            </w:pPr>
            <w:r>
              <w:rPr>
                <w:rFonts w:ascii="Arial" w:hAnsi="Arial" w:eastAsia="Arial" w:cs="Arial"/>
                <w:b w:val="0"/>
                <w:bCs w:val="0"/>
                <w:color w:val="000000"/>
                <w:sz w:val="18"/>
                <w:szCs w:val="18"/>
              </w:rPr>
              <w:t>E1 primary outcome slope of CHSH versus frequency</w:t>
            </w:r>
          </w:p>
        </w:tc>
        <w:tc>
          <w:tcPr>
            <w:tcW w:w="4320" w:type="dxa"/>
            <w:tcBorders>
              <w:top w:val="single" w:color="000000" w:sz="8" w:space="0"/>
              <w:left w:val="single" w:color="000000" w:sz="8" w:space="0"/>
              <w:bottom w:val="single" w:color="000000" w:sz="8" w:space="0"/>
              <w:right w:val="single" w:color="000000" w:sz="8" w:space="0"/>
            </w:tcBorders>
            <w:vAlign w:val="center"/>
          </w:tcPr>
          <w:p w14:paraId="4A35C1B3">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7BF7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0C2C9030">
            <w:pPr>
              <w:spacing w:before="0" w:after="0" w:line="240" w:lineRule="auto"/>
              <w:jc w:val="left"/>
              <w:rPr>
                <w:sz w:val="18"/>
                <w:szCs w:val="18"/>
              </w:rPr>
            </w:pPr>
            <w:r>
              <w:rPr>
                <w:rFonts w:ascii="Arial" w:hAnsi="Arial" w:eastAsia="Arial" w:cs="Arial"/>
                <w:b w:val="0"/>
                <w:bCs w:val="0"/>
                <w:color w:val="000000"/>
                <w:sz w:val="18"/>
                <w:szCs w:val="18"/>
              </w:rPr>
              <w:t>E2 primary outcome delayed recall contrast</w:t>
            </w:r>
          </w:p>
        </w:tc>
        <w:tc>
          <w:tcPr>
            <w:tcW w:w="4320" w:type="dxa"/>
            <w:tcBorders>
              <w:top w:val="single" w:color="000000" w:sz="8" w:space="0"/>
              <w:left w:val="single" w:color="000000" w:sz="8" w:space="0"/>
              <w:bottom w:val="single" w:color="000000" w:sz="8" w:space="0"/>
              <w:right w:val="single" w:color="000000" w:sz="8" w:space="0"/>
            </w:tcBorders>
            <w:vAlign w:val="center"/>
          </w:tcPr>
          <w:p w14:paraId="45AFBDB0">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12E9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5DB7F833">
            <w:pPr>
              <w:spacing w:before="0" w:after="0" w:line="240" w:lineRule="auto"/>
              <w:jc w:val="left"/>
              <w:rPr>
                <w:sz w:val="18"/>
                <w:szCs w:val="18"/>
              </w:rPr>
            </w:pPr>
            <w:r>
              <w:rPr>
                <w:rFonts w:ascii="Arial" w:hAnsi="Arial" w:eastAsia="Arial" w:cs="Arial"/>
                <w:b w:val="0"/>
                <w:bCs w:val="0"/>
                <w:color w:val="000000"/>
                <w:sz w:val="18"/>
                <w:szCs w:val="18"/>
              </w:rPr>
              <w:t>E3 primary outcome information correction estimate</w:t>
            </w:r>
          </w:p>
        </w:tc>
        <w:tc>
          <w:tcPr>
            <w:tcW w:w="4320" w:type="dxa"/>
            <w:tcBorders>
              <w:top w:val="single" w:color="000000" w:sz="8" w:space="0"/>
              <w:left w:val="single" w:color="000000" w:sz="8" w:space="0"/>
              <w:bottom w:val="single" w:color="000000" w:sz="8" w:space="0"/>
              <w:right w:val="single" w:color="000000" w:sz="8" w:space="0"/>
            </w:tcBorders>
            <w:vAlign w:val="center"/>
          </w:tcPr>
          <w:p w14:paraId="1D49D9C0">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0689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741ED188">
            <w:pPr>
              <w:spacing w:before="0" w:after="0" w:line="240" w:lineRule="auto"/>
              <w:jc w:val="left"/>
              <w:rPr>
                <w:sz w:val="18"/>
                <w:szCs w:val="18"/>
              </w:rPr>
            </w:pPr>
            <w:r>
              <w:rPr>
                <w:rFonts w:ascii="Arial" w:hAnsi="Arial" w:eastAsia="Arial" w:cs="Arial"/>
                <w:b w:val="0"/>
                <w:bCs w:val="0"/>
                <w:color w:val="000000"/>
                <w:sz w:val="18"/>
                <w:szCs w:val="18"/>
              </w:rPr>
              <w:t>E4 primary outcome model comparison</w:t>
            </w:r>
          </w:p>
        </w:tc>
        <w:tc>
          <w:tcPr>
            <w:tcW w:w="4320" w:type="dxa"/>
            <w:tcBorders>
              <w:top w:val="single" w:color="000000" w:sz="8" w:space="0"/>
              <w:left w:val="single" w:color="000000" w:sz="8" w:space="0"/>
              <w:bottom w:val="single" w:color="000000" w:sz="8" w:space="0"/>
              <w:right w:val="single" w:color="000000" w:sz="8" w:space="0"/>
            </w:tcBorders>
            <w:vAlign w:val="center"/>
          </w:tcPr>
          <w:p w14:paraId="394149CB">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06E0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215BD4FB">
            <w:pPr>
              <w:spacing w:before="0" w:after="0" w:line="240" w:lineRule="auto"/>
              <w:jc w:val="left"/>
              <w:rPr>
                <w:sz w:val="18"/>
                <w:szCs w:val="18"/>
              </w:rPr>
            </w:pPr>
            <w:r>
              <w:rPr>
                <w:rFonts w:ascii="Arial" w:hAnsi="Arial" w:eastAsia="Arial" w:cs="Arial"/>
                <w:b w:val="0"/>
                <w:bCs w:val="0"/>
                <w:color w:val="000000"/>
                <w:sz w:val="18"/>
                <w:szCs w:val="18"/>
              </w:rPr>
              <w:t>E5 through E9 outcomes</w:t>
            </w:r>
          </w:p>
        </w:tc>
        <w:tc>
          <w:tcPr>
            <w:tcW w:w="4320" w:type="dxa"/>
            <w:tcBorders>
              <w:top w:val="single" w:color="000000" w:sz="8" w:space="0"/>
              <w:left w:val="single" w:color="000000" w:sz="8" w:space="0"/>
              <w:bottom w:val="single" w:color="000000" w:sz="8" w:space="0"/>
              <w:right w:val="single" w:color="000000" w:sz="8" w:space="0"/>
            </w:tcBorders>
            <w:vAlign w:val="center"/>
          </w:tcPr>
          <w:p w14:paraId="6F7C0585">
            <w:pPr>
              <w:spacing w:before="0" w:after="0" w:line="240" w:lineRule="auto"/>
              <w:jc w:val="left"/>
              <w:rPr>
                <w:sz w:val="18"/>
                <w:szCs w:val="18"/>
              </w:rPr>
            </w:pPr>
            <w:r>
              <w:rPr>
                <w:rFonts w:ascii="Arial" w:hAnsi="Arial" w:eastAsia="Arial" w:cs="Arial"/>
                <w:b w:val="0"/>
                <w:bCs w:val="0"/>
                <w:color w:val="000000"/>
                <w:sz w:val="18"/>
                <w:szCs w:val="18"/>
              </w:rPr>
              <w:t>No data collected</w:t>
            </w:r>
          </w:p>
        </w:tc>
      </w:tr>
      <w:tr w14:paraId="5663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064CEEC5">
            <w:pPr>
              <w:spacing w:before="0" w:after="0" w:line="240" w:lineRule="auto"/>
              <w:jc w:val="left"/>
              <w:rPr>
                <w:sz w:val="18"/>
                <w:szCs w:val="18"/>
              </w:rPr>
            </w:pPr>
            <w:r>
              <w:rPr>
                <w:rFonts w:ascii="Arial" w:hAnsi="Arial" w:eastAsia="Arial" w:cs="Arial"/>
                <w:b w:val="0"/>
                <w:bCs w:val="0"/>
                <w:color w:val="000000"/>
                <w:sz w:val="18"/>
                <w:szCs w:val="18"/>
              </w:rPr>
              <w:t>Negative or null findings</w:t>
            </w:r>
          </w:p>
        </w:tc>
        <w:tc>
          <w:tcPr>
            <w:tcW w:w="4320" w:type="dxa"/>
            <w:tcBorders>
              <w:top w:val="single" w:color="000000" w:sz="8" w:space="0"/>
              <w:left w:val="single" w:color="000000" w:sz="8" w:space="0"/>
              <w:bottom w:val="single" w:color="000000" w:sz="8" w:space="0"/>
              <w:right w:val="single" w:color="000000" w:sz="8" w:space="0"/>
            </w:tcBorders>
            <w:vAlign w:val="center"/>
          </w:tcPr>
          <w:p w14:paraId="6E1B6F76">
            <w:pPr>
              <w:spacing w:before="0" w:after="0" w:line="240" w:lineRule="auto"/>
              <w:jc w:val="left"/>
              <w:rPr>
                <w:sz w:val="18"/>
                <w:szCs w:val="18"/>
              </w:rPr>
            </w:pPr>
            <w:r>
              <w:rPr>
                <w:rFonts w:ascii="Arial" w:hAnsi="Arial" w:eastAsia="Arial" w:cs="Arial"/>
                <w:b w:val="0"/>
                <w:bCs w:val="0"/>
                <w:color w:val="000000"/>
                <w:sz w:val="18"/>
                <w:szCs w:val="18"/>
              </w:rPr>
              <w:t>None to report because no data exist</w:t>
            </w:r>
          </w:p>
        </w:tc>
      </w:tr>
      <w:tr w14:paraId="48CD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0" w:type="dxa"/>
            <w:tcBorders>
              <w:top w:val="single" w:color="000000" w:sz="8" w:space="0"/>
              <w:left w:val="single" w:color="000000" w:sz="8" w:space="0"/>
              <w:bottom w:val="single" w:color="000000" w:sz="8" w:space="0"/>
              <w:right w:val="single" w:color="000000" w:sz="8" w:space="0"/>
            </w:tcBorders>
            <w:vAlign w:val="center"/>
          </w:tcPr>
          <w:p w14:paraId="5484C856">
            <w:pPr>
              <w:spacing w:before="0" w:after="0" w:line="240" w:lineRule="auto"/>
              <w:jc w:val="left"/>
              <w:rPr>
                <w:sz w:val="18"/>
                <w:szCs w:val="18"/>
              </w:rPr>
            </w:pPr>
            <w:r>
              <w:rPr>
                <w:rFonts w:ascii="Arial" w:hAnsi="Arial" w:eastAsia="Arial" w:cs="Arial"/>
                <w:b w:val="0"/>
                <w:bCs w:val="0"/>
                <w:color w:val="000000"/>
                <w:sz w:val="18"/>
                <w:szCs w:val="18"/>
              </w:rPr>
              <w:t>Protocol deviations</w:t>
            </w:r>
          </w:p>
        </w:tc>
        <w:tc>
          <w:tcPr>
            <w:tcW w:w="4320" w:type="dxa"/>
            <w:tcBorders>
              <w:top w:val="single" w:color="000000" w:sz="8" w:space="0"/>
              <w:left w:val="single" w:color="000000" w:sz="8" w:space="0"/>
              <w:bottom w:val="single" w:color="000000" w:sz="8" w:space="0"/>
              <w:right w:val="single" w:color="000000" w:sz="8" w:space="0"/>
            </w:tcBorders>
            <w:vAlign w:val="center"/>
          </w:tcPr>
          <w:p w14:paraId="08C57915">
            <w:pPr>
              <w:spacing w:before="0" w:after="0" w:line="240" w:lineRule="auto"/>
              <w:jc w:val="left"/>
              <w:rPr>
                <w:sz w:val="18"/>
                <w:szCs w:val="18"/>
              </w:rPr>
            </w:pPr>
            <w:r>
              <w:rPr>
                <w:rFonts w:ascii="Arial" w:hAnsi="Arial" w:eastAsia="Arial" w:cs="Arial"/>
                <w:b w:val="0"/>
                <w:bCs w:val="0"/>
                <w:color w:val="000000"/>
                <w:sz w:val="18"/>
                <w:szCs w:val="18"/>
              </w:rPr>
              <w:t>None because no data collection has occurred</w:t>
            </w:r>
          </w:p>
        </w:tc>
      </w:tr>
    </w:tbl>
    <w:p w14:paraId="48C69E71">
      <w:pPr>
        <w:spacing w:before="0" w:after="0" w:line="240" w:lineRule="auto"/>
        <w:rPr>
          <w:sz w:val="18"/>
          <w:szCs w:val="18"/>
        </w:rPr>
      </w:pPr>
    </w:p>
    <w:p w14:paraId="192BCEF1">
      <w:pPr>
        <w:spacing w:before="0" w:after="0" w:line="240" w:lineRule="auto"/>
        <w:jc w:val="left"/>
        <w:rPr>
          <w:sz w:val="18"/>
          <w:szCs w:val="18"/>
        </w:rPr>
      </w:pPr>
      <w:r>
        <w:rPr>
          <w:rFonts w:ascii="Arial" w:hAnsi="Arial" w:eastAsia="Arial" w:cs="Arial"/>
          <w:b/>
          <w:bCs/>
          <w:color w:val="000000"/>
          <w:sz w:val="18"/>
          <w:szCs w:val="18"/>
        </w:rPr>
        <w:t>11. DISCUSSION</w:t>
      </w:r>
    </w:p>
    <w:p w14:paraId="274D438A">
      <w:pPr>
        <w:spacing w:before="0" w:after="0" w:line="240" w:lineRule="auto"/>
        <w:rPr>
          <w:sz w:val="18"/>
          <w:szCs w:val="18"/>
        </w:rPr>
      </w:pPr>
    </w:p>
    <w:p w14:paraId="32551906">
      <w:pPr>
        <w:spacing w:before="0" w:after="0" w:line="240" w:lineRule="auto"/>
        <w:jc w:val="left"/>
        <w:rPr>
          <w:sz w:val="18"/>
          <w:szCs w:val="18"/>
        </w:rPr>
      </w:pPr>
      <w:r>
        <w:rPr>
          <w:rFonts w:ascii="Arial" w:hAnsi="Arial" w:eastAsia="Arial" w:cs="Arial"/>
          <w:b w:val="0"/>
          <w:bCs w:val="0"/>
          <w:color w:val="000000"/>
          <w:sz w:val="18"/>
          <w:szCs w:val="18"/>
        </w:rPr>
        <w:t>The sole present contribution is the formal structure and the set of separable falsifiable predictions. The theory asserts isospatial coexistence of reflexive dimensions at a single spacetime coordinate. This assertion is presently unsupported by data.</w:t>
      </w:r>
    </w:p>
    <w:p w14:paraId="561BC336">
      <w:pPr>
        <w:spacing w:before="0" w:after="0" w:line="240" w:lineRule="auto"/>
        <w:rPr>
          <w:sz w:val="18"/>
          <w:szCs w:val="18"/>
        </w:rPr>
      </w:pPr>
    </w:p>
    <w:p w14:paraId="14B05510">
      <w:pPr>
        <w:spacing w:before="0" w:after="0" w:line="240" w:lineRule="auto"/>
        <w:jc w:val="left"/>
        <w:rPr>
          <w:sz w:val="18"/>
          <w:szCs w:val="18"/>
        </w:rPr>
      </w:pPr>
      <w:r>
        <w:rPr>
          <w:rFonts w:ascii="Arial" w:hAnsi="Arial" w:eastAsia="Arial" w:cs="Arial"/>
          <w:b w:val="0"/>
          <w:bCs w:val="0"/>
          <w:color w:val="000000"/>
          <w:sz w:val="18"/>
          <w:szCs w:val="18"/>
        </w:rPr>
        <w:t>A positive E1 result would support frequency-dependent coupling but would first need exclusion of drift and stray coupling. A positive E2 result would support palindromic encoding benefits but would not by itself demonstrate cross-layer effects. A positive E3 result would require reconciliation with the measured constancy of the vacuum speed of light. A positive E4 result would support a nonlinear fatigue cost and say nothing directly about other layers.</w:t>
      </w:r>
    </w:p>
    <w:p w14:paraId="2B4FDCE3">
      <w:pPr>
        <w:spacing w:before="0" w:after="0" w:line="240" w:lineRule="auto"/>
        <w:rPr>
          <w:sz w:val="18"/>
          <w:szCs w:val="18"/>
        </w:rPr>
      </w:pPr>
    </w:p>
    <w:p w14:paraId="6261781B">
      <w:pPr>
        <w:spacing w:before="0" w:after="0" w:line="240" w:lineRule="auto"/>
        <w:jc w:val="left"/>
        <w:rPr>
          <w:sz w:val="18"/>
          <w:szCs w:val="18"/>
        </w:rPr>
      </w:pPr>
      <w:r>
        <w:rPr>
          <w:rFonts w:ascii="Arial" w:hAnsi="Arial" w:eastAsia="Arial" w:cs="Arial"/>
          <w:b w:val="0"/>
          <w:bCs w:val="0"/>
          <w:color w:val="000000"/>
          <w:sz w:val="18"/>
          <w:szCs w:val="18"/>
        </w:rPr>
        <w:t xml:space="preserve">Branching models predict no frequency dependence in entanglement. The null model of E1 matches that prediction, so E1 discriminates between branching and isospatial frequency stratification. Parallel-universe </w:t>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models place alternative realities elsewhere. TIRD places them here, at the same coordinates, distinguished only by frequency band and reflexive relation.</w:t>
      </w:r>
    </w:p>
    <w:p w14:paraId="528CD8CA">
      <w:pPr>
        <w:spacing w:before="0" w:after="0" w:line="240" w:lineRule="auto"/>
        <w:rPr>
          <w:sz w:val="18"/>
          <w:szCs w:val="18"/>
        </w:rPr>
      </w:pPr>
    </w:p>
    <w:p w14:paraId="18B32D90">
      <w:pPr>
        <w:spacing w:before="0" w:after="0" w:line="240" w:lineRule="auto"/>
        <w:jc w:val="left"/>
        <w:rPr>
          <w:sz w:val="18"/>
          <w:szCs w:val="18"/>
        </w:rPr>
      </w:pPr>
      <w:r>
        <w:rPr>
          <w:rFonts w:ascii="Arial" w:hAnsi="Arial" w:eastAsia="Arial" w:cs="Arial"/>
          <w:b w:val="0"/>
          <w:bCs w:val="0"/>
          <w:color w:val="000000"/>
          <w:sz w:val="18"/>
          <w:szCs w:val="18"/>
        </w:rPr>
        <w:t>Recommended next steps in order of feasibility are E3, then E2, then E1, then E4, then the extended protocols according to resource availability.</w:t>
      </w:r>
    </w:p>
    <w:p w14:paraId="4B0AF61B">
      <w:pPr>
        <w:spacing w:before="0" w:after="0" w:line="240" w:lineRule="auto"/>
        <w:rPr>
          <w:sz w:val="18"/>
          <w:szCs w:val="18"/>
        </w:rPr>
      </w:pPr>
    </w:p>
    <w:p w14:paraId="1C101E3C">
      <w:pPr>
        <w:spacing w:before="0" w:after="0" w:line="240" w:lineRule="auto"/>
        <w:jc w:val="left"/>
        <w:rPr>
          <w:sz w:val="18"/>
          <w:szCs w:val="18"/>
        </w:rPr>
      </w:pPr>
      <w:r>
        <w:rPr>
          <w:rFonts w:ascii="Arial" w:hAnsi="Arial" w:eastAsia="Arial" w:cs="Arial"/>
          <w:b/>
          <w:bCs/>
          <w:color w:val="000000"/>
          <w:sz w:val="18"/>
          <w:szCs w:val="18"/>
        </w:rPr>
        <w:t>12. CONCLUSION</w:t>
      </w:r>
    </w:p>
    <w:p w14:paraId="3EA6E5E7">
      <w:pPr>
        <w:spacing w:before="0" w:after="0" w:line="240" w:lineRule="auto"/>
        <w:rPr>
          <w:sz w:val="18"/>
          <w:szCs w:val="18"/>
        </w:rPr>
      </w:pPr>
    </w:p>
    <w:p w14:paraId="557105C9">
      <w:pPr>
        <w:spacing w:before="0" w:after="0" w:line="240" w:lineRule="auto"/>
        <w:jc w:val="left"/>
        <w:rPr>
          <w:sz w:val="18"/>
          <w:szCs w:val="18"/>
        </w:rPr>
      </w:pPr>
      <w:r>
        <w:rPr>
          <w:rFonts w:ascii="Arial" w:hAnsi="Arial" w:eastAsia="Arial" w:cs="Arial"/>
          <w:b w:val="0"/>
          <w:bCs w:val="0"/>
          <w:color w:val="000000"/>
          <w:sz w:val="18"/>
          <w:szCs w:val="18"/>
        </w:rPr>
        <w:t>The Theory of Isospatial Reflexive Dimensions yields quantitatively distinct predictions from standard quantum mechanics and standard propagation theory in four primary observables and five extended observables. It constitutes a formal falsifiable model of coexistent reflexive dimensions occupying a single spacetime coordinate. The theory is isospatial: layers share place and time. The theory is reflexive: each dimension is the mirror of the others under the operator that realizes the sequence 1-2-3-3-2-1. Empirical status is currently null. The theory stands or falls with the outcomes of the specified experiments. No postulate has empirical support yet.</w:t>
      </w:r>
    </w:p>
    <w:p w14:paraId="2F3ACBD6">
      <w:pPr>
        <w:spacing w:before="0" w:after="0" w:line="240" w:lineRule="auto"/>
        <w:rPr>
          <w:sz w:val="18"/>
          <w:szCs w:val="18"/>
        </w:rPr>
      </w:pPr>
    </w:p>
    <w:p w14:paraId="4CDFF729">
      <w:pPr>
        <w:spacing w:before="0" w:after="0" w:line="240" w:lineRule="auto"/>
        <w:jc w:val="left"/>
        <w:rPr>
          <w:sz w:val="18"/>
          <w:szCs w:val="18"/>
        </w:rPr>
      </w:pPr>
      <w:r>
        <w:rPr>
          <w:rFonts w:ascii="Arial" w:hAnsi="Arial" w:eastAsia="Arial" w:cs="Arial"/>
          <w:b/>
          <w:bCs/>
          <w:color w:val="000000"/>
          <w:sz w:val="18"/>
          <w:szCs w:val="18"/>
        </w:rPr>
        <w:t>13. TRANSPARENCY, ETHICS, AND INTEGRITY</w:t>
      </w:r>
    </w:p>
    <w:p w14:paraId="08A51015">
      <w:pPr>
        <w:spacing w:before="0" w:after="0" w:line="240" w:lineRule="auto"/>
        <w:rPr>
          <w:sz w:val="18"/>
          <w:szCs w:val="18"/>
        </w:rPr>
      </w:pPr>
    </w:p>
    <w:p w14:paraId="2849CB0E">
      <w:pPr>
        <w:spacing w:before="0" w:after="0" w:line="240" w:lineRule="auto"/>
        <w:jc w:val="left"/>
        <w:rPr>
          <w:sz w:val="18"/>
          <w:szCs w:val="18"/>
        </w:rPr>
      </w:pPr>
      <w:r>
        <w:rPr>
          <w:rFonts w:ascii="Arial" w:hAnsi="Arial" w:eastAsia="Arial" w:cs="Arial"/>
          <w:b w:val="0"/>
          <w:bCs w:val="0"/>
          <w:color w:val="000000"/>
          <w:sz w:val="18"/>
          <w:szCs w:val="18"/>
        </w:rPr>
        <w:t>Ethics approval has not yet been obtained. It is required before any human-participant protocol. Informed consent will be obtained for all human-participant protocols. Participant protection includes confidentiality, voluntary withdrawal, and risk minimization per approved protocol. Animal welfare is not applicable. Laser and electromagnetic safety review is required for the physical experiments. Participant data will be pseudonymized and stored with restricted access. Funding, competing interests, and author contributions will be stated accurately in the final submission version. No data exist. A data-availability statement matching actual arrangements will be added upon collection. A version-controlled repository will be created at preregistration. Protocol registration platform, identifier, and date will be recorded before data collection. Deviations and post-hoc analyses will be listed. Drafting assistance was used. Authors remain responsible for verifying all equations, claims, and citations before any submission. The manuscript represents a theoretical proposal. No data have been fabricated and no results are claimed.</w:t>
      </w:r>
    </w:p>
    <w:p w14:paraId="31D27E26">
      <w:pPr>
        <w:spacing w:before="0" w:after="0" w:line="240" w:lineRule="auto"/>
        <w:rPr>
          <w:sz w:val="18"/>
          <w:szCs w:val="18"/>
        </w:rPr>
      </w:pPr>
    </w:p>
    <w:p w14:paraId="15CBF9D4">
      <w:pPr>
        <w:spacing w:before="0" w:after="0" w:line="240" w:lineRule="auto"/>
        <w:jc w:val="left"/>
        <w:rPr>
          <w:sz w:val="18"/>
          <w:szCs w:val="18"/>
        </w:rPr>
      </w:pPr>
      <w:r>
        <w:rPr>
          <w:rFonts w:ascii="Arial" w:hAnsi="Arial" w:eastAsia="Arial" w:cs="Arial"/>
          <w:b/>
          <w:bCs/>
          <w:color w:val="000000"/>
          <w:sz w:val="18"/>
          <w:szCs w:val="18"/>
        </w:rPr>
        <w:t>14. REFERENCES</w:t>
      </w:r>
    </w:p>
    <w:p w14:paraId="1162D15B">
      <w:pPr>
        <w:spacing w:before="0" w:after="0" w:line="240" w:lineRule="auto"/>
        <w:rPr>
          <w:sz w:val="18"/>
          <w:szCs w:val="18"/>
        </w:rPr>
      </w:pPr>
    </w:p>
    <w:p w14:paraId="3DA07568">
      <w:pPr>
        <w:spacing w:before="0" w:after="0" w:line="240" w:lineRule="auto"/>
        <w:jc w:val="left"/>
        <w:rPr>
          <w:sz w:val="18"/>
          <w:szCs w:val="18"/>
        </w:rPr>
      </w:pPr>
      <w:r>
        <w:rPr>
          <w:rFonts w:ascii="Arial" w:hAnsi="Arial" w:eastAsia="Arial" w:cs="Arial"/>
          <w:b w:val="0"/>
          <w:bCs w:val="0"/>
          <w:color w:val="000000"/>
          <w:sz w:val="18"/>
          <w:szCs w:val="18"/>
        </w:rPr>
        <w:t>All entries require verification against the original publications before any formal submission.</w:t>
      </w:r>
    </w:p>
    <w:p w14:paraId="50FB5DED">
      <w:pPr>
        <w:spacing w:before="0" w:after="0" w:line="240" w:lineRule="auto"/>
        <w:rPr>
          <w:sz w:val="18"/>
          <w:szCs w:val="18"/>
        </w:rPr>
      </w:pPr>
    </w:p>
    <w:p w14:paraId="4A9C4E0F">
      <w:pPr>
        <w:spacing w:before="0" w:after="0" w:line="240" w:lineRule="auto"/>
        <w:jc w:val="left"/>
        <w:rPr>
          <w:sz w:val="18"/>
          <w:szCs w:val="18"/>
        </w:rPr>
      </w:pPr>
      <w:r>
        <w:rPr>
          <w:rFonts w:ascii="Arial" w:hAnsi="Arial" w:eastAsia="Arial" w:cs="Arial"/>
          <w:b w:val="0"/>
          <w:bCs w:val="0"/>
          <w:color w:val="000000"/>
          <w:sz w:val="18"/>
          <w:szCs w:val="18"/>
        </w:rPr>
        <w:t>1. Bell, J. S. (1964). On the Einstein Podolsky Rosen paradox. Physics, 1(3), 195-200.</w:t>
      </w:r>
    </w:p>
    <w:p w14:paraId="63A4D90D">
      <w:pPr>
        <w:spacing w:before="0" w:after="0" w:line="240" w:lineRule="auto"/>
        <w:jc w:val="left"/>
        <w:rPr>
          <w:sz w:val="18"/>
          <w:szCs w:val="18"/>
        </w:rPr>
      </w:pPr>
      <w:r>
        <w:rPr>
          <w:rFonts w:ascii="Arial" w:hAnsi="Arial" w:eastAsia="Arial" w:cs="Arial"/>
          <w:b w:val="0"/>
          <w:bCs w:val="0"/>
          <w:color w:val="000000"/>
          <w:sz w:val="18"/>
          <w:szCs w:val="18"/>
        </w:rPr>
        <w:t>2. Einstein, A., Podolsky, B., and Rosen, N. (1935). Can quantum-mechanical description of physical reality be considered complete? Physical Review, 47, 777-780.</w:t>
      </w:r>
    </w:p>
    <w:p w14:paraId="0BD56587">
      <w:pPr>
        <w:spacing w:before="0" w:after="0" w:line="240" w:lineRule="auto"/>
        <w:jc w:val="left"/>
        <w:rPr>
          <w:sz w:val="18"/>
          <w:szCs w:val="18"/>
        </w:rPr>
      </w:pPr>
      <w:r>
        <w:rPr>
          <w:rFonts w:ascii="Arial" w:hAnsi="Arial" w:eastAsia="Arial" w:cs="Arial"/>
          <w:b w:val="0"/>
          <w:bCs w:val="0"/>
          <w:color w:val="000000"/>
          <w:sz w:val="18"/>
          <w:szCs w:val="18"/>
        </w:rPr>
        <w:t>3. Aspect, A., Dalibard, J., and Roger, G. (1982). Experimental test of Bell inequalities using time-varying analyzers. Physical Review Letters, 49, 1804-1807.</w:t>
      </w:r>
    </w:p>
    <w:p w14:paraId="23DEFF10">
      <w:pPr>
        <w:spacing w:before="0" w:after="0" w:line="240" w:lineRule="auto"/>
        <w:jc w:val="left"/>
        <w:rPr>
          <w:sz w:val="18"/>
          <w:szCs w:val="18"/>
        </w:rPr>
      </w:pPr>
      <w:r>
        <w:rPr>
          <w:rFonts w:ascii="Arial" w:hAnsi="Arial" w:eastAsia="Arial" w:cs="Arial"/>
          <w:b w:val="0"/>
          <w:bCs w:val="0"/>
          <w:color w:val="000000"/>
          <w:sz w:val="18"/>
          <w:szCs w:val="18"/>
        </w:rPr>
        <w:t>4. Hensen, B., and colleagues (2015). Loophole-free Bell inequality violation using electron spins separated by 1.3 kilometres. Nature, 526, 682-686.</w:t>
      </w:r>
    </w:p>
    <w:p w14:paraId="56C24A85">
      <w:pPr>
        <w:spacing w:before="0" w:after="0" w:line="240" w:lineRule="auto"/>
        <w:jc w:val="left"/>
        <w:rPr>
          <w:sz w:val="18"/>
          <w:szCs w:val="18"/>
        </w:rPr>
      </w:pPr>
      <w:r>
        <w:rPr>
          <w:rFonts w:ascii="Arial" w:hAnsi="Arial" w:eastAsia="Arial" w:cs="Arial"/>
          <w:b w:val="0"/>
          <w:bCs w:val="0"/>
          <w:color w:val="000000"/>
          <w:sz w:val="18"/>
          <w:szCs w:val="18"/>
        </w:rPr>
        <w:t>5. Everett, H. (1957). Relative state formulation of quantum mechanics. Reviews of Modern Physics, 29, 454-462.</w:t>
      </w:r>
    </w:p>
    <w:p w14:paraId="41D9F91D">
      <w:pPr>
        <w:spacing w:before="0" w:after="0" w:line="240" w:lineRule="auto"/>
        <w:jc w:val="left"/>
        <w:rPr>
          <w:sz w:val="18"/>
          <w:szCs w:val="18"/>
        </w:rPr>
      </w:pPr>
      <w:r>
        <w:rPr>
          <w:rFonts w:ascii="Arial" w:hAnsi="Arial" w:eastAsia="Arial" w:cs="Arial"/>
          <w:b w:val="0"/>
          <w:bCs w:val="0"/>
          <w:color w:val="000000"/>
          <w:sz w:val="18"/>
          <w:szCs w:val="18"/>
        </w:rPr>
        <w:t>6. Tononi, G. (2008). Consciousness as integrated information: a provisional manifesto. Biological Bulletin, 215(3), 216-242.</w:t>
      </w:r>
    </w:p>
    <w:p w14:paraId="602CE1D6">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7. Hameroff, S., and Penrose, R. (1996). Orchestrated reduction of quantum coherence in brain microtubules: a model for consciousness. Mathematics and Computers in Simulation, 40, 453-480.</w:t>
      </w:r>
    </w:p>
    <w:p w14:paraId="7251E232">
      <w:pPr>
        <w:spacing w:before="0" w:after="0" w:line="240" w:lineRule="auto"/>
        <w:rPr>
          <w:sz w:val="18"/>
          <w:szCs w:val="18"/>
        </w:rPr>
      </w:pPr>
    </w:p>
    <w:p w14:paraId="2377F7D9">
      <w:pPr>
        <w:spacing w:before="0" w:after="0" w:line="240" w:lineRule="auto"/>
        <w:jc w:val="left"/>
        <w:rPr>
          <w:sz w:val="18"/>
          <w:szCs w:val="18"/>
        </w:rPr>
      </w:pPr>
      <w:r>
        <w:rPr>
          <w:rFonts w:ascii="Arial" w:hAnsi="Arial" w:eastAsia="Arial" w:cs="Arial"/>
          <w:b/>
          <w:bCs/>
          <w:color w:val="000000"/>
          <w:sz w:val="18"/>
          <w:szCs w:val="18"/>
        </w:rPr>
        <w:t>15. FINAL RESEARCH DECLARATION</w:t>
      </w:r>
    </w:p>
    <w:p w14:paraId="2A8972F6">
      <w:pPr>
        <w:spacing w:before="0" w:after="0" w:line="240" w:lineRule="auto"/>
        <w:rPr>
          <w:sz w:val="18"/>
          <w:szCs w:val="18"/>
        </w:rPr>
      </w:pPr>
    </w:p>
    <w:p w14:paraId="61088BE1">
      <w:pPr>
        <w:spacing w:before="0" w:after="0" w:line="240" w:lineRule="auto"/>
        <w:jc w:val="left"/>
        <w:rPr>
          <w:sz w:val="18"/>
          <w:szCs w:val="18"/>
        </w:rPr>
      </w:pPr>
      <w:r>
        <w:rPr>
          <w:rFonts w:ascii="Arial" w:hAnsi="Arial" w:eastAsia="Arial" w:cs="Arial"/>
          <w:b w:val="0"/>
          <w:bCs w:val="0"/>
          <w:color w:val="000000"/>
          <w:sz w:val="18"/>
          <w:szCs w:val="18"/>
        </w:rPr>
        <w:t>Research title: Theory of Isospatial Reflexive Dimensions (TIRD).</w:t>
      </w:r>
    </w:p>
    <w:p w14:paraId="3758595A">
      <w:pPr>
        <w:spacing w:before="0" w:after="0" w:line="240" w:lineRule="auto"/>
        <w:jc w:val="left"/>
        <w:rPr>
          <w:sz w:val="18"/>
          <w:szCs w:val="18"/>
        </w:rPr>
      </w:pPr>
      <w:r>
        <w:rPr>
          <w:rFonts w:ascii="Arial" w:hAnsi="Arial" w:eastAsia="Arial" w:cs="Arial"/>
          <w:b w:val="0"/>
          <w:bCs w:val="0"/>
          <w:color w:val="000000"/>
          <w:sz w:val="18"/>
          <w:szCs w:val="18"/>
        </w:rPr>
        <w:t>Project ID: EAV-TIRD-001.</w:t>
      </w:r>
    </w:p>
    <w:p w14:paraId="4E9BBDBD">
      <w:pPr>
        <w:spacing w:before="0" w:after="0" w:line="240" w:lineRule="auto"/>
        <w:jc w:val="left"/>
        <w:rPr>
          <w:sz w:val="18"/>
          <w:szCs w:val="18"/>
        </w:rPr>
      </w:pPr>
      <w:r>
        <w:rPr>
          <w:rFonts w:ascii="Arial" w:hAnsi="Arial" w:eastAsia="Arial" w:cs="Arial"/>
          <w:b w:val="0"/>
          <w:bCs w:val="0"/>
          <w:color w:val="000000"/>
          <w:sz w:val="18"/>
          <w:szCs w:val="18"/>
        </w:rPr>
        <w:t>Principal investigator: Angelica Pangan.</w:t>
      </w:r>
    </w:p>
    <w:p w14:paraId="6A276CEE">
      <w:pPr>
        <w:spacing w:before="0" w:after="0" w:line="240" w:lineRule="auto"/>
        <w:jc w:val="left"/>
        <w:rPr>
          <w:sz w:val="18"/>
          <w:szCs w:val="18"/>
        </w:rPr>
      </w:pPr>
      <w:r>
        <w:rPr>
          <w:rFonts w:ascii="Arial" w:hAnsi="Arial" w:eastAsia="Arial" w:cs="Arial"/>
          <w:b w:val="0"/>
          <w:bCs w:val="0"/>
          <w:color w:val="000000"/>
          <w:sz w:val="18"/>
          <w:szCs w:val="18"/>
        </w:rPr>
        <w:t>Organization: Earth Angel Ventures.</w:t>
      </w:r>
    </w:p>
    <w:p w14:paraId="5BF67038">
      <w:pPr>
        <w:spacing w:before="0" w:after="0" w:line="240" w:lineRule="auto"/>
        <w:jc w:val="left"/>
        <w:rPr>
          <w:sz w:val="18"/>
          <w:szCs w:val="18"/>
        </w:rPr>
      </w:pPr>
      <w:r>
        <w:rPr>
          <w:rFonts w:ascii="Arial" w:hAnsi="Arial" w:eastAsia="Arial" w:cs="Arial"/>
          <w:b w:val="0"/>
          <w:bCs w:val="0"/>
          <w:color w:val="000000"/>
          <w:sz w:val="18"/>
          <w:szCs w:val="18"/>
        </w:rPr>
        <w:t>Version: 1.0.</w:t>
      </w:r>
    </w:p>
    <w:p w14:paraId="1E387294">
      <w:pPr>
        <w:spacing w:before="0" w:after="0" w:line="240" w:lineRule="auto"/>
        <w:rPr>
          <w:sz w:val="18"/>
          <w:szCs w:val="18"/>
        </w:rPr>
      </w:pPr>
    </w:p>
    <w:p w14:paraId="04234E32">
      <w:pPr>
        <w:spacing w:before="0" w:after="0" w:line="240" w:lineRule="auto"/>
        <w:jc w:val="left"/>
        <w:rPr>
          <w:sz w:val="18"/>
          <w:szCs w:val="18"/>
        </w:rPr>
      </w:pP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br w:type="textWrapping"/>
      </w:r>
      <w:r>
        <w:rPr>
          <w:rFonts w:ascii="Arial" w:hAnsi="Arial" w:eastAsia="Arial" w:cs="Arial"/>
          <w:b w:val="0"/>
          <w:bCs w:val="0"/>
          <w:color w:val="000000"/>
          <w:sz w:val="18"/>
          <w:szCs w:val="18"/>
        </w:rPr>
        <w:t>The authors confirm that this manuscript represents a theoretical proposal and that no data, results, or approvals are claimed that do not exist. The theory asserts that multiple reflexive dimensions coexist at the same spacetime coordinate. It does not assert parallel Earths. It does not assert demonstrated inter-layer travel.</w:t>
      </w:r>
    </w:p>
    <w:p w14:paraId="097A5405">
      <w:pPr>
        <w:spacing w:before="0" w:after="0" w:line="240" w:lineRule="auto"/>
        <w:rPr>
          <w:sz w:val="18"/>
          <w:szCs w:val="18"/>
        </w:rPr>
      </w:pPr>
      <w:r>
        <w:rPr>
          <w:rFonts w:hint="default"/>
          <w:sz w:val="18"/>
          <w:szCs w:val="18"/>
          <w:lang w:val="en-US"/>
        </w:rPr>
        <w:drawing>
          <wp:anchor distT="0" distB="0" distL="114300" distR="114300" simplePos="0" relativeHeight="251659264" behindDoc="1" locked="0" layoutInCell="1" allowOverlap="1">
            <wp:simplePos x="0" y="0"/>
            <wp:positionH relativeFrom="column">
              <wp:posOffset>1421130</wp:posOffset>
            </wp:positionH>
            <wp:positionV relativeFrom="paragraph">
              <wp:posOffset>85725</wp:posOffset>
            </wp:positionV>
            <wp:extent cx="748030" cy="340360"/>
            <wp:effectExtent l="0" t="0" r="0" b="15875"/>
            <wp:wrapNone/>
            <wp:docPr id="11" name="Picture 11" descr="Angel Pangan 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gel Pangan E-Signature"/>
                    <pic:cNvPicPr>
                      <a:picLocks noChangeAspect="1"/>
                    </pic:cNvPicPr>
                  </pic:nvPicPr>
                  <pic:blipFill>
                    <a:blip r:embed="rId16"/>
                    <a:stretch>
                      <a:fillRect/>
                    </a:stretch>
                  </pic:blipFill>
                  <pic:spPr>
                    <a:xfrm>
                      <a:off x="0" y="0"/>
                      <a:ext cx="748030" cy="340360"/>
                    </a:xfrm>
                    <a:prstGeom prst="rect">
                      <a:avLst/>
                    </a:prstGeom>
                  </pic:spPr>
                </pic:pic>
              </a:graphicData>
            </a:graphic>
          </wp:anchor>
        </w:drawing>
      </w:r>
    </w:p>
    <w:p w14:paraId="374CDD58">
      <w:pPr>
        <w:spacing w:before="0" w:after="0" w:line="240" w:lineRule="auto"/>
        <w:jc w:val="left"/>
        <w:rPr>
          <w:rFonts w:hint="default"/>
          <w:sz w:val="18"/>
          <w:szCs w:val="18"/>
          <w:lang w:val="en-US"/>
        </w:rPr>
      </w:pPr>
      <w:r>
        <w:rPr>
          <w:rFonts w:ascii="Arial" w:hAnsi="Arial" w:eastAsia="Arial" w:cs="Arial"/>
          <w:b w:val="0"/>
          <w:bCs w:val="0"/>
          <w:color w:val="000000"/>
          <w:sz w:val="18"/>
          <w:szCs w:val="18"/>
        </w:rPr>
        <w:t xml:space="preserve">Lead author signature: </w:t>
      </w:r>
      <w:r>
        <w:rPr>
          <w:rFonts w:ascii="Arial" w:hAnsi="Arial" w:eastAsia="Arial" w:cs="Arial"/>
          <w:b w:val="0"/>
          <w:bCs w:val="0"/>
          <w:color w:val="000000"/>
          <w:sz w:val="18"/>
          <w:szCs w:val="18"/>
        </w:rPr>
        <w:br w:type="textWrapping"/>
      </w:r>
      <w:r>
        <w:rPr>
          <w:rFonts w:hint="default" w:cs="Arial"/>
          <w:b w:val="0"/>
          <w:bCs w:val="0"/>
          <w:color w:val="000000"/>
          <w:sz w:val="18"/>
          <w:szCs w:val="18"/>
          <w:lang w:val="en-US"/>
        </w:rPr>
        <w:t>Date: October 20, 2026</w:t>
      </w:r>
    </w:p>
    <w:p w14:paraId="2C26058D">
      <w:pPr>
        <w:spacing w:before="0" w:after="0" w:line="240" w:lineRule="auto"/>
        <w:rPr>
          <w:sz w:val="18"/>
          <w:szCs w:val="18"/>
        </w:rPr>
      </w:pPr>
    </w:p>
    <w:p w14:paraId="28932DC7">
      <w:pPr>
        <w:spacing w:before="0" w:after="0" w:line="240" w:lineRule="auto"/>
        <w:jc w:val="left"/>
        <w:rPr>
          <w:sz w:val="18"/>
          <w:szCs w:val="18"/>
        </w:rPr>
      </w:pPr>
      <w:r>
        <w:rPr>
          <w:rFonts w:ascii="Arial" w:hAnsi="Arial" w:eastAsia="Arial" w:cs="Arial"/>
          <w:b w:val="0"/>
          <w:bCs w:val="0"/>
          <w:color w:val="000000"/>
          <w:sz w:val="18"/>
          <w:szCs w:val="18"/>
        </w:rPr>
        <w:t>Earth Angel Ventures Research Standard. The standard is not how extraordinary a claim sounds, but how reliably the evidence supports it and how well others can examine, challenge, reproduce, and build upon the work.</w:t>
      </w:r>
    </w:p>
    <w:p w14:paraId="60FBEDDD">
      <w:pPr>
        <w:spacing w:before="0" w:after="0" w:line="240" w:lineRule="auto"/>
        <w:rPr>
          <w:sz w:val="18"/>
          <w:szCs w:val="18"/>
        </w:rPr>
      </w:pPr>
    </w:p>
    <w:p w14:paraId="280D991C">
      <w:pPr>
        <w:spacing w:before="0" w:after="0" w:line="240" w:lineRule="auto"/>
        <w:rPr>
          <w:sz w:val="18"/>
          <w:szCs w:val="18"/>
        </w:rPr>
      </w:pPr>
    </w:p>
    <w:p w14:paraId="39618CB0">
      <w:pPr>
        <w:spacing w:before="0" w:after="0" w:line="240" w:lineRule="auto"/>
        <w:rPr>
          <w:sz w:val="18"/>
          <w:szCs w:val="18"/>
        </w:rPr>
      </w:pPr>
      <w:bookmarkStart w:id="0" w:name="_GoBack"/>
      <w:bookmarkEnd w:id="0"/>
    </w:p>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5DEF9">
    <w:pPr>
      <w:spacing w:before="0" w:after="0" w:line="240" w:lineRule="auto"/>
    </w:pPr>
  </w:p>
  <w:p w14:paraId="08DFA6C2">
    <w:pPr>
      <w:spacing w:before="0" w:after="0" w:line="240" w:lineRule="auto"/>
    </w:pPr>
  </w:p>
  <w:p w14:paraId="556D3273">
    <w:pPr>
      <w:spacing w:before="0" w:after="0" w:line="240" w:lineRule="auto"/>
    </w:pPr>
  </w:p>
  <w:p w14:paraId="6B4E0D1E">
    <w:pPr>
      <w:spacing w:before="0" w:after="0" w:line="240" w:lineRule="auto"/>
      <w:jc w:val="center"/>
    </w:pPr>
    <w:r>
      <w:rPr>
        <w:rFonts w:ascii="Arial" w:hAnsi="Arial" w:eastAsia="Arial" w:cs="Arial"/>
        <w:color w:val="000000"/>
        <w:sz w:val="18"/>
        <w:szCs w:val="18"/>
      </w:rPr>
      <w:t>Earth Angel Ventures | Passion | Purpose | People | All for His glory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4B444">
    <w:pPr>
      <w:spacing w:before="0" w:after="0" w:line="240" w:lineRule="auto"/>
      <w:jc w:val="center"/>
    </w:pPr>
    <w:r>
      <w:rPr>
        <w:rFonts w:ascii="Arial" w:hAnsi="Arial" w:eastAsia="Arial" w:cs="Arial"/>
        <w:b/>
        <w:bCs/>
        <w:color w:val="000000"/>
        <w:sz w:val="30"/>
        <w:szCs w:val="30"/>
      </w:rPr>
      <w:t>Earth Angel Ventures</w:t>
    </w:r>
  </w:p>
  <w:p w14:paraId="1BC0FE54">
    <w:pPr>
      <w:spacing w:before="0" w:after="0" w:line="240" w:lineRule="auto"/>
      <w:jc w:val="center"/>
    </w:pPr>
    <w:r>
      <w:rPr>
        <w:rFonts w:ascii="Arial" w:hAnsi="Arial" w:eastAsia="Arial" w:cs="Arial"/>
        <w:color w:val="000000"/>
        <w:sz w:val="18"/>
        <w:szCs w:val="18"/>
      </w:rPr>
      <w:t>Theory of Isospatial Reflexive Dimensions (TIRD)</w:t>
    </w:r>
  </w:p>
  <w:p w14:paraId="0BEC5438">
    <w:pPr>
      <w:spacing w:before="0" w:after="0" w:line="240" w:lineRule="auto"/>
      <w:jc w:val="center"/>
    </w:pPr>
    <w:r>
      <w:rPr>
        <w:rFonts w:ascii="Arial" w:hAnsi="Arial" w:eastAsia="Arial" w:cs="Arial"/>
        <w:color w:val="000000"/>
        <w:sz w:val="18"/>
        <w:szCs w:val="18"/>
      </w:rPr>
      <w:t>Passion | Purpose | People</w:t>
    </w:r>
  </w:p>
  <w:p w14:paraId="0D4D280E">
    <w:pPr>
      <w:spacing w:before="0" w:after="0" w:line="240" w:lineRule="auto"/>
      <w:jc w:val="center"/>
    </w:pPr>
    <w:r>
      <w:rPr>
        <w:rFonts w:ascii="Arial" w:hAnsi="Arial" w:eastAsia="Arial" w:cs="Arial"/>
        <w:color w:val="000000"/>
        <w:sz w:val="18"/>
        <w:szCs w:val="18"/>
      </w:rPr>
      <w:t>Transforming the world better than we found it.</w:t>
    </w:r>
  </w:p>
  <w:p w14:paraId="147D2907">
    <w:pPr>
      <w:spacing w:before="0" w:after="0" w:line="240" w:lineRule="auto"/>
      <w:jc w:val="center"/>
    </w:pPr>
    <w:r>
      <w:rPr>
        <w:rFonts w:ascii="Arial" w:hAnsi="Arial" w:eastAsia="Arial" w:cs="Arial"/>
        <w:color w:val="000000"/>
        <w:sz w:val="18"/>
        <w:szCs w:val="18"/>
      </w:rPr>
      <w:t>Contact: earthangelventuresph@gmail.com | +63 991 967 6122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BBF9729"/>
    <w:rsid w:val="5F7F2A6C"/>
    <w:rsid w:val="6FFFC4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68</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2026-10-28T11:51:33Z</dcterms:created>
  <dc:creator>Un-named</dc:creator>
  <cp:lastModifiedBy>Earth Angel</cp:lastModifiedBy>
  <dcterms:modified xsi:type="dcterms:W3CDTF">2026-10-28T14:30:41Z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01D5B4DE967A4B59FB2CDB6A62DF9D98_42</vt:lpwstr>
  </property>
</Properties>
</file>