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Direct3D의 그리기 연산 제2부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7.1 프레임 자원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CPU와 GPU는 병렬로 작동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CPU는 명령 목록들을 구축하고 제출.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GPU는 명령 대기열에 담긴 명령들을 처리.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※ FlushCommandQueue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함수를 호출하여 해당 프레임의 모든 명령이 실행되기를 기다림. 동기화 문제를 확실히 해결하지만 비효율적임.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1. 한 프레임의 시작에서 GPU는 처리할 명령이 하나 없는 상황에 부닥침.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2. 반대로, 한 프레임 끝에서 CPU와 GPU가 명령들을 모두 처리할 떄까지 기다려야 함.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※ 프레임 자원 (Frame resourse)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 매 프레임 CPU가 수행해야 하는 자원들을 순환 배열(circular array)로 관리.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프레임 n에서 CPU는 프레임 자원 배열을 훑으며 다음 번 가용 프레임 지원(즉, GPU가 사용하지 않는)을 찾음.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GPU가 이전 프레임을 처리하는 동안 CPU는 그런 가용 프레임 자원을 적절히 갱신하고 프레임 n을 위한 명령 목록들을 구축해서 제출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프레임 n+1로 넘어가서 같은 과정을 반복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4. 프레임 자원 배열의 원소가 세 개라면 CPU는 GPU보다 최대 두 프레임 앞서갈 수 있으며, GPU는 CPU를 따라잡기 위해 쉼 없이 일하게 됨.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7.2 렌더 항목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하나의 완전한 그리기 호출 명령을 렌더링 파이프라인에 제출하는데 필요한 자료 집합을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렌더 항목(Render Item)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이라 한다.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7.3 패스별 상수 버퍼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이 버퍼는 하나의 렌더링 패스 전체에서 변하지 않는 상수 자료를 저장.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※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셰이더가 사용하는 상수 버퍼가 너무 많아지지 않도록 할 것. [Thibieroz13]은 성능을 위해서는 그 수를 5 미만으로 두라고 권하고 있다.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7.5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도형 예제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7.5.3 프레임 자원들과 상수 버퍼 뷰들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여러 FrameResource들을 벡터 자료구조에 보관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각 FrameResource에는 패스별 상수 버퍼들과 장면의 모든 렌더 항목을 위한 상수 버퍼들을 담는 업로드 버퍼가 있음.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프레임 자원 3개, 렌더 항목 n개일 때, 전체적으로 물체별 상수 버퍼가 3n개, 패스별 상수 버퍼가 3개 다라서 총 3(n+1)개 상수 버퍼 뷰(CBV)가 필요.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힙의 첫 서술자의 핸들을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ID3D12DescriptorHeap::GetCPUDescriptorHandleForHeapStart 메서드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얻을 수 있음.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서술자 오프셋 증가치를 알고 있으면 두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CD3DX12_CPU_DESCRIPTOR_HANDLE::Offset 메서드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중 하나를 이용해서 n번 서술자 핸들의 오프셋을 구할 수 있음.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7.6 루트 서명 추가 설명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※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루트 서명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 그리기 명령을 제출하기 전에 파이프라인에 묶어야 할 자원들이 무엇이고 그 자원들이 셰이더 입력 레지스터들에 어떻게 대응되는지를 정의.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7.6.1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루트 매개변수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루트 서명이 루트 매개변수들의 배열로 정의.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하나의 루트 서명에는 최대 64개의 DWORD만을 넣을 수 있음.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DWORD 64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개라는 최대 용량을 넘기지 않는다면 세 종류의 루트 매개변수들을 임의의 방식으로 조합해서 루트 서명을 만들 수 있음.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루트 매개변수를 나타낼 때에는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CD3DX12_ROOT_PARAMETER 구조체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를 사용.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※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루트 매개변수 종류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1.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서술자 테이블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힙 안에 있는 이련의 서술자들(묶을 자원들을 식별하는)의 구간을 지정.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2.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루트 서술자(Root descriptor, 인라인 서술자)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묶을 자원을 직접 식별하는 하나의 서술자.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힙에 둘 필요가 없다.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상수 버퍼에 대한 CBV나 기타 자원 버퍼들에 대한 SRV/UAV만 루트 서술자로 묶을 수 있음.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텍스처에 대한 SRV는 루트 서술자로 묶을 수 없음.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3.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루트 상수(Root constant)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직접 묶을 32비트 상수 값들의 목록.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※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세 가지 루트 매개변수 비용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1.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서술자 테이블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DWORD 하나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2.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루트 서술자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DWORD 두 개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3.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루트 상수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32비트 상수당 DWORD 하나.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7.6.2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서술자 테이블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서술자 테이블 루트 매개변수를 정의하려면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D3D12_ROOT_PARAMETER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의 DescriptorTable 멤버를 채워서 서술자 테이블에 대한 좀 더 구체적인 정보를 제공.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슬롯 매개변수 하나를 서술자 테이블로서 초기화하려면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D3D12_DESCRIPTOR_RANGE 인스턴스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들의 배열을 만들어야 함.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하나의 테이블에 다양한 종류의 서술자들을 담을 수 있으므로 이런 배열이 필요.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D3D12_DESCRIPTOR_RANGE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를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확장해서 편의용 메서드들을 추가하는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CD3DX12_DESCRIPTOR_RANGE라는 구조체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CBV 구간, SRV 구간, UAV 구간이 모두 레지스터 0으로 시작하지만, 시작 번호가 같을 뿐이지 묶이는 레지스터들의 종류는 각자 다르므로 '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중첩' 충돌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발생하지 않음.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7.6.3 루트 서술자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루트 서술자 루트 매개변수를 정의하려면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D3D12_ROOT_PARAMETER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의 Descriptor 멤버를 채워서 루트 서술자에 대한 좀 더 구체적인 정보를 제공해야 함.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7.6.4 루트 상수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루트 상수 루트 매배변수를 정의하려면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D3D12_ROOT_PARAMETER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의 Constants 멤버를 채워서 루트 상수에 대한 좀 더 구체적인 정보를 제공해야 함.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셰이더의 관점에서, 응용 프로그램이 설정한 루트 상수는 그냥 상수 버퍼의 한 자료와 다를 바 없음.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7.6.6 루트 인수의 버전 적용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하드웨어가 각 그리기 호출 시점에서의 루트 인수들의 상태('스냅숏')를 자동으로 저장.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루트 서명이 셰이더가 실제로 사용하는 것보다 많은 필드를 제공할 수 있음을 주의.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루트 서명의 크기를 최소한으로 유지하는 것이 바람직.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루트 서명이 크면 루트 인수들의 그러한 스냅숏들도 커짐.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루트 서명의 전환을 최대한 피하라고 권함.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응용 프로그램이 생성하는 여러 PSO들이 가능하면 동일한 루트 서명을 공유하게 하는 것이 바람직.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여러 셰이더 프로그램들과 호환되는 '슈퍼'루트 서명을 두는 것도 도움이 됨.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※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루트 인수(Root argument)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응용 프로그램이 루트 매개변수에 실제로 전달하는 값.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