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>1. 직결되는 단어</w:t>
      </w:r>
    </w:p>
    <w:p w14:paraId="014893B1" w14:textId="24CD4256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 w:rsidR="00883A99"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)채우다.</w:t>
      </w:r>
    </w:p>
    <w:p w14:paraId="5856AE1D" w14:textId="550E6889" w:rsidR="008701A3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</w:t>
      </w:r>
      <w:r w:rsidR="002C1C27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 w:hint="eastAsia"/>
        </w:rPr>
        <w:tab/>
      </w:r>
      <w:r w:rsidR="002C1C27">
        <w:rPr>
          <w:rFonts w:ascii="바탕체" w:eastAsia="바탕체" w:hAnsi="바탕체" w:cs="바탕체"/>
        </w:rPr>
        <w:tab/>
      </w:r>
      <w:r w:rsidR="002C1C27">
        <w:rPr>
          <w:rFonts w:ascii="바탕체" w:eastAsia="바탕체" w:hAnsi="바탕체" w:cs="바탕체"/>
        </w:rPr>
        <w:tab/>
        <w:t>동시 실행</w:t>
      </w:r>
    </w:p>
    <w:p w14:paraId="10626CF3" w14:textId="5DD249C2" w:rsidR="008701A3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local illumination model</w:t>
      </w:r>
      <w:r>
        <w:rPr>
          <w:rFonts w:ascii="바탕체" w:eastAsia="바탕체" w:hAnsi="바탕체" w:cs="바탕체" w:hint="eastAsia"/>
        </w:rPr>
        <w:tab/>
        <w:t>국소 조명 모형</w:t>
      </w:r>
    </w:p>
    <w:p w14:paraId="67646E3E" w14:textId="6CD831C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global illumination model</w:t>
      </w:r>
      <w:r>
        <w:rPr>
          <w:rFonts w:ascii="바탕체" w:eastAsia="바탕체" w:hAnsi="바탕체" w:cs="바탕체" w:hint="eastAsia"/>
        </w:rPr>
        <w:tab/>
        <w:t>전역 조명 모형</w:t>
      </w:r>
    </w:p>
    <w:p w14:paraId="3CFA9DB3" w14:textId="1D3D817F" w:rsidR="0015691B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면 법선</w:t>
      </w:r>
    </w:p>
    <w:p w14:paraId="3C616483" w14:textId="55B5E844" w:rsidR="0015691B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surface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법선</w:t>
      </w:r>
    </w:p>
    <w:p w14:paraId="32A6604C" w14:textId="2723A565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tangent plane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접평면</w:t>
      </w:r>
    </w:p>
    <w:p w14:paraId="1D8CC90B" w14:textId="2FB6027F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Phong</w:t>
      </w:r>
      <w:proofErr w:type="spellEnd"/>
      <w:r>
        <w:rPr>
          <w:rFonts w:ascii="바탕체" w:eastAsia="바탕체" w:hAnsi="바탕체" w:cs="바탕체" w:hint="eastAsia"/>
        </w:rPr>
        <w:t xml:space="preserve"> lighting(= per pixel lighting)</w:t>
      </w:r>
      <w:r>
        <w:rPr>
          <w:rFonts w:ascii="바탕체" w:eastAsia="바탕체" w:hAnsi="바탕체" w:cs="바탕체" w:hint="eastAsia"/>
        </w:rPr>
        <w:tab/>
        <w:t>퐁 조명 (</w:t>
      </w:r>
      <w:proofErr w:type="spellStart"/>
      <w:r>
        <w:rPr>
          <w:rFonts w:ascii="바탕체" w:eastAsia="바탕체" w:hAnsi="바탕체" w:cs="바탕체" w:hint="eastAsia"/>
        </w:rPr>
        <w:t>픽셀별</w:t>
      </w:r>
      <w:proofErr w:type="spellEnd"/>
      <w:r>
        <w:rPr>
          <w:rFonts w:ascii="바탕체" w:eastAsia="바탕체" w:hAnsi="바탕체" w:cs="바탕체" w:hint="eastAsia"/>
        </w:rPr>
        <w:t xml:space="preserve"> 조명)</w:t>
      </w:r>
    </w:p>
    <w:p w14:paraId="0A5F3E1B" w14:textId="1551B299" w:rsidR="00B77A27" w:rsidRDefault="00B77A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</w:t>
      </w:r>
      <w:r>
        <w:rPr>
          <w:rFonts w:ascii="바탕체" w:eastAsia="바탕체" w:hAnsi="바탕체" w:cs="바탕체" w:hint="eastAsia"/>
        </w:rPr>
        <w:t>ertex normal averaging</w:t>
      </w:r>
      <w:r>
        <w:rPr>
          <w:rFonts w:ascii="바탕체" w:eastAsia="바탕체" w:hAnsi="바탕체" w:cs="바탕체" w:hint="eastAsia"/>
        </w:rPr>
        <w:tab/>
        <w:t xml:space="preserve"> </w:t>
      </w:r>
      <w:r>
        <w:rPr>
          <w:rFonts w:ascii="바탕체" w:eastAsia="바탕체" w:hAnsi="바탕체" w:cs="바탕체" w:hint="eastAsia"/>
        </w:rPr>
        <w:tab/>
        <w:t>정점 법선 평균 기법</w:t>
      </w:r>
    </w:p>
    <w:p w14:paraId="6BF8E728" w14:textId="6B4F66AC" w:rsidR="00B77A27" w:rsidRDefault="00954BD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Determinant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행렬식</w:t>
      </w:r>
    </w:p>
    <w:p w14:paraId="75DBEDDC" w14:textId="2585712A" w:rsidR="000967A5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R</w:t>
      </w:r>
      <w:r>
        <w:rPr>
          <w:rFonts w:ascii="바탕체" w:eastAsia="바탕체" w:hAnsi="바탕체" w:cs="바탕체" w:hint="eastAsia"/>
        </w:rPr>
        <w:t>adiant flux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 xml:space="preserve">복사 </w:t>
      </w:r>
      <w:proofErr w:type="spellStart"/>
      <w:r>
        <w:rPr>
          <w:rFonts w:ascii="바탕체" w:eastAsia="바탕체" w:hAnsi="바탕체" w:cs="바탕체" w:hint="eastAsia"/>
        </w:rPr>
        <w:t>선속</w:t>
      </w:r>
      <w:proofErr w:type="spellEnd"/>
      <w:r>
        <w:rPr>
          <w:rFonts w:ascii="바탕체" w:eastAsia="바탕체" w:hAnsi="바탕체" w:cs="바탕체" w:hint="eastAsia"/>
        </w:rPr>
        <w:t xml:space="preserve">, </w:t>
      </w:r>
      <w:proofErr w:type="spellStart"/>
      <w:r>
        <w:rPr>
          <w:rFonts w:ascii="바탕체" w:eastAsia="바탕체" w:hAnsi="바탕체" w:cs="바탕체" w:hint="eastAsia"/>
        </w:rPr>
        <w:t>방사속</w:t>
      </w:r>
      <w:proofErr w:type="spellEnd"/>
    </w:p>
    <w:p w14:paraId="0B53206B" w14:textId="510340D9" w:rsidR="000D3A76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rradiance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복사조도</w:t>
      </w:r>
    </w:p>
    <w:p w14:paraId="04DBB1B5" w14:textId="5F917C2F" w:rsidR="000D3A76" w:rsidRDefault="005D4814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Light beam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빛다발</w:t>
      </w:r>
      <w:proofErr w:type="spellEnd"/>
    </w:p>
    <w:p w14:paraId="6B560EE2" w14:textId="074ABC4D" w:rsidR="005D4814" w:rsidRDefault="00862BB8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Diffuse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난반사, 확산 반사</w:t>
      </w:r>
    </w:p>
    <w:p w14:paraId="5926918A" w14:textId="4E74C97D" w:rsidR="00862BB8" w:rsidRDefault="00194BA2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D</w:t>
      </w:r>
      <w:r>
        <w:rPr>
          <w:rFonts w:ascii="바탕체" w:eastAsia="바탕체" w:hAnsi="바탕체" w:cs="바탕체" w:hint="eastAsia"/>
        </w:rPr>
        <w:t>iffuse albedo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분산 반사율</w:t>
      </w:r>
    </w:p>
    <w:p w14:paraId="50DC2393" w14:textId="56CC8AF7" w:rsidR="001E2049" w:rsidRDefault="001A7FD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ubsurface scattering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표면하</w:t>
      </w:r>
      <w:proofErr w:type="spellEnd"/>
      <w:r>
        <w:rPr>
          <w:rFonts w:ascii="바탕체" w:eastAsia="바탕체" w:hAnsi="바탕체" w:cs="바탕체" w:hint="eastAsia"/>
        </w:rPr>
        <w:t xml:space="preserve"> 산란</w:t>
      </w:r>
    </w:p>
    <w:p w14:paraId="7FFC105A" w14:textId="549508EE" w:rsidR="004116AE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A</w:t>
      </w:r>
      <w:r>
        <w:rPr>
          <w:rFonts w:ascii="바탕체" w:eastAsia="바탕체" w:hAnsi="바탕체" w:cs="바탕체" w:hint="eastAsia"/>
        </w:rPr>
        <w:t>mbient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주변광</w:t>
      </w:r>
      <w:proofErr w:type="spellEnd"/>
    </w:p>
    <w:p w14:paraId="28FB2B65" w14:textId="0458BCCB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Fresnel effect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프레넬</w:t>
      </w:r>
      <w:proofErr w:type="spellEnd"/>
      <w:r>
        <w:rPr>
          <w:rFonts w:ascii="바탕체" w:eastAsia="바탕체" w:hAnsi="바탕체" w:cs="바탕체" w:hint="eastAsia"/>
        </w:rPr>
        <w:t xml:space="preserve"> 효과</w:t>
      </w:r>
    </w:p>
    <w:p w14:paraId="5B4F7B41" w14:textId="49C87588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ndex of refraction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굴절률, 굴절지수</w:t>
      </w:r>
    </w:p>
    <w:p w14:paraId="2A51C158" w14:textId="4418C94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반사, 거울 반사</w:t>
      </w:r>
    </w:p>
    <w:p w14:paraId="05EE3DA0" w14:textId="09FBE82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반영광</w:t>
      </w:r>
    </w:p>
    <w:p w14:paraId="2597D8F0" w14:textId="54E3A7C1" w:rsidR="005440C9" w:rsidRDefault="000A24FD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urface roughness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거칠기, 표면 조도</w:t>
      </w:r>
    </w:p>
    <w:p w14:paraId="3CA77D51" w14:textId="60EFBCEA" w:rsidR="005440C9" w:rsidRDefault="005440C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lobe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돌출부</w:t>
      </w:r>
    </w:p>
    <w:p w14:paraId="22D7F3C6" w14:textId="2B558BDC" w:rsidR="00F0608F" w:rsidRDefault="007F08B1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H</w:t>
      </w:r>
      <w:r>
        <w:rPr>
          <w:rFonts w:ascii="바탕체" w:eastAsia="바탕체" w:hAnsi="바탕체" w:cs="바탕체" w:hint="eastAsia"/>
        </w:rPr>
        <w:t>alfway vector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중간 벡터</w:t>
      </w:r>
    </w:p>
    <w:p w14:paraId="0BE33411" w14:textId="07F8DE15" w:rsidR="007F08B1" w:rsidRDefault="00847D7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N</w:t>
      </w:r>
      <w:r>
        <w:rPr>
          <w:rFonts w:ascii="바탕체" w:eastAsia="바탕체" w:hAnsi="바탕체" w:cs="바탕체" w:hint="eastAsia"/>
        </w:rPr>
        <w:t>ormalization factor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정규화 계수</w:t>
      </w:r>
    </w:p>
    <w:p w14:paraId="040C38BF" w14:textId="77777777" w:rsidR="004116AE" w:rsidRPr="000D3A76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lastRenderedPageBreak/>
        <w:t>2. 연관 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데카르트의, 데카르트 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다시 나눔, 세분, (세분된) 한 부분, (대지의)구획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(특정 사람, 시스템 등을)통하여, (어떤 장소를)경유하여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방해하다. 건드리다. 불안하게 만들다.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(서서히)모으다. 축적하다. 늘어나다.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평행한, 아주 유사한, 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버리다. 폐기하다.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제자리에 (있는), ~을 위한 준비가 되어 있는, 가동 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게다가, 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한결같은, 거듭되는, ~와 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한정된, 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계획, 제도, 책략, 책략을 꾸미다.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(엄청난)규모, (별의)광도, 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중요도가 떨어져 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</w:p>
    <w:p w14:paraId="6258EBB3" w14:textId="5A7843B0" w:rsidR="00CC2349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</w:t>
      </w:r>
      <w:r>
        <w:rPr>
          <w:rFonts w:ascii="바탕체" w:eastAsia="바탕체" w:hAnsi="바탕체" w:cs="바탕체" w:hint="eastAsia"/>
          <w:color w:val="000000"/>
        </w:rPr>
        <w:t>ntensity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세기</w:t>
      </w:r>
    </w:p>
    <w:p w14:paraId="52C9A010" w14:textId="3F8C838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</w:t>
      </w:r>
      <w:r>
        <w:rPr>
          <w:rFonts w:ascii="바탕체" w:eastAsia="바탕체" w:hAnsi="바탕체" w:cs="바탕체" w:hint="eastAsia"/>
          <w:color w:val="000000"/>
        </w:rPr>
        <w:t>richromatic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삼원색</w:t>
      </w:r>
    </w:p>
    <w:p w14:paraId="0C9EAAB0" w14:textId="3A27F380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15691B">
        <w:rPr>
          <w:rFonts w:ascii="바탕체" w:eastAsia="바탕체" w:hAnsi="바탕체" w:cs="바탕체"/>
          <w:color w:val="000000"/>
        </w:rPr>
        <w:t>Illumination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조명, 빛, 채색</w:t>
      </w:r>
    </w:p>
    <w:p w14:paraId="3802DFB8" w14:textId="0BB64EC7" w:rsidR="0015691B" w:rsidRDefault="00B77A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Differentiable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미분가능</w:t>
      </w:r>
    </w:p>
    <w:p w14:paraId="746111D6" w14:textId="510F4C3C" w:rsidR="008701A3" w:rsidRDefault="0076219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>
        <w:rPr>
          <w:rFonts w:ascii="바탕체" w:eastAsia="바탕체" w:hAnsi="바탕체" w:cs="바탕체" w:hint="eastAsia"/>
          <w:color w:val="000000"/>
        </w:rPr>
        <w:t>hoton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 xml:space="preserve">광자, </w:t>
      </w:r>
      <w:proofErr w:type="spellStart"/>
      <w:r>
        <w:rPr>
          <w:rFonts w:ascii="바탕체" w:eastAsia="바탕체" w:hAnsi="바탕체" w:cs="바탕체" w:hint="eastAsia"/>
          <w:color w:val="000000"/>
        </w:rPr>
        <w:t>광양자</w:t>
      </w:r>
      <w:proofErr w:type="spellEnd"/>
    </w:p>
    <w:p w14:paraId="4AF62E03" w14:textId="027AD6C7" w:rsidR="008701A3" w:rsidRDefault="002F6C6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>
        <w:rPr>
          <w:rFonts w:ascii="바탕체" w:eastAsia="바탕체" w:hAnsi="바탕체" w:cs="바탕체" w:hint="eastAsia"/>
          <w:color w:val="000000"/>
        </w:rPr>
        <w:t>pproximation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근사치</w:t>
      </w:r>
    </w:p>
    <w:p w14:paraId="614FF8E3" w14:textId="141D1959" w:rsidR="008701A3" w:rsidRDefault="00F0608F" w:rsidP="00F0608F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</w:t>
      </w:r>
      <w:r>
        <w:rPr>
          <w:rFonts w:ascii="바탕체" w:eastAsia="바탕체" w:hAnsi="바탕체" w:cs="바탕체" w:hint="eastAsia"/>
          <w:color w:val="000000"/>
        </w:rPr>
        <w:t>icrofacet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미세면</w:t>
      </w:r>
    </w:p>
    <w:p w14:paraId="568E8BF4" w14:textId="6E0CD0EB" w:rsidR="009422AB" w:rsidRDefault="009422AB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Negation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부정</w:t>
      </w:r>
    </w:p>
    <w:p w14:paraId="7CB7B716" w14:textId="6759A765" w:rsidR="00535474" w:rsidRDefault="00535474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Non-modifying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비수정</w:t>
      </w:r>
      <w:proofErr w:type="spellEnd"/>
    </w:p>
    <w:p w14:paraId="7577C6C6" w14:textId="74735A0F" w:rsidR="002346EE" w:rsidRDefault="006A551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</w:t>
      </w:r>
      <w:r w:rsidR="002346EE">
        <w:rPr>
          <w:rFonts w:ascii="바탕체" w:eastAsia="바탕체" w:hAnsi="바탕체" w:cs="바탕체"/>
          <w:color w:val="000000"/>
        </w:rPr>
        <w:t>exicogra</w:t>
      </w:r>
      <w:r>
        <w:rPr>
          <w:rFonts w:ascii="바탕체" w:eastAsia="바탕체" w:hAnsi="바탕체" w:cs="바탕체"/>
          <w:color w:val="000000"/>
        </w:rPr>
        <w:t>phic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사전 편집상의</w:t>
      </w:r>
    </w:p>
    <w:p w14:paraId="0852F135" w14:textId="3D10C0B1" w:rsidR="00085EC2" w:rsidRDefault="0035148F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 w:rsidR="006E44E8">
        <w:rPr>
          <w:rFonts w:ascii="바탕체" w:eastAsia="바탕체" w:hAnsi="바탕체" w:cs="바탕체"/>
          <w:color w:val="000000"/>
        </w:rPr>
        <w:t>li</w:t>
      </w:r>
      <w:r>
        <w:rPr>
          <w:rFonts w:ascii="바탕체" w:eastAsia="바탕체" w:hAnsi="바탕체" w:cs="바탕체"/>
          <w:color w:val="000000"/>
        </w:rPr>
        <w:t>gnment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정합,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가지런함,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지지</w:t>
      </w:r>
    </w:p>
    <w:p w14:paraId="46BD14C0" w14:textId="23C81FFF" w:rsidR="003450DA" w:rsidRDefault="003450D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Opaque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불투명체,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불투명한,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이해하기 힘든.</w:t>
      </w:r>
    </w:p>
    <w:p w14:paraId="4F803235" w14:textId="37B8796A" w:rsidR="00832410" w:rsidRDefault="00832410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Topology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위상 배치,</w:t>
      </w:r>
      <w:r>
        <w:rPr>
          <w:rFonts w:ascii="바탕체" w:eastAsia="바탕체" w:hAnsi="바탕체" w:cs="바탕체"/>
          <w:color w:val="000000"/>
        </w:rPr>
        <w:t xml:space="preserve"> </w:t>
      </w:r>
      <w:r w:rsidR="00D916CD">
        <w:rPr>
          <w:rFonts w:ascii="바탕체" w:eastAsia="바탕체" w:hAnsi="바탕체" w:cs="바탕체" w:hint="eastAsia"/>
          <w:color w:val="000000"/>
        </w:rPr>
        <w:t>위상 수학,</w:t>
      </w:r>
      <w:r w:rsidR="00D916CD"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체계적인</w:t>
      </w:r>
    </w:p>
    <w:p w14:paraId="3B169BEB" w14:textId="09AE18BC" w:rsidR="00BB6F5D" w:rsidRDefault="00BB6F5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BB6F5D">
        <w:rPr>
          <w:rFonts w:ascii="바탕체" w:eastAsia="바탕체" w:hAnsi="바탕체" w:cs="바탕체"/>
          <w:color w:val="000000"/>
        </w:rPr>
        <w:t>I</w:t>
      </w:r>
      <w:r w:rsidRPr="00BB6F5D">
        <w:rPr>
          <w:rFonts w:ascii="바탕체" w:eastAsia="바탕체" w:hAnsi="바탕체" w:cs="바탕체"/>
          <w:color w:val="000000"/>
        </w:rPr>
        <w:t>n</w:t>
      </w:r>
      <w:r>
        <w:rPr>
          <w:rFonts w:ascii="바탕체" w:eastAsia="바탕체" w:hAnsi="바탕체" w:cs="바탕체"/>
          <w:color w:val="000000"/>
        </w:rPr>
        <w:t xml:space="preserve"> </w:t>
      </w:r>
      <w:r w:rsidRPr="00BB6F5D">
        <w:rPr>
          <w:rFonts w:ascii="바탕체" w:eastAsia="바탕체" w:hAnsi="바탕체" w:cs="바탕체"/>
          <w:color w:val="000000"/>
        </w:rPr>
        <w:t>place</w:t>
      </w:r>
      <w:r>
        <w:rPr>
          <w:rFonts w:ascii="바탕체" w:eastAsia="바탕체" w:hAnsi="바탕체" w:cs="바탕체"/>
          <w:color w:val="000000"/>
        </w:rPr>
        <w:t>(= on the spot)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제자리에 </w:t>
      </w:r>
      <w:r>
        <w:rPr>
          <w:rFonts w:ascii="바탕체" w:eastAsia="바탕체" w:hAnsi="바탕체" w:cs="바탕체"/>
          <w:color w:val="000000"/>
        </w:rPr>
        <w:t>(</w:t>
      </w:r>
      <w:r>
        <w:rPr>
          <w:rFonts w:ascii="바탕체" w:eastAsia="바탕체" w:hAnsi="바탕체" w:cs="바탕체" w:hint="eastAsia"/>
          <w:color w:val="000000"/>
        </w:rPr>
        <w:t>있는)</w:t>
      </w:r>
      <w:r>
        <w:rPr>
          <w:rFonts w:ascii="바탕체" w:eastAsia="바탕체" w:hAnsi="바탕체" w:cs="바탕체"/>
          <w:color w:val="000000"/>
        </w:rPr>
        <w:t>, ~</w:t>
      </w:r>
      <w:r>
        <w:rPr>
          <w:rFonts w:ascii="바탕체" w:eastAsia="바탕체" w:hAnsi="바탕체" w:cs="바탕체" w:hint="eastAsia"/>
          <w:color w:val="000000"/>
        </w:rPr>
        <w:t>을 위한 준비가 되어 있는,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가동 중인</w:t>
      </w:r>
    </w:p>
    <w:p w14:paraId="2DBDBC09" w14:textId="23729A79" w:rsidR="00BB6F5D" w:rsidRDefault="0090781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Merge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병합</w:t>
      </w:r>
    </w:p>
    <w:p w14:paraId="7E9CE494" w14:textId="3A5C98AD" w:rsidR="0090781D" w:rsidRDefault="0090781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Intersection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교차 지점,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교차로,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가로지름</w:t>
      </w:r>
    </w:p>
    <w:p w14:paraId="0D5A0223" w14:textId="61CDF9C8" w:rsidR="002A358A" w:rsidRDefault="002A358A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Symmetric difference</w:t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대칭차</w:t>
      </w:r>
      <w:proofErr w:type="spellEnd"/>
    </w:p>
    <w:p w14:paraId="4D9AFC7A" w14:textId="45A1870A" w:rsidR="00BB6F5D" w:rsidRDefault="002A358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조합,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협회,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연방,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통합,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결합</w:t>
      </w:r>
    </w:p>
    <w:p w14:paraId="76B683B2" w14:textId="757A5228" w:rsidR="00BB6F5D" w:rsidRDefault="008649DC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 w:rsidR="00854117">
        <w:rPr>
          <w:rFonts w:ascii="바탕체" w:eastAsia="바탕체" w:hAnsi="바탕체" w:cs="바탕체"/>
          <w:color w:val="000000"/>
        </w:rPr>
        <w:t>ermutation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치환</w:t>
      </w:r>
    </w:p>
    <w:p w14:paraId="65105FEE" w14:textId="522B398E" w:rsidR="00854117" w:rsidRDefault="00772C3E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Iota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극히 적은 양</w:t>
      </w:r>
    </w:p>
    <w:p w14:paraId="0D62AA8E" w14:textId="416954B5" w:rsidR="00BB6F5D" w:rsidRDefault="003570B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3570BA">
        <w:rPr>
          <w:rFonts w:ascii="바탕체" w:eastAsia="바탕체" w:hAnsi="바탕체" w:cs="바탕체"/>
          <w:color w:val="000000"/>
        </w:rPr>
        <w:t>D</w:t>
      </w:r>
      <w:r w:rsidRPr="003570BA">
        <w:rPr>
          <w:rFonts w:ascii="바탕체" w:eastAsia="바탕체" w:hAnsi="바탕체" w:cs="바탕체"/>
          <w:color w:val="000000"/>
        </w:rPr>
        <w:t>istribution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분배,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분포</w:t>
      </w:r>
      <w:r w:rsidR="00845DD0">
        <w:rPr>
          <w:rFonts w:ascii="바탕체" w:eastAsia="바탕체" w:hAnsi="바탕체" w:cs="바탕체" w:hint="eastAsia"/>
          <w:color w:val="000000"/>
        </w:rPr>
        <w:t>,</w:t>
      </w:r>
      <w:r w:rsidR="00845DD0">
        <w:rPr>
          <w:rFonts w:ascii="바탕체" w:eastAsia="바탕체" w:hAnsi="바탕체" w:cs="바탕체"/>
          <w:color w:val="000000"/>
        </w:rPr>
        <w:t xml:space="preserve"> </w:t>
      </w:r>
      <w:r w:rsidR="00845DD0">
        <w:rPr>
          <w:rFonts w:ascii="바탕체" w:eastAsia="바탕체" w:hAnsi="바탕체" w:cs="바탕체" w:hint="eastAsia"/>
          <w:color w:val="000000"/>
        </w:rPr>
        <w:t>배</w:t>
      </w:r>
      <w:r w:rsidR="004022EC">
        <w:rPr>
          <w:rFonts w:ascii="바탕체" w:eastAsia="바탕체" w:hAnsi="바탕체" w:cs="바탕체" w:hint="eastAsia"/>
          <w:color w:val="000000"/>
        </w:rPr>
        <w:t>부,</w:t>
      </w:r>
      <w:r w:rsidR="004022EC">
        <w:rPr>
          <w:rFonts w:ascii="바탕체" w:eastAsia="바탕체" w:hAnsi="바탕체" w:cs="바탕체"/>
          <w:color w:val="000000"/>
        </w:rPr>
        <w:t xml:space="preserve"> </w:t>
      </w:r>
      <w:r w:rsidR="004022EC">
        <w:rPr>
          <w:rFonts w:ascii="바탕체" w:eastAsia="바탕체" w:hAnsi="바탕체" w:cs="바탕체" w:hint="eastAsia"/>
          <w:color w:val="000000"/>
        </w:rPr>
        <w:t>배급</w:t>
      </w:r>
    </w:p>
    <w:p w14:paraId="00E36D0A" w14:textId="090F0179" w:rsidR="00DF3A81" w:rsidRDefault="00DF3A81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Pseudo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허위의,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가짜의,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모조의</w:t>
      </w:r>
    </w:p>
    <w:p w14:paraId="1FB83176" w14:textId="55125DC9" w:rsidR="009A5B80" w:rsidRDefault="00F44CF8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Trait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(성격상의)특성</w:t>
      </w:r>
    </w:p>
    <w:p w14:paraId="3CA4C6A8" w14:textId="1FFC9542" w:rsidR="00A17B38" w:rsidRDefault="00A17B38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Literal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문자 그대로의,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직역의,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상상력이 부족</w:t>
      </w:r>
      <w:r w:rsidR="00837A05">
        <w:rPr>
          <w:rFonts w:ascii="바탕체" w:eastAsia="바탕체" w:hAnsi="바탕체" w:cs="바탕체" w:hint="eastAsia"/>
          <w:color w:val="000000"/>
        </w:rPr>
        <w:t>한</w:t>
      </w:r>
    </w:p>
    <w:p w14:paraId="37F6C20B" w14:textId="77777777" w:rsidR="008C5236" w:rsidRDefault="008C5236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bookmarkStart w:id="0" w:name="_GoBack"/>
      <w:bookmarkEnd w:id="0"/>
    </w:p>
    <w:p w14:paraId="6D57A853" w14:textId="56E15896" w:rsidR="003570BA" w:rsidRDefault="003570B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p w14:paraId="1E1043A4" w14:textId="77777777" w:rsidR="003570BA" w:rsidRPr="00BB6F5D" w:rsidRDefault="003570BA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</w:p>
    <w:sectPr w:rsidR="003570BA" w:rsidRPr="00BB6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9891F" w14:textId="77777777" w:rsidR="007A2D9A" w:rsidRDefault="007A2D9A" w:rsidP="00122C2A">
      <w:pPr>
        <w:spacing w:after="0" w:line="240" w:lineRule="auto"/>
      </w:pPr>
      <w:r>
        <w:separator/>
      </w:r>
    </w:p>
  </w:endnote>
  <w:endnote w:type="continuationSeparator" w:id="0">
    <w:p w14:paraId="10D6068A" w14:textId="77777777" w:rsidR="007A2D9A" w:rsidRDefault="007A2D9A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22C3C" w14:textId="77777777" w:rsidR="007A2D9A" w:rsidRDefault="007A2D9A" w:rsidP="00122C2A">
      <w:pPr>
        <w:spacing w:after="0" w:line="240" w:lineRule="auto"/>
      </w:pPr>
      <w:r>
        <w:separator/>
      </w:r>
    </w:p>
  </w:footnote>
  <w:footnote w:type="continuationSeparator" w:id="0">
    <w:p w14:paraId="2CBD40FD" w14:textId="77777777" w:rsidR="007A2D9A" w:rsidRDefault="007A2D9A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A3"/>
    <w:rsid w:val="00071E26"/>
    <w:rsid w:val="00085EC2"/>
    <w:rsid w:val="000967A5"/>
    <w:rsid w:val="000A24FD"/>
    <w:rsid w:val="000D3A76"/>
    <w:rsid w:val="00122C2A"/>
    <w:rsid w:val="0015691B"/>
    <w:rsid w:val="00176DEE"/>
    <w:rsid w:val="00194BA2"/>
    <w:rsid w:val="001A7FD6"/>
    <w:rsid w:val="001E2049"/>
    <w:rsid w:val="0021476E"/>
    <w:rsid w:val="002346EE"/>
    <w:rsid w:val="002A358A"/>
    <w:rsid w:val="002C1C27"/>
    <w:rsid w:val="002F6C63"/>
    <w:rsid w:val="003450DA"/>
    <w:rsid w:val="0035148F"/>
    <w:rsid w:val="003570BA"/>
    <w:rsid w:val="004022EC"/>
    <w:rsid w:val="004116AE"/>
    <w:rsid w:val="0044176A"/>
    <w:rsid w:val="004D5F0D"/>
    <w:rsid w:val="00535474"/>
    <w:rsid w:val="005440C9"/>
    <w:rsid w:val="005D4814"/>
    <w:rsid w:val="00603A02"/>
    <w:rsid w:val="006613FF"/>
    <w:rsid w:val="006A551A"/>
    <w:rsid w:val="006E44E8"/>
    <w:rsid w:val="00762193"/>
    <w:rsid w:val="00772C3E"/>
    <w:rsid w:val="007A18B9"/>
    <w:rsid w:val="007A2D9A"/>
    <w:rsid w:val="007F08B1"/>
    <w:rsid w:val="00832410"/>
    <w:rsid w:val="00837A05"/>
    <w:rsid w:val="00845DD0"/>
    <w:rsid w:val="00847D7A"/>
    <w:rsid w:val="00854117"/>
    <w:rsid w:val="00862BB8"/>
    <w:rsid w:val="008649DC"/>
    <w:rsid w:val="008701A3"/>
    <w:rsid w:val="008724B8"/>
    <w:rsid w:val="00883A99"/>
    <w:rsid w:val="008C5236"/>
    <w:rsid w:val="0090781D"/>
    <w:rsid w:val="009422AB"/>
    <w:rsid w:val="00954BD9"/>
    <w:rsid w:val="00987346"/>
    <w:rsid w:val="009A5B80"/>
    <w:rsid w:val="00A079E1"/>
    <w:rsid w:val="00A17B38"/>
    <w:rsid w:val="00A906A8"/>
    <w:rsid w:val="00AD4BF1"/>
    <w:rsid w:val="00B3005D"/>
    <w:rsid w:val="00B32EED"/>
    <w:rsid w:val="00B40E5E"/>
    <w:rsid w:val="00B77A27"/>
    <w:rsid w:val="00B9369D"/>
    <w:rsid w:val="00BB6F5D"/>
    <w:rsid w:val="00CC2349"/>
    <w:rsid w:val="00CC676F"/>
    <w:rsid w:val="00D22A92"/>
    <w:rsid w:val="00D916CD"/>
    <w:rsid w:val="00DF3A81"/>
    <w:rsid w:val="00E4384A"/>
    <w:rsid w:val="00F0608F"/>
    <w:rsid w:val="00F44CF8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  <w15:docId w15:val="{FEE90581-A677-4F3E-BE87-71F3101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66</cp:revision>
  <dcterms:created xsi:type="dcterms:W3CDTF">2019-04-22T01:24:00Z</dcterms:created>
  <dcterms:modified xsi:type="dcterms:W3CDTF">2019-04-25T08:56:00Z</dcterms:modified>
</cp:coreProperties>
</file>