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맑은 고딕" w:hAnsi="맑은 고딕" w:cs="맑은 고딕" w:eastAsia="맑은 고딕"/>
          <w:b/>
          <w:color w:val="auto"/>
          <w:spacing w:val="0"/>
          <w:position w:val="0"/>
          <w:sz w:val="26"/>
          <w:shd w:fill="auto" w:val="clear"/>
        </w:rPr>
      </w:pPr>
      <w:r>
        <w:rPr>
          <w:rFonts w:ascii="맑은 고딕" w:hAnsi="맑은 고딕" w:cs="맑은 고딕" w:eastAsia="맑은 고딕"/>
          <w:b/>
          <w:color w:val="auto"/>
          <w:spacing w:val="0"/>
          <w:position w:val="0"/>
          <w:sz w:val="26"/>
          <w:shd w:fill="auto" w:val="clear"/>
        </w:rPr>
        <w:t xml:space="preserve">[ If you eat with your friends, do you like to go Dutch? Why or why not? ]</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We absolutely prefer going Dutch because this way is so simple, and I can avoid any argument with friends. A dozen years ago, our country's people didn't like going Dutch. There were so many reasons. The typical reason was that going Dutch was not good to look at for other people. At this moment, I don't know why people did think that way. Anyway, these days, people in their 20s and 30s are starting to prefer going Dutch. I already said one reason, but I'd like to add one more reason, and that is our economy is getting tougher than in the past.</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