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If you see someone committing a crime, what details will you look for? Describe the details well to help the police catch the criminal.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First of all, I will try to see the situation with accuracy. Who's committing a crime? Who's being hurt? How did it in the process? And If I can assure a crime scene to the situation, I will try to give my best to see the criminal and I'll take out my mobile phone to picture the scene. But this action is maybe dangerous because when our country's mobile phone camera takes a picture, the camera makes a sound every time. The criminal can listen to the sound and the man my attack me. So we should shout out loud so everyone can hear my voice. We'll shout "help me" or "call the police."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Quotation Marks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We use quotation marks ("") with direct quotes, with titles of certain works, to imply alternate meanings, and to write words as words. Follow these guidelines: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Put periods (.) and commas (,) inside quotation marks ("").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Put colons (:) and semi-colons (;) outside the quotation marks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Commas and periods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3.1. Commas and periods always go inside the quotation marks in American English;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3.2. dashes, colons, and semicolons almost always go outside the quotation marks;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3.3. question marks and exclamation marks sometimes go inside, sometimes stay outside.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