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63188476"/>
        <w:docPartObj>
          <w:docPartGallery w:val="Cover Pages"/>
          <w:docPartUnique/>
        </w:docPartObj>
      </w:sdtPr>
      <w:sdtEndPr>
        <w:rPr>
          <w:rFonts w:asciiTheme="minorHAnsi" w:hAnsiTheme="minorHAnsi"/>
          <w:smallCaps/>
          <w:color w:val="3B3838" w:themeColor="background2" w:themeShade="40"/>
          <w:sz w:val="40"/>
        </w:rPr>
      </w:sdtEndPr>
      <w:sdtContent>
        <w:p w:rsidR="003F33F1" w:rsidRDefault="003F33F1">
          <w:r>
            <w:rPr>
              <w:noProof/>
            </w:rPr>
            <mc:AlternateContent>
              <mc:Choice Requires="wpg">
                <w:drawing>
                  <wp:anchor distT="0" distB="0" distL="114300" distR="114300" simplePos="0" relativeHeight="251662336" behindDoc="0" locked="0" layoutInCell="1" allowOverlap="1" wp14:anchorId="203618AC" wp14:editId="565D36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F83A7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C15326" w:rsidRDefault="00C15326" w:rsidP="00C15326">
          <w:pPr>
            <w:rPr>
              <w:rFonts w:asciiTheme="minorHAnsi" w:hAnsiTheme="minorHAnsi"/>
              <w:smallCaps/>
              <w:color w:val="3B3838" w:themeColor="background2" w:themeShade="40"/>
              <w:sz w:val="40"/>
            </w:rPr>
          </w:pPr>
          <w:r w:rsidRPr="00147368">
            <w:rPr>
              <w:rFonts w:asciiTheme="minorHAnsi" w:hAnsiTheme="minorHAnsi"/>
              <w:smallCaps/>
              <w:noProof/>
              <w:color w:val="3B3838" w:themeColor="background2" w:themeShade="40"/>
              <w:sz w:val="40"/>
            </w:rPr>
            <mc:AlternateContent>
              <mc:Choice Requires="wps">
                <w:drawing>
                  <wp:anchor distT="45720" distB="45720" distL="114300" distR="114300" simplePos="0" relativeHeight="251668480" behindDoc="0" locked="0" layoutInCell="1" allowOverlap="1" wp14:anchorId="5B45DFA2" wp14:editId="22A11DB3">
                    <wp:simplePos x="0" y="0"/>
                    <wp:positionH relativeFrom="column">
                      <wp:posOffset>1075479</wp:posOffset>
                    </wp:positionH>
                    <wp:positionV relativeFrom="paragraph">
                      <wp:posOffset>5067088</wp:posOffset>
                    </wp:positionV>
                    <wp:extent cx="5206365"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6365" cy="1404620"/>
                            </a:xfrm>
                            <a:prstGeom prst="rect">
                              <a:avLst/>
                            </a:prstGeom>
                            <a:noFill/>
                            <a:ln w="9525">
                              <a:noFill/>
                              <a:miter lim="800000"/>
                              <a:headEnd/>
                              <a:tailEnd/>
                            </a:ln>
                          </wps:spPr>
                          <wps:txbx>
                            <w:txbxContent>
                              <w:p w:rsidR="003E1463" w:rsidRPr="003E1463" w:rsidRDefault="003E1463" w:rsidP="003E1463">
                                <w:pPr>
                                  <w:jc w:val="right"/>
                                  <w:rPr>
                                    <w:rFonts w:asciiTheme="minorHAnsi" w:hAnsiTheme="minorHAnsi"/>
                                    <w:b/>
                                    <w:sz w:val="28"/>
                                    <w:szCs w:val="36"/>
                                  </w:rPr>
                                </w:pPr>
                                <w:r w:rsidRPr="003E1463">
                                  <w:rPr>
                                    <w:rFonts w:asciiTheme="minorHAnsi" w:hAnsiTheme="minorHAnsi"/>
                                    <w:b/>
                                    <w:sz w:val="28"/>
                                    <w:szCs w:val="36"/>
                                  </w:rPr>
                                  <w:t>December 30, 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45DFA2" id="_x0000_t202" coordsize="21600,21600" o:spt="202" path="m,l,21600r21600,l21600,xe">
                    <v:stroke joinstyle="miter"/>
                    <v:path gradientshapeok="t" o:connecttype="rect"/>
                  </v:shapetype>
                  <v:shape id="Text Box 2" o:spid="_x0000_s1026" type="#_x0000_t202" style="position:absolute;margin-left:84.7pt;margin-top:399pt;width:409.9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" filled="f" stroked="f">
                    <v:textbox style="mso-fit-shape-to-text:t">
                      <w:txbxContent>
                        <w:p w:rsidR="003E1463" w:rsidRPr="003E1463" w:rsidRDefault="003E1463" w:rsidP="003E1463">
                          <w:pPr>
                            <w:jc w:val="right"/>
                            <w:rPr>
                              <w:rFonts w:asciiTheme="minorHAnsi" w:hAnsiTheme="minorHAnsi"/>
                              <w:b/>
                              <w:sz w:val="28"/>
                              <w:szCs w:val="36"/>
                            </w:rPr>
                          </w:pPr>
                          <w:r w:rsidRPr="003E1463">
                            <w:rPr>
                              <w:rFonts w:asciiTheme="minorHAnsi" w:hAnsiTheme="minorHAnsi"/>
                              <w:b/>
                              <w:sz w:val="28"/>
                              <w:szCs w:val="36"/>
                            </w:rPr>
                            <w:t>December 30, 2014</w:t>
                          </w:r>
                        </w:p>
                      </w:txbxContent>
                    </v:textbox>
                    <w10:wrap type="square"/>
                  </v:shape>
                </w:pict>
              </mc:Fallback>
            </mc:AlternateContent>
          </w:r>
          <w:r w:rsidRPr="00147368">
            <w:rPr>
              <w:rFonts w:asciiTheme="minorHAnsi" w:hAnsiTheme="minorHAnsi"/>
              <w:smallCaps/>
              <w:noProof/>
              <w:color w:val="3B3838" w:themeColor="background2" w:themeShade="40"/>
              <w:sz w:val="40"/>
            </w:rPr>
            <mc:AlternateContent>
              <mc:Choice Requires="wps">
                <w:drawing>
                  <wp:anchor distT="45720" distB="45720" distL="114300" distR="114300" simplePos="0" relativeHeight="251664384" behindDoc="0" locked="0" layoutInCell="1" allowOverlap="1" wp14:anchorId="2D446B73" wp14:editId="34DAE735">
                    <wp:simplePos x="0" y="0"/>
                    <wp:positionH relativeFrom="column">
                      <wp:posOffset>615103</wp:posOffset>
                    </wp:positionH>
                    <wp:positionV relativeFrom="paragraph">
                      <wp:posOffset>4519930</wp:posOffset>
                    </wp:positionV>
                    <wp:extent cx="56642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0" cy="1404620"/>
                            </a:xfrm>
                            <a:prstGeom prst="rect">
                              <a:avLst/>
                            </a:prstGeom>
                            <a:noFill/>
                            <a:ln w="9525">
                              <a:noFill/>
                              <a:miter lim="800000"/>
                              <a:headEnd/>
                              <a:tailEnd/>
                            </a:ln>
                          </wps:spPr>
                          <wps:txbx>
                            <w:txbxContent>
                              <w:p w:rsidR="00D86BFE" w:rsidRDefault="00147368" w:rsidP="00147368">
                                <w:pPr>
                                  <w:jc w:val="right"/>
                                  <w:rPr>
                                    <w:rFonts w:asciiTheme="minorHAnsi" w:hAnsiTheme="minorHAnsi"/>
                                    <w:i/>
                                    <w:sz w:val="28"/>
                                    <w:szCs w:val="36"/>
                                  </w:rPr>
                                </w:pPr>
                                <w:r w:rsidRPr="003E1463">
                                  <w:rPr>
                                    <w:sz w:val="20"/>
                                  </w:rPr>
                                  <w:t xml:space="preserve"> </w:t>
                                </w:r>
                                <w:r w:rsidRPr="003E1463">
                                  <w:rPr>
                                    <w:rFonts w:asciiTheme="minorHAnsi" w:hAnsiTheme="minorHAnsi"/>
                                    <w:i/>
                                    <w:sz w:val="28"/>
                                    <w:szCs w:val="36"/>
                                  </w:rPr>
                                  <w:t>Prepared by the EarthCube Test Enterprise Governance</w:t>
                                </w:r>
                                <w:r w:rsidR="00D86BFE">
                                  <w:rPr>
                                    <w:rFonts w:asciiTheme="minorHAnsi" w:hAnsiTheme="minorHAnsi"/>
                                    <w:i/>
                                    <w:sz w:val="28"/>
                                    <w:szCs w:val="36"/>
                                  </w:rPr>
                                  <w:t xml:space="preserve"> </w:t>
                                </w:r>
                                <w:r w:rsidRPr="003E1463">
                                  <w:rPr>
                                    <w:rFonts w:asciiTheme="minorHAnsi" w:hAnsiTheme="minorHAnsi"/>
                                    <w:i/>
                                    <w:sz w:val="28"/>
                                    <w:szCs w:val="36"/>
                                  </w:rPr>
                                  <w:t>Project</w:t>
                                </w:r>
                                <w:r w:rsidR="00D86BFE">
                                  <w:rPr>
                                    <w:rFonts w:asciiTheme="minorHAnsi" w:hAnsiTheme="minorHAnsi"/>
                                    <w:i/>
                                    <w:sz w:val="28"/>
                                    <w:szCs w:val="36"/>
                                  </w:rPr>
                                  <w:t xml:space="preserve"> </w:t>
                                </w:r>
                              </w:p>
                              <w:p w:rsidR="00147368" w:rsidRPr="003E1463" w:rsidRDefault="00147368" w:rsidP="00147368">
                                <w:pPr>
                                  <w:jc w:val="right"/>
                                  <w:rPr>
                                    <w:rFonts w:asciiTheme="minorHAnsi" w:hAnsiTheme="minorHAnsi"/>
                                    <w:i/>
                                    <w:sz w:val="28"/>
                                    <w:szCs w:val="36"/>
                                  </w:rPr>
                                </w:pPr>
                                <w:r w:rsidRPr="003E1463">
                                  <w:rPr>
                                    <w:rFonts w:asciiTheme="minorHAnsi" w:hAnsiTheme="minorHAnsi"/>
                                    <w:i/>
                                    <w:sz w:val="28"/>
                                    <w:szCs w:val="36"/>
                                  </w:rPr>
                                  <w:t>and the National Science Foundation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446B73" id="_x0000_s1027" type="#_x0000_t202" style="position:absolute;margin-left:48.45pt;margin-top:355.9pt;width:446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" filled="f" stroked="f">
                    <v:textbox style="mso-fit-shape-to-text:t">
                      <w:txbxContent>
                        <w:p w:rsidR="00D86BFE" w:rsidRDefault="00147368" w:rsidP="00147368">
                          <w:pPr>
                            <w:jc w:val="right"/>
                            <w:rPr>
                              <w:rFonts w:asciiTheme="minorHAnsi" w:hAnsiTheme="minorHAnsi"/>
                              <w:i/>
                              <w:sz w:val="28"/>
                              <w:szCs w:val="36"/>
                            </w:rPr>
                          </w:pPr>
                          <w:r w:rsidRPr="003E1463">
                            <w:rPr>
                              <w:sz w:val="20"/>
                            </w:rPr>
                            <w:t xml:space="preserve"> </w:t>
                          </w:r>
                          <w:r w:rsidRPr="003E1463">
                            <w:rPr>
                              <w:rFonts w:asciiTheme="minorHAnsi" w:hAnsiTheme="minorHAnsi"/>
                              <w:i/>
                              <w:sz w:val="28"/>
                              <w:szCs w:val="36"/>
                            </w:rPr>
                            <w:t>Prepared by the EarthCube Test Enterprise Governance</w:t>
                          </w:r>
                          <w:r w:rsidR="00D86BFE">
                            <w:rPr>
                              <w:rFonts w:asciiTheme="minorHAnsi" w:hAnsiTheme="minorHAnsi"/>
                              <w:i/>
                              <w:sz w:val="28"/>
                              <w:szCs w:val="36"/>
                            </w:rPr>
                            <w:t xml:space="preserve"> </w:t>
                          </w:r>
                          <w:r w:rsidRPr="003E1463">
                            <w:rPr>
                              <w:rFonts w:asciiTheme="minorHAnsi" w:hAnsiTheme="minorHAnsi"/>
                              <w:i/>
                              <w:sz w:val="28"/>
                              <w:szCs w:val="36"/>
                            </w:rPr>
                            <w:t>Project</w:t>
                          </w:r>
                          <w:r w:rsidR="00D86BFE">
                            <w:rPr>
                              <w:rFonts w:asciiTheme="minorHAnsi" w:hAnsiTheme="minorHAnsi"/>
                              <w:i/>
                              <w:sz w:val="28"/>
                              <w:szCs w:val="36"/>
                            </w:rPr>
                            <w:t xml:space="preserve"> </w:t>
                          </w:r>
                        </w:p>
                        <w:p w:rsidR="00147368" w:rsidRPr="003E1463" w:rsidRDefault="00147368" w:rsidP="00147368">
                          <w:pPr>
                            <w:jc w:val="right"/>
                            <w:rPr>
                              <w:rFonts w:asciiTheme="minorHAnsi" w:hAnsiTheme="minorHAnsi"/>
                              <w:i/>
                              <w:sz w:val="28"/>
                              <w:szCs w:val="36"/>
                            </w:rPr>
                          </w:pPr>
                          <w:r w:rsidRPr="003E1463">
                            <w:rPr>
                              <w:rFonts w:asciiTheme="minorHAnsi" w:hAnsiTheme="minorHAnsi"/>
                              <w:i/>
                              <w:sz w:val="28"/>
                              <w:szCs w:val="36"/>
                            </w:rPr>
                            <w:t>and the National Science Foundation</w:t>
                          </w:r>
                        </w:p>
                      </w:txbxContent>
                    </v:textbox>
                    <w10:wrap type="square"/>
                  </v:shape>
                </w:pict>
              </mc:Fallback>
            </mc:AlternateContent>
          </w:r>
          <w:r w:rsidRPr="00147368">
            <w:rPr>
              <w:rFonts w:asciiTheme="minorHAnsi" w:hAnsiTheme="minorHAnsi"/>
              <w:smallCaps/>
              <w:noProof/>
              <w:color w:val="3B3838" w:themeColor="background2" w:themeShade="40"/>
              <w:sz w:val="40"/>
            </w:rPr>
            <mc:AlternateContent>
              <mc:Choice Requires="wps">
                <w:drawing>
                  <wp:anchor distT="45720" distB="45720" distL="114300" distR="114300" simplePos="0" relativeHeight="251666432" behindDoc="0" locked="0" layoutInCell="1" allowOverlap="1" wp14:anchorId="4CE49A38" wp14:editId="78FD387F">
                    <wp:simplePos x="0" y="0"/>
                    <wp:positionH relativeFrom="column">
                      <wp:posOffset>1963420</wp:posOffset>
                    </wp:positionH>
                    <wp:positionV relativeFrom="paragraph">
                      <wp:posOffset>2771987</wp:posOffset>
                    </wp:positionV>
                    <wp:extent cx="4368800" cy="195580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800" cy="1955800"/>
                            </a:xfrm>
                            <a:prstGeom prst="rect">
                              <a:avLst/>
                            </a:prstGeom>
                            <a:noFill/>
                            <a:ln w="9525">
                              <a:noFill/>
                              <a:miter lim="800000"/>
                              <a:headEnd/>
                              <a:tailEnd/>
                            </a:ln>
                          </wps:spPr>
                          <wps:txbx>
                            <w:txbxContent>
                              <w:p w:rsidR="00147368" w:rsidRPr="00C15326" w:rsidRDefault="00147368" w:rsidP="003E1463">
                                <w:pPr>
                                  <w:jc w:val="right"/>
                                  <w:rPr>
                                    <w:rFonts w:asciiTheme="minorHAnsi" w:hAnsiTheme="minorHAnsi"/>
                                    <w:color w:val="5B9BD5" w:themeColor="accent1"/>
                                    <w:sz w:val="64"/>
                                    <w:szCs w:val="64"/>
                                  </w:rPr>
                                </w:pPr>
                                <w:r w:rsidRPr="00C15326">
                                  <w:rPr>
                                    <w:rFonts w:asciiTheme="minorHAnsi" w:hAnsiTheme="minorHAnsi"/>
                                    <w:color w:val="5B9BD5" w:themeColor="accent1"/>
                                    <w:sz w:val="64"/>
                                    <w:szCs w:val="64"/>
                                  </w:rPr>
                                  <w:t>CHARGE TO EARTHCUBE DEMONSTRATION GOVERNANCE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49A38" id="_x0000_s1028" type="#_x0000_t202" style="position:absolute;margin-left:154.6pt;margin-top:218.25pt;width:344pt;height:15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" filled="f" stroked="f">
                    <v:textbox>
                      <w:txbxContent>
                        <w:p w:rsidR="00147368" w:rsidRPr="00C15326" w:rsidRDefault="00147368" w:rsidP="003E1463">
                          <w:pPr>
                            <w:jc w:val="right"/>
                            <w:rPr>
                              <w:rFonts w:asciiTheme="minorHAnsi" w:hAnsiTheme="minorHAnsi"/>
                              <w:color w:val="5B9BD5" w:themeColor="accent1"/>
                              <w:sz w:val="64"/>
                              <w:szCs w:val="64"/>
                            </w:rPr>
                          </w:pPr>
                          <w:r w:rsidRPr="00C15326">
                            <w:rPr>
                              <w:rFonts w:asciiTheme="minorHAnsi" w:hAnsiTheme="minorHAnsi"/>
                              <w:color w:val="5B9BD5" w:themeColor="accent1"/>
                              <w:sz w:val="64"/>
                              <w:szCs w:val="64"/>
                            </w:rPr>
                            <w:t>CHARGE TO EARTHCUBE DEMONSTRATION GOVERNANCE</w:t>
                          </w:r>
                        </w:p>
                      </w:txbxContent>
                    </v:textbox>
                    <w10:wrap type="square"/>
                  </v:shape>
                </w:pict>
              </mc:Fallback>
            </mc:AlternateContent>
          </w:r>
          <w:r w:rsidR="003F33F1">
            <w:rPr>
              <w:rFonts w:asciiTheme="minorHAnsi" w:hAnsiTheme="minorHAnsi"/>
              <w:smallCaps/>
              <w:color w:val="3B3838" w:themeColor="background2" w:themeShade="40"/>
              <w:sz w:val="40"/>
            </w:rPr>
            <w:br w:type="page"/>
          </w:r>
        </w:p>
      </w:sdtContent>
    </w:sdt>
    <w:bookmarkStart w:id="0" w:name="_Toc407629480" w:displacedByCustomXml="prev"/>
    <w:p w:rsidR="00984F7A" w:rsidRPr="00AB2490" w:rsidRDefault="006C3EA3" w:rsidP="00C15326">
      <w:pPr>
        <w:rPr>
          <w:rFonts w:asciiTheme="minorHAnsi" w:hAnsiTheme="minorHAnsi"/>
          <w:smallCaps/>
          <w:color w:val="3B3838" w:themeColor="background2" w:themeShade="40"/>
          <w:sz w:val="40"/>
        </w:rPr>
      </w:pPr>
      <w:r w:rsidRPr="00AB2490">
        <w:rPr>
          <w:rFonts w:asciiTheme="minorHAnsi" w:hAnsiTheme="minorHAnsi"/>
          <w:smallCaps/>
          <w:color w:val="3B3838" w:themeColor="background2" w:themeShade="40"/>
          <w:sz w:val="40"/>
        </w:rPr>
        <w:lastRenderedPageBreak/>
        <w:t>I. Purpose of this D</w:t>
      </w:r>
      <w:r w:rsidR="00A765EB" w:rsidRPr="00AB2490">
        <w:rPr>
          <w:rFonts w:asciiTheme="minorHAnsi" w:hAnsiTheme="minorHAnsi"/>
          <w:smallCaps/>
          <w:color w:val="3B3838" w:themeColor="background2" w:themeShade="40"/>
          <w:sz w:val="40"/>
        </w:rPr>
        <w:t>ocument</w:t>
      </w:r>
      <w:bookmarkEnd w:id="0"/>
    </w:p>
    <w:p w:rsidR="00984F7A" w:rsidRPr="00AB2490" w:rsidRDefault="00A765EB">
      <w:pPr>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The EarthCube Demonstration Governance organization is established under the auspices of the National Science Foundation sponsored project, “EarthCube Test Enterprise Governance: An Agile Approach” (the “Project”)</w:t>
      </w:r>
      <w:r w:rsidR="003F33F1">
        <w:rPr>
          <w:rFonts w:asciiTheme="minorHAnsi" w:hAnsiTheme="minorHAnsi"/>
          <w:color w:val="3B3838" w:themeColor="background2" w:themeShade="40"/>
          <w:szCs w:val="22"/>
        </w:rPr>
        <w:t>,</w:t>
      </w:r>
      <w:r w:rsidRPr="00AB2490">
        <w:rPr>
          <w:rFonts w:asciiTheme="minorHAnsi" w:hAnsiTheme="minorHAnsi"/>
          <w:color w:val="3B3838" w:themeColor="background2" w:themeShade="40"/>
          <w:szCs w:val="22"/>
        </w:rPr>
        <w:t xml:space="preserve"> through a cooperative research agreement with the University of Arizona. </w:t>
      </w:r>
    </w:p>
    <w:p w:rsidR="00984F7A" w:rsidRPr="00AB2490" w:rsidRDefault="00984F7A">
      <w:pPr>
        <w:rPr>
          <w:rFonts w:asciiTheme="minorHAnsi" w:hAnsiTheme="minorHAnsi"/>
          <w:color w:val="3B3838" w:themeColor="background2" w:themeShade="40"/>
          <w:szCs w:val="22"/>
        </w:rPr>
      </w:pPr>
    </w:p>
    <w:p w:rsidR="00984F7A" w:rsidRPr="00AB2490" w:rsidRDefault="00A765EB">
      <w:pPr>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Under the terms of the agreement, the Project is tasked with exploring, developing, and evaluating governanc</w:t>
      </w:r>
      <w:r w:rsidR="003F33F1">
        <w:rPr>
          <w:rFonts w:asciiTheme="minorHAnsi" w:hAnsiTheme="minorHAnsi"/>
          <w:color w:val="3B3838" w:themeColor="background2" w:themeShade="40"/>
          <w:szCs w:val="22"/>
        </w:rPr>
        <w:t>e paradigms. At the end of a 24-</w:t>
      </w:r>
      <w:r w:rsidRPr="00AB2490">
        <w:rPr>
          <w:rFonts w:asciiTheme="minorHAnsi" w:hAnsiTheme="minorHAnsi"/>
          <w:color w:val="3B3838" w:themeColor="background2" w:themeShade="40"/>
          <w:szCs w:val="22"/>
        </w:rPr>
        <w:t>month award, 1) an appropriate and community-agreed governance framework will be delivered; 2) this EarthCube Enterprise Governance framework will be vetted with the community; 3) the specific charter, by-laws, and terms of reference of the governance framework will be demonstrated and evaluated in a pilot; and 4) proposed next steps for implementing governance will be recommended.</w:t>
      </w:r>
    </w:p>
    <w:p w:rsidR="00984F7A" w:rsidRPr="00AB2490" w:rsidRDefault="00984F7A">
      <w:pPr>
        <w:rPr>
          <w:rFonts w:asciiTheme="minorHAnsi" w:hAnsiTheme="minorHAnsi"/>
          <w:color w:val="3B3838" w:themeColor="background2" w:themeShade="40"/>
          <w:szCs w:val="22"/>
        </w:rPr>
      </w:pPr>
    </w:p>
    <w:p w:rsidR="00984F7A" w:rsidRPr="00AB2490" w:rsidRDefault="004952A9">
      <w:pPr>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The Leadership Council has requested that the EarthCube Project and Program Office supply guidance as a framework to help focus its efforts in this year. In response, t</w:t>
      </w:r>
      <w:r w:rsidR="00A765EB" w:rsidRPr="00AB2490">
        <w:rPr>
          <w:rFonts w:asciiTheme="minorHAnsi" w:hAnsiTheme="minorHAnsi"/>
          <w:color w:val="3B3838" w:themeColor="background2" w:themeShade="40"/>
          <w:szCs w:val="22"/>
        </w:rPr>
        <w:t xml:space="preserve">his document describes the charges to the Project from NSF, </w:t>
      </w:r>
      <w:r w:rsidR="003F33F1">
        <w:rPr>
          <w:rFonts w:asciiTheme="minorHAnsi" w:hAnsiTheme="minorHAnsi"/>
          <w:color w:val="3B3838" w:themeColor="background2" w:themeShade="40"/>
          <w:szCs w:val="22"/>
        </w:rPr>
        <w:t>along with</w:t>
      </w:r>
      <w:r w:rsidR="00A765EB" w:rsidRPr="00AB2490">
        <w:rPr>
          <w:rFonts w:asciiTheme="minorHAnsi" w:hAnsiTheme="minorHAnsi"/>
          <w:color w:val="3B3838" w:themeColor="background2" w:themeShade="40"/>
          <w:szCs w:val="22"/>
        </w:rPr>
        <w:t xml:space="preserve"> the resulting charges to the Demonstration Governance organization </w:t>
      </w:r>
      <w:r w:rsidR="003F33F1">
        <w:rPr>
          <w:rFonts w:asciiTheme="minorHAnsi" w:hAnsiTheme="minorHAnsi"/>
          <w:color w:val="3B3838" w:themeColor="background2" w:themeShade="40"/>
          <w:szCs w:val="22"/>
        </w:rPr>
        <w:t xml:space="preserve">as a whole </w:t>
      </w:r>
      <w:r w:rsidR="00A765EB" w:rsidRPr="00AB2490">
        <w:rPr>
          <w:rFonts w:asciiTheme="minorHAnsi" w:hAnsiTheme="minorHAnsi"/>
          <w:color w:val="3B3838" w:themeColor="background2" w:themeShade="40"/>
          <w:szCs w:val="22"/>
        </w:rPr>
        <w:t>(encompassing the committees, teams, and other formalized bodies within the governance framework)</w:t>
      </w:r>
      <w:r w:rsidR="003F33F1">
        <w:rPr>
          <w:rFonts w:asciiTheme="minorHAnsi" w:hAnsiTheme="minorHAnsi"/>
          <w:color w:val="3B3838" w:themeColor="background2" w:themeShade="40"/>
          <w:szCs w:val="22"/>
        </w:rPr>
        <w:t>,</w:t>
      </w:r>
      <w:r w:rsidR="00A765EB" w:rsidRPr="00AB2490">
        <w:rPr>
          <w:rFonts w:asciiTheme="minorHAnsi" w:hAnsiTheme="minorHAnsi"/>
          <w:color w:val="3B3838" w:themeColor="background2" w:themeShade="40"/>
          <w:szCs w:val="22"/>
        </w:rPr>
        <w:t xml:space="preserve"> </w:t>
      </w:r>
      <w:r w:rsidR="003F33F1">
        <w:rPr>
          <w:rFonts w:asciiTheme="minorHAnsi" w:hAnsiTheme="minorHAnsi"/>
          <w:color w:val="3B3838" w:themeColor="background2" w:themeShade="40"/>
          <w:szCs w:val="22"/>
        </w:rPr>
        <w:t>with the intention of achieving</w:t>
      </w:r>
      <w:r w:rsidR="00A765EB" w:rsidRPr="00AB2490">
        <w:rPr>
          <w:rFonts w:asciiTheme="minorHAnsi" w:hAnsiTheme="minorHAnsi"/>
          <w:color w:val="3B3838" w:themeColor="background2" w:themeShade="40"/>
          <w:szCs w:val="22"/>
        </w:rPr>
        <w:t xml:space="preserve"> the goals of the Project and meet</w:t>
      </w:r>
      <w:r w:rsidR="003F33F1">
        <w:rPr>
          <w:rFonts w:asciiTheme="minorHAnsi" w:hAnsiTheme="minorHAnsi"/>
          <w:color w:val="3B3838" w:themeColor="background2" w:themeShade="40"/>
          <w:szCs w:val="22"/>
        </w:rPr>
        <w:t>ing</w:t>
      </w:r>
      <w:r w:rsidR="00A765EB" w:rsidRPr="00AB2490">
        <w:rPr>
          <w:rFonts w:asciiTheme="minorHAnsi" w:hAnsiTheme="minorHAnsi"/>
          <w:color w:val="3B3838" w:themeColor="background2" w:themeShade="40"/>
          <w:szCs w:val="22"/>
        </w:rPr>
        <w:t xml:space="preserve"> </w:t>
      </w:r>
      <w:r w:rsidR="003F33F1">
        <w:rPr>
          <w:rFonts w:asciiTheme="minorHAnsi" w:hAnsiTheme="minorHAnsi"/>
          <w:color w:val="3B3838" w:themeColor="background2" w:themeShade="40"/>
          <w:szCs w:val="22"/>
        </w:rPr>
        <w:t>its</w:t>
      </w:r>
      <w:r w:rsidR="00A765EB" w:rsidRPr="00AB2490">
        <w:rPr>
          <w:rFonts w:asciiTheme="minorHAnsi" w:hAnsiTheme="minorHAnsi"/>
          <w:color w:val="3B3838" w:themeColor="background2" w:themeShade="40"/>
          <w:szCs w:val="22"/>
        </w:rPr>
        <w:t xml:space="preserve"> required deliverables to NSF.</w:t>
      </w:r>
      <w:r w:rsidRPr="00AB2490">
        <w:rPr>
          <w:rFonts w:asciiTheme="minorHAnsi" w:hAnsiTheme="minorHAnsi"/>
          <w:color w:val="3B3838" w:themeColor="background2" w:themeShade="40"/>
          <w:szCs w:val="22"/>
        </w:rPr>
        <w:t xml:space="preserve"> </w:t>
      </w:r>
    </w:p>
    <w:p w:rsidR="00984F7A" w:rsidRPr="00AB2490" w:rsidRDefault="00A765EB" w:rsidP="00B56D76">
      <w:pPr>
        <w:pStyle w:val="Heading1"/>
        <w:rPr>
          <w:rFonts w:asciiTheme="minorHAnsi" w:hAnsiTheme="minorHAnsi"/>
          <w:smallCaps/>
          <w:color w:val="3B3838" w:themeColor="background2" w:themeShade="40"/>
          <w:sz w:val="40"/>
        </w:rPr>
      </w:pPr>
      <w:bookmarkStart w:id="1" w:name="_Toc407629481"/>
      <w:r w:rsidRPr="00AB2490">
        <w:rPr>
          <w:rFonts w:asciiTheme="minorHAnsi" w:hAnsiTheme="minorHAnsi"/>
          <w:smallCaps/>
          <w:color w:val="3B3838" w:themeColor="background2" w:themeShade="40"/>
          <w:sz w:val="40"/>
        </w:rPr>
        <w:t>II. Project deliverables to NSF</w:t>
      </w:r>
      <w:bookmarkEnd w:id="1"/>
    </w:p>
    <w:p w:rsidR="00984F7A" w:rsidRPr="00AB2490" w:rsidRDefault="00A765EB">
      <w:pPr>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The Project plan for carrying out the terms of the agreement are described in the report, “EarthCube Demonstratio</w:t>
      </w:r>
      <w:r w:rsidR="00B56D76" w:rsidRPr="00AB2490">
        <w:rPr>
          <w:rFonts w:asciiTheme="minorHAnsi" w:hAnsiTheme="minorHAnsi"/>
          <w:color w:val="3B3838" w:themeColor="background2" w:themeShade="40"/>
          <w:szCs w:val="22"/>
        </w:rPr>
        <w:t>n Governance: A C</w:t>
      </w:r>
      <w:r w:rsidRPr="00AB2490">
        <w:rPr>
          <w:rFonts w:asciiTheme="minorHAnsi" w:hAnsiTheme="minorHAnsi"/>
          <w:color w:val="3B3838" w:themeColor="background2" w:themeShade="40"/>
          <w:szCs w:val="22"/>
        </w:rPr>
        <w:t xml:space="preserve">ommunity </w:t>
      </w:r>
      <w:r w:rsidR="00B56D76" w:rsidRPr="00AB2490">
        <w:rPr>
          <w:rFonts w:asciiTheme="minorHAnsi" w:hAnsiTheme="minorHAnsi"/>
          <w:color w:val="3B3838" w:themeColor="background2" w:themeShade="40"/>
          <w:szCs w:val="22"/>
        </w:rPr>
        <w:t>P</w:t>
      </w:r>
      <w:r w:rsidRPr="00AB2490">
        <w:rPr>
          <w:rFonts w:asciiTheme="minorHAnsi" w:hAnsiTheme="minorHAnsi"/>
          <w:color w:val="3B3838" w:themeColor="background2" w:themeShade="40"/>
          <w:szCs w:val="22"/>
        </w:rPr>
        <w:t xml:space="preserve">roposal for </w:t>
      </w:r>
      <w:r w:rsidR="00B56D76" w:rsidRPr="00AB2490">
        <w:rPr>
          <w:rFonts w:asciiTheme="minorHAnsi" w:hAnsiTheme="minorHAnsi"/>
          <w:color w:val="3B3838" w:themeColor="background2" w:themeShade="40"/>
          <w:szCs w:val="22"/>
        </w:rPr>
        <w:t>E</w:t>
      </w:r>
      <w:r w:rsidRPr="00AB2490">
        <w:rPr>
          <w:rFonts w:asciiTheme="minorHAnsi" w:hAnsiTheme="minorHAnsi"/>
          <w:color w:val="3B3838" w:themeColor="background2" w:themeShade="40"/>
          <w:szCs w:val="22"/>
        </w:rPr>
        <w:t xml:space="preserve">stablishing a </w:t>
      </w:r>
      <w:r w:rsidR="00B56D76" w:rsidRPr="00AB2490">
        <w:rPr>
          <w:rFonts w:asciiTheme="minorHAnsi" w:hAnsiTheme="minorHAnsi"/>
          <w:color w:val="3B3838" w:themeColor="background2" w:themeShade="40"/>
          <w:szCs w:val="22"/>
        </w:rPr>
        <w:t>D</w:t>
      </w:r>
      <w:r w:rsidRPr="00AB2490">
        <w:rPr>
          <w:rFonts w:asciiTheme="minorHAnsi" w:hAnsiTheme="minorHAnsi"/>
          <w:color w:val="3B3838" w:themeColor="background2" w:themeShade="40"/>
          <w:szCs w:val="22"/>
        </w:rPr>
        <w:t xml:space="preserve">emonstration </w:t>
      </w:r>
      <w:r w:rsidR="00B56D76" w:rsidRPr="00AB2490">
        <w:rPr>
          <w:rFonts w:asciiTheme="minorHAnsi" w:hAnsiTheme="minorHAnsi"/>
          <w:color w:val="3B3838" w:themeColor="background2" w:themeShade="40"/>
          <w:szCs w:val="22"/>
        </w:rPr>
        <w:t>G</w:t>
      </w:r>
      <w:r w:rsidRPr="00AB2490">
        <w:rPr>
          <w:rFonts w:asciiTheme="minorHAnsi" w:hAnsiTheme="minorHAnsi"/>
          <w:color w:val="3B3838" w:themeColor="background2" w:themeShade="40"/>
          <w:szCs w:val="22"/>
        </w:rPr>
        <w:t xml:space="preserve">overnance </w:t>
      </w:r>
      <w:r w:rsidR="00B56D76" w:rsidRPr="00AB2490">
        <w:rPr>
          <w:rFonts w:asciiTheme="minorHAnsi" w:hAnsiTheme="minorHAnsi"/>
          <w:color w:val="3B3838" w:themeColor="background2" w:themeShade="40"/>
          <w:szCs w:val="22"/>
        </w:rPr>
        <w:t>O</w:t>
      </w:r>
      <w:r w:rsidRPr="00AB2490">
        <w:rPr>
          <w:rFonts w:asciiTheme="minorHAnsi" w:hAnsiTheme="minorHAnsi"/>
          <w:color w:val="3B3838" w:themeColor="background2" w:themeShade="40"/>
          <w:szCs w:val="22"/>
        </w:rPr>
        <w:t>rganization,” delivered to NSF on July 21, 2014. NSF subsequently approved formation of the EarthCube Demonstration Governance organization under the terms of this proposal.</w:t>
      </w:r>
    </w:p>
    <w:p w:rsidR="00984F7A" w:rsidRPr="00AB2490" w:rsidRDefault="00A765EB" w:rsidP="00B56D76">
      <w:pPr>
        <w:pStyle w:val="Heading1"/>
        <w:rPr>
          <w:rFonts w:asciiTheme="minorHAnsi" w:hAnsiTheme="minorHAnsi"/>
          <w:smallCaps/>
          <w:color w:val="3B3838" w:themeColor="background2" w:themeShade="40"/>
        </w:rPr>
      </w:pPr>
      <w:bookmarkStart w:id="2" w:name="_Toc407629482"/>
      <w:r w:rsidRPr="00AB2490">
        <w:rPr>
          <w:rFonts w:asciiTheme="minorHAnsi" w:hAnsiTheme="minorHAnsi"/>
          <w:smallCaps/>
          <w:color w:val="3B3838" w:themeColor="background2" w:themeShade="40"/>
          <w:sz w:val="40"/>
        </w:rPr>
        <w:t xml:space="preserve">III. </w:t>
      </w:r>
      <w:r w:rsidR="004204C6" w:rsidRPr="00AB2490">
        <w:rPr>
          <w:rFonts w:asciiTheme="minorHAnsi" w:hAnsiTheme="minorHAnsi"/>
          <w:smallCaps/>
          <w:color w:val="3B3838" w:themeColor="background2" w:themeShade="40"/>
          <w:sz w:val="40"/>
        </w:rPr>
        <w:t xml:space="preserve">Priorities for </w:t>
      </w:r>
      <w:r w:rsidRPr="00AB2490">
        <w:rPr>
          <w:rFonts w:asciiTheme="minorHAnsi" w:hAnsiTheme="minorHAnsi"/>
          <w:smallCaps/>
          <w:color w:val="3B3838" w:themeColor="background2" w:themeShade="40"/>
          <w:sz w:val="40"/>
        </w:rPr>
        <w:t>Demonstration Governance</w:t>
      </w:r>
      <w:bookmarkEnd w:id="2"/>
      <w:r w:rsidRPr="00AB2490">
        <w:rPr>
          <w:rFonts w:asciiTheme="minorHAnsi" w:hAnsiTheme="minorHAnsi"/>
          <w:smallCaps/>
          <w:color w:val="3B3838" w:themeColor="background2" w:themeShade="40"/>
          <w:sz w:val="40"/>
        </w:rPr>
        <w:t xml:space="preserve"> </w:t>
      </w:r>
    </w:p>
    <w:p w:rsidR="00984F7A" w:rsidRPr="00AB2490" w:rsidRDefault="00A765EB">
      <w:pPr>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As determined at the 2014 EarthCube All-Hands Meeting (June 2014), the following priorities were identified for the initial tasks of organizational units of EarthCube. The participants at the All-Hands Meeting determined that without these priorities, EarthCube would be unsuccessful during the demonstration phase. The organizational unit identified for initially taking on the activity (within the governance workflow) is identified in parenthes</w:t>
      </w:r>
      <w:r w:rsidR="00B56D76" w:rsidRPr="00AB2490">
        <w:rPr>
          <w:rFonts w:asciiTheme="minorHAnsi" w:hAnsiTheme="minorHAnsi"/>
          <w:color w:val="3B3838" w:themeColor="background2" w:themeShade="40"/>
          <w:szCs w:val="22"/>
        </w:rPr>
        <w:t>e</w:t>
      </w:r>
      <w:r w:rsidR="004204C6" w:rsidRPr="00AB2490">
        <w:rPr>
          <w:rFonts w:asciiTheme="minorHAnsi" w:hAnsiTheme="minorHAnsi"/>
          <w:color w:val="3B3838" w:themeColor="background2" w:themeShade="40"/>
          <w:szCs w:val="22"/>
        </w:rPr>
        <w:t>s following the priority.</w:t>
      </w:r>
    </w:p>
    <w:p w:rsidR="00984F7A" w:rsidRPr="00AB2490" w:rsidRDefault="00A765EB">
      <w:pPr>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 xml:space="preserve"> </w:t>
      </w:r>
    </w:p>
    <w:p w:rsidR="00984F7A" w:rsidRPr="00AB2490" w:rsidRDefault="00A765EB">
      <w:pPr>
        <w:numPr>
          <w:ilvl w:val="0"/>
          <w:numId w:val="4"/>
        </w:numPr>
        <w:ind w:hanging="359"/>
        <w:contextualSpacing/>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Refine the Scope and Vision for EarthCube (</w:t>
      </w:r>
      <w:r w:rsidRPr="00AB2490">
        <w:rPr>
          <w:rFonts w:asciiTheme="minorHAnsi" w:hAnsiTheme="minorHAnsi"/>
          <w:i/>
          <w:color w:val="3B3838" w:themeColor="background2" w:themeShade="40"/>
          <w:szCs w:val="22"/>
        </w:rPr>
        <w:t>Leadership Council</w:t>
      </w:r>
      <w:r w:rsidRPr="00AB2490">
        <w:rPr>
          <w:rFonts w:asciiTheme="minorHAnsi" w:hAnsiTheme="minorHAnsi"/>
          <w:color w:val="3B3838" w:themeColor="background2" w:themeShade="40"/>
          <w:szCs w:val="22"/>
        </w:rPr>
        <w:t>)</w:t>
      </w:r>
    </w:p>
    <w:p w:rsidR="00984F7A" w:rsidRPr="00AB2490" w:rsidRDefault="00A765EB">
      <w:pPr>
        <w:numPr>
          <w:ilvl w:val="0"/>
          <w:numId w:val="4"/>
        </w:numPr>
        <w:ind w:hanging="359"/>
        <w:contextualSpacing/>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Engage the scientific community and determine the structure of Working Groups (</w:t>
      </w:r>
      <w:r w:rsidRPr="00AB2490">
        <w:rPr>
          <w:rFonts w:asciiTheme="minorHAnsi" w:hAnsiTheme="minorHAnsi"/>
          <w:i/>
          <w:color w:val="3B3838" w:themeColor="background2" w:themeShade="40"/>
          <w:szCs w:val="22"/>
        </w:rPr>
        <w:t>Science Standing Committee)</w:t>
      </w:r>
    </w:p>
    <w:p w:rsidR="00984F7A" w:rsidRPr="00AB2490" w:rsidRDefault="00A765EB">
      <w:pPr>
        <w:numPr>
          <w:ilvl w:val="0"/>
          <w:numId w:val="4"/>
        </w:numPr>
        <w:ind w:hanging="359"/>
        <w:contextualSpacing/>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Create a policy and/or strategy on EarthCube Data Management Plans (</w:t>
      </w:r>
      <w:r w:rsidRPr="00AB2490">
        <w:rPr>
          <w:rFonts w:asciiTheme="minorHAnsi" w:hAnsiTheme="minorHAnsi"/>
          <w:i/>
          <w:color w:val="3B3838" w:themeColor="background2" w:themeShade="40"/>
          <w:szCs w:val="22"/>
        </w:rPr>
        <w:t>Science Committee</w:t>
      </w:r>
      <w:r w:rsidRPr="00AB2490">
        <w:rPr>
          <w:rFonts w:asciiTheme="minorHAnsi" w:hAnsiTheme="minorHAnsi"/>
          <w:color w:val="3B3838" w:themeColor="background2" w:themeShade="40"/>
          <w:szCs w:val="22"/>
        </w:rPr>
        <w:t>)</w:t>
      </w:r>
      <w:bookmarkStart w:id="3" w:name="_GoBack"/>
      <w:bookmarkEnd w:id="3"/>
    </w:p>
    <w:p w:rsidR="00984F7A" w:rsidRPr="00AB2490" w:rsidRDefault="00A765EB">
      <w:pPr>
        <w:numPr>
          <w:ilvl w:val="0"/>
          <w:numId w:val="4"/>
        </w:numPr>
        <w:ind w:hanging="359"/>
        <w:contextualSpacing/>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Consensus on EarthCube Architecture (</w:t>
      </w:r>
      <w:r w:rsidRPr="00AB2490">
        <w:rPr>
          <w:rFonts w:asciiTheme="minorHAnsi" w:hAnsiTheme="minorHAnsi"/>
          <w:i/>
          <w:color w:val="3B3838" w:themeColor="background2" w:themeShade="40"/>
          <w:szCs w:val="22"/>
        </w:rPr>
        <w:t>Technology &amp; Architecture Standing Committee</w:t>
      </w:r>
      <w:r w:rsidRPr="00AB2490">
        <w:rPr>
          <w:rFonts w:asciiTheme="minorHAnsi" w:hAnsiTheme="minorHAnsi"/>
          <w:color w:val="3B3838" w:themeColor="background2" w:themeShade="40"/>
          <w:szCs w:val="22"/>
        </w:rPr>
        <w:t xml:space="preserve"> in close coordination with the </w:t>
      </w:r>
      <w:r w:rsidRPr="00AB2490">
        <w:rPr>
          <w:rFonts w:asciiTheme="minorHAnsi" w:hAnsiTheme="minorHAnsi"/>
          <w:i/>
          <w:color w:val="3B3838" w:themeColor="background2" w:themeShade="40"/>
          <w:szCs w:val="22"/>
        </w:rPr>
        <w:t>Council of Data Facilities</w:t>
      </w:r>
      <w:r w:rsidRPr="00AB2490">
        <w:rPr>
          <w:rFonts w:asciiTheme="minorHAnsi" w:hAnsiTheme="minorHAnsi"/>
          <w:color w:val="3B3838" w:themeColor="background2" w:themeShade="40"/>
          <w:szCs w:val="22"/>
        </w:rPr>
        <w:t xml:space="preserve"> and </w:t>
      </w:r>
      <w:r w:rsidRPr="00AB2490">
        <w:rPr>
          <w:rFonts w:asciiTheme="minorHAnsi" w:hAnsiTheme="minorHAnsi"/>
          <w:i/>
          <w:color w:val="3B3838" w:themeColor="background2" w:themeShade="40"/>
          <w:szCs w:val="22"/>
        </w:rPr>
        <w:t>Science Standing Committee</w:t>
      </w:r>
      <w:r w:rsidRPr="00AB2490">
        <w:rPr>
          <w:rFonts w:asciiTheme="minorHAnsi" w:hAnsiTheme="minorHAnsi"/>
          <w:color w:val="3B3838" w:themeColor="background2" w:themeShade="40"/>
          <w:szCs w:val="22"/>
        </w:rPr>
        <w:t>)</w:t>
      </w:r>
    </w:p>
    <w:p w:rsidR="00984F7A" w:rsidRPr="00AB2490" w:rsidRDefault="00A765EB">
      <w:pPr>
        <w:numPr>
          <w:ilvl w:val="0"/>
          <w:numId w:val="4"/>
        </w:numPr>
        <w:ind w:hanging="359"/>
        <w:contextualSpacing/>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Coordinate a testbed for EarthCube components (</w:t>
      </w:r>
      <w:r w:rsidRPr="00AB2490">
        <w:rPr>
          <w:rFonts w:asciiTheme="minorHAnsi" w:hAnsiTheme="minorHAnsi"/>
          <w:i/>
          <w:color w:val="3B3838" w:themeColor="background2" w:themeShade="40"/>
          <w:szCs w:val="22"/>
        </w:rPr>
        <w:t>Technology &amp; Architecture Standing Committee</w:t>
      </w:r>
      <w:r w:rsidRPr="00AB2490">
        <w:rPr>
          <w:rFonts w:asciiTheme="minorHAnsi" w:hAnsiTheme="minorHAnsi"/>
          <w:color w:val="3B3838" w:themeColor="background2" w:themeShade="40"/>
          <w:szCs w:val="22"/>
        </w:rPr>
        <w:t>)</w:t>
      </w:r>
    </w:p>
    <w:p w:rsidR="00984F7A" w:rsidRPr="00AB2490" w:rsidRDefault="00A765EB">
      <w:pPr>
        <w:numPr>
          <w:ilvl w:val="0"/>
          <w:numId w:val="4"/>
        </w:numPr>
        <w:ind w:hanging="359"/>
        <w:contextualSpacing/>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lastRenderedPageBreak/>
        <w:t>Determine potential shared services through geoscience data providers (</w:t>
      </w:r>
      <w:r w:rsidRPr="00AB2490">
        <w:rPr>
          <w:rFonts w:asciiTheme="minorHAnsi" w:hAnsiTheme="minorHAnsi"/>
          <w:i/>
          <w:color w:val="3B3838" w:themeColor="background2" w:themeShade="40"/>
          <w:szCs w:val="22"/>
        </w:rPr>
        <w:t>Council of Data Facilities</w:t>
      </w:r>
      <w:r w:rsidRPr="00AB2490">
        <w:rPr>
          <w:rFonts w:asciiTheme="minorHAnsi" w:hAnsiTheme="minorHAnsi"/>
          <w:color w:val="3B3838" w:themeColor="background2" w:themeShade="40"/>
          <w:szCs w:val="22"/>
        </w:rPr>
        <w:t>)</w:t>
      </w:r>
    </w:p>
    <w:p w:rsidR="00984F7A" w:rsidRPr="00AB2490" w:rsidRDefault="00A765EB">
      <w:pPr>
        <w:numPr>
          <w:ilvl w:val="0"/>
          <w:numId w:val="4"/>
        </w:numPr>
        <w:ind w:hanging="359"/>
        <w:contextualSpacing/>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Identify and structure the Liaison Program focusing on national, international, and consortia collaboration (</w:t>
      </w:r>
      <w:r w:rsidRPr="00AB2490">
        <w:rPr>
          <w:rFonts w:asciiTheme="minorHAnsi" w:hAnsiTheme="minorHAnsi"/>
          <w:i/>
          <w:color w:val="3B3838" w:themeColor="background2" w:themeShade="40"/>
          <w:szCs w:val="22"/>
        </w:rPr>
        <w:t>Liaison Team</w:t>
      </w:r>
      <w:r w:rsidRPr="00AB2490">
        <w:rPr>
          <w:rFonts w:asciiTheme="minorHAnsi" w:hAnsiTheme="minorHAnsi"/>
          <w:color w:val="3B3838" w:themeColor="background2" w:themeShade="40"/>
          <w:szCs w:val="22"/>
        </w:rPr>
        <w:t>)</w:t>
      </w:r>
    </w:p>
    <w:p w:rsidR="00984F7A" w:rsidRPr="00312E3C" w:rsidRDefault="00A765EB" w:rsidP="00312E3C">
      <w:pPr>
        <w:numPr>
          <w:ilvl w:val="0"/>
          <w:numId w:val="4"/>
        </w:numPr>
        <w:ind w:hanging="359"/>
        <w:contextualSpacing/>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Create science success stories (</w:t>
      </w:r>
      <w:r w:rsidRPr="00AB2490">
        <w:rPr>
          <w:rFonts w:asciiTheme="minorHAnsi" w:hAnsiTheme="minorHAnsi"/>
          <w:i/>
          <w:color w:val="3B3838" w:themeColor="background2" w:themeShade="40"/>
          <w:szCs w:val="22"/>
        </w:rPr>
        <w:t>Engagement Team</w:t>
      </w:r>
      <w:r w:rsidRPr="00AB2490">
        <w:rPr>
          <w:rFonts w:asciiTheme="minorHAnsi" w:hAnsiTheme="minorHAnsi"/>
          <w:color w:val="3B3838" w:themeColor="background2" w:themeShade="40"/>
          <w:szCs w:val="22"/>
        </w:rPr>
        <w:t xml:space="preserve"> in conjunction with the </w:t>
      </w:r>
      <w:r w:rsidRPr="00AB2490">
        <w:rPr>
          <w:rFonts w:asciiTheme="minorHAnsi" w:hAnsiTheme="minorHAnsi"/>
          <w:i/>
          <w:color w:val="3B3838" w:themeColor="background2" w:themeShade="40"/>
          <w:szCs w:val="22"/>
        </w:rPr>
        <w:t>Science Standing Committee</w:t>
      </w:r>
      <w:r w:rsidRPr="00AB2490">
        <w:rPr>
          <w:rFonts w:asciiTheme="minorHAnsi" w:hAnsiTheme="minorHAnsi"/>
          <w:color w:val="3B3838" w:themeColor="background2" w:themeShade="40"/>
          <w:szCs w:val="22"/>
        </w:rPr>
        <w:t>)</w:t>
      </w:r>
    </w:p>
    <w:p w:rsidR="00984F7A" w:rsidRPr="00AB2490" w:rsidRDefault="004D4135" w:rsidP="00B56D76">
      <w:pPr>
        <w:pStyle w:val="Heading1"/>
        <w:rPr>
          <w:rFonts w:asciiTheme="minorHAnsi" w:hAnsiTheme="minorHAnsi"/>
          <w:smallCaps/>
          <w:color w:val="3B3838" w:themeColor="background2" w:themeShade="40"/>
          <w:sz w:val="40"/>
        </w:rPr>
      </w:pPr>
      <w:bookmarkStart w:id="4" w:name="_Toc407629483"/>
      <w:r w:rsidRPr="00AB2490">
        <w:rPr>
          <w:rFonts w:asciiTheme="minorHAnsi" w:hAnsiTheme="minorHAnsi"/>
          <w:smallCaps/>
          <w:color w:val="3B3838" w:themeColor="background2" w:themeShade="40"/>
          <w:sz w:val="40"/>
        </w:rPr>
        <w:t>I</w:t>
      </w:r>
      <w:r w:rsidR="006C3EA3" w:rsidRPr="00AB2490">
        <w:rPr>
          <w:rFonts w:asciiTheme="minorHAnsi" w:hAnsiTheme="minorHAnsi"/>
          <w:smallCaps/>
          <w:color w:val="3B3838" w:themeColor="background2" w:themeShade="40"/>
          <w:sz w:val="40"/>
        </w:rPr>
        <w:t>V. Charges to the EarthCube Leadership Council</w:t>
      </w:r>
      <w:bookmarkEnd w:id="4"/>
    </w:p>
    <w:p w:rsidR="00984F7A" w:rsidRPr="00AB2490" w:rsidRDefault="00A765EB">
      <w:pPr>
        <w:spacing w:after="160" w:line="259" w:lineRule="auto"/>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During the Demonstration Governance Phase (Y</w:t>
      </w:r>
      <w:r w:rsidR="008A4E0A">
        <w:rPr>
          <w:rFonts w:asciiTheme="minorHAnsi" w:hAnsiTheme="minorHAnsi"/>
          <w:color w:val="3B3838" w:themeColor="background2" w:themeShade="40"/>
          <w:szCs w:val="22"/>
        </w:rPr>
        <w:t>ear</w:t>
      </w:r>
      <w:r w:rsidRPr="00AB2490">
        <w:rPr>
          <w:rFonts w:asciiTheme="minorHAnsi" w:hAnsiTheme="minorHAnsi"/>
          <w:color w:val="3B3838" w:themeColor="background2" w:themeShade="40"/>
          <w:szCs w:val="22"/>
        </w:rPr>
        <w:t xml:space="preserve"> 2 of </w:t>
      </w:r>
      <w:r w:rsidR="008A4E0A">
        <w:rPr>
          <w:rFonts w:asciiTheme="minorHAnsi" w:hAnsiTheme="minorHAnsi"/>
          <w:color w:val="3B3838" w:themeColor="background2" w:themeShade="40"/>
          <w:szCs w:val="22"/>
        </w:rPr>
        <w:t xml:space="preserve">the </w:t>
      </w:r>
      <w:r w:rsidRPr="00AB2490">
        <w:rPr>
          <w:rFonts w:asciiTheme="minorHAnsi" w:hAnsiTheme="minorHAnsi"/>
          <w:color w:val="3B3838" w:themeColor="background2" w:themeShade="40"/>
          <w:szCs w:val="22"/>
        </w:rPr>
        <w:t>ECTEG Project), the Leadership Council will be responsible for developing a strategic plan to be presented for review and critique at the All-Hands Meeting, after which there is a planned period of refinement and adjustment before the final strategic plan is presented. The Leadership Council is also responsible for developing methods of assessment for itself and for the other portions of EarthCube, including the funded projects, teams, committees</w:t>
      </w:r>
      <w:r w:rsidR="008A4E0A">
        <w:rPr>
          <w:rFonts w:asciiTheme="minorHAnsi" w:hAnsiTheme="minorHAnsi"/>
          <w:color w:val="3B3838" w:themeColor="background2" w:themeShade="40"/>
          <w:szCs w:val="22"/>
        </w:rPr>
        <w:t>,</w:t>
      </w:r>
      <w:r w:rsidRPr="00AB2490">
        <w:rPr>
          <w:rFonts w:asciiTheme="minorHAnsi" w:hAnsiTheme="minorHAnsi"/>
          <w:color w:val="3B3838" w:themeColor="background2" w:themeShade="40"/>
          <w:szCs w:val="22"/>
        </w:rPr>
        <w:t xml:space="preserve"> and the membership model and process.</w:t>
      </w:r>
    </w:p>
    <w:p w:rsidR="00296F2E" w:rsidRPr="00AB2490" w:rsidRDefault="00A765EB">
      <w:pPr>
        <w:spacing w:after="160" w:line="259" w:lineRule="auto"/>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Communication and cooperation will also be fundamental to the operation of the Leadership Council, both internally and externally with the broader EarthCube community. It will be a critical function of the Council to foster communication between the different committees and teams, as well as across the domains represented by NSF’s Geoscience Directorate. The Leadership Council is also the single point of contact between EarthCube and funding agencies, including NSF, and will need to be able to communicate assessment of the program and projects to those agencies.</w:t>
      </w:r>
      <w:r w:rsidR="00312E3C">
        <w:rPr>
          <w:rFonts w:asciiTheme="minorHAnsi" w:hAnsiTheme="minorHAnsi"/>
          <w:color w:val="3B3838" w:themeColor="background2" w:themeShade="40"/>
          <w:szCs w:val="22"/>
        </w:rPr>
        <w:br/>
      </w:r>
    </w:p>
    <w:p w:rsidR="004D4135" w:rsidRPr="00AB2490" w:rsidRDefault="00600A53" w:rsidP="004D4135">
      <w:pPr>
        <w:pStyle w:val="Heading2"/>
        <w:rPr>
          <w:rFonts w:asciiTheme="minorHAnsi" w:hAnsiTheme="minorHAnsi"/>
          <w:smallCaps/>
          <w:color w:val="3B3838" w:themeColor="background2" w:themeShade="40"/>
          <w:sz w:val="28"/>
        </w:rPr>
      </w:pPr>
      <w:bookmarkStart w:id="5" w:name="_Toc407629484"/>
      <w:r>
        <w:rPr>
          <w:rFonts w:asciiTheme="minorHAnsi" w:hAnsiTheme="minorHAnsi"/>
          <w:smallCaps/>
          <w:color w:val="3B3838" w:themeColor="background2" w:themeShade="40"/>
          <w:sz w:val="28"/>
        </w:rPr>
        <w:t>Long-term Charges</w:t>
      </w:r>
      <w:bookmarkEnd w:id="5"/>
    </w:p>
    <w:p w:rsidR="003F5684" w:rsidRPr="00AB2490" w:rsidRDefault="003F5684" w:rsidP="003F5684">
      <w:pPr>
        <w:rPr>
          <w:rFonts w:asciiTheme="minorHAnsi" w:hAnsiTheme="minorHAnsi"/>
          <w:color w:val="3B3838" w:themeColor="background2" w:themeShade="40"/>
          <w:szCs w:val="22"/>
        </w:rPr>
      </w:pPr>
      <w:r w:rsidRPr="00AB2490">
        <w:rPr>
          <w:rFonts w:asciiTheme="minorHAnsi" w:hAnsiTheme="minorHAnsi"/>
          <w:color w:val="3B3838" w:themeColor="background2" w:themeShade="40"/>
        </w:rPr>
        <w:t xml:space="preserve">The </w:t>
      </w:r>
      <w:r w:rsidR="00600A53">
        <w:rPr>
          <w:rFonts w:asciiTheme="minorHAnsi" w:hAnsiTheme="minorHAnsi"/>
          <w:color w:val="3B3838" w:themeColor="background2" w:themeShade="40"/>
        </w:rPr>
        <w:t xml:space="preserve">EarthCube </w:t>
      </w:r>
      <w:r w:rsidRPr="00AB2490">
        <w:rPr>
          <w:rFonts w:asciiTheme="minorHAnsi" w:hAnsiTheme="minorHAnsi"/>
          <w:color w:val="3B3838" w:themeColor="background2" w:themeShade="40"/>
        </w:rPr>
        <w:t xml:space="preserve">Leadership Council </w:t>
      </w:r>
      <w:r w:rsidR="00600A53">
        <w:rPr>
          <w:rFonts w:asciiTheme="minorHAnsi" w:hAnsiTheme="minorHAnsi"/>
          <w:color w:val="3B3838" w:themeColor="background2" w:themeShade="40"/>
        </w:rPr>
        <w:t xml:space="preserve">will </w:t>
      </w:r>
      <w:r w:rsidRPr="00AB2490">
        <w:rPr>
          <w:rFonts w:asciiTheme="minorHAnsi" w:hAnsiTheme="minorHAnsi"/>
          <w:color w:val="3B3838" w:themeColor="background2" w:themeShade="40"/>
        </w:rPr>
        <w:t xml:space="preserve">operate within </w:t>
      </w:r>
      <w:r w:rsidR="002A0C66">
        <w:rPr>
          <w:rFonts w:asciiTheme="minorHAnsi" w:hAnsiTheme="minorHAnsi"/>
          <w:color w:val="3B3838" w:themeColor="background2" w:themeShade="40"/>
        </w:rPr>
        <w:t xml:space="preserve">(but is not limited to) </w:t>
      </w:r>
      <w:r w:rsidRPr="00AB2490">
        <w:rPr>
          <w:rFonts w:asciiTheme="minorHAnsi" w:hAnsiTheme="minorHAnsi"/>
          <w:color w:val="3B3838" w:themeColor="background2" w:themeShade="40"/>
        </w:rPr>
        <w:t>th</w:t>
      </w:r>
      <w:r w:rsidR="002A0C66">
        <w:rPr>
          <w:rFonts w:asciiTheme="minorHAnsi" w:hAnsiTheme="minorHAnsi"/>
          <w:color w:val="3B3838" w:themeColor="background2" w:themeShade="40"/>
        </w:rPr>
        <w:t xml:space="preserve">e </w:t>
      </w:r>
      <w:r w:rsidRPr="00AB2490">
        <w:rPr>
          <w:rFonts w:asciiTheme="minorHAnsi" w:hAnsiTheme="minorHAnsi"/>
          <w:color w:val="3B3838" w:themeColor="background2" w:themeShade="40"/>
        </w:rPr>
        <w:t>general scope</w:t>
      </w:r>
      <w:r w:rsidR="002A0C66">
        <w:rPr>
          <w:rFonts w:asciiTheme="minorHAnsi" w:hAnsiTheme="minorHAnsi"/>
          <w:color w:val="3B3838" w:themeColor="background2" w:themeShade="40"/>
        </w:rPr>
        <w:t xml:space="preserve"> outlined below.</w:t>
      </w:r>
    </w:p>
    <w:p w:rsidR="000A3206" w:rsidRPr="00AB2490" w:rsidRDefault="000A3206" w:rsidP="00C85036">
      <w:pPr>
        <w:pStyle w:val="ListParagraph"/>
        <w:numPr>
          <w:ilvl w:val="0"/>
          <w:numId w:val="23"/>
        </w:numPr>
        <w:rPr>
          <w:color w:val="3B3838" w:themeColor="background2" w:themeShade="40"/>
        </w:rPr>
      </w:pPr>
      <w:r w:rsidRPr="00AB2490">
        <w:rPr>
          <w:color w:val="3B3838" w:themeColor="background2" w:themeShade="40"/>
        </w:rPr>
        <w:t>Bein</w:t>
      </w:r>
      <w:r w:rsidR="00296F2E" w:rsidRPr="00AB2490">
        <w:rPr>
          <w:color w:val="3B3838" w:themeColor="background2" w:themeShade="40"/>
        </w:rPr>
        <w:t>g the voice of EarthCube to NSF</w:t>
      </w:r>
      <w:r w:rsidRPr="00AB2490">
        <w:rPr>
          <w:color w:val="3B3838" w:themeColor="background2" w:themeShade="40"/>
        </w:rPr>
        <w:t xml:space="preserve"> </w:t>
      </w:r>
    </w:p>
    <w:p w:rsidR="000A3206" w:rsidRPr="00AB2490" w:rsidRDefault="008A4E0A" w:rsidP="00C85036">
      <w:pPr>
        <w:pStyle w:val="ListParagraph"/>
        <w:numPr>
          <w:ilvl w:val="1"/>
          <w:numId w:val="23"/>
        </w:numPr>
        <w:spacing w:after="160" w:line="259" w:lineRule="auto"/>
        <w:rPr>
          <w:color w:val="3B3838" w:themeColor="background2" w:themeShade="40"/>
        </w:rPr>
      </w:pPr>
      <w:r>
        <w:rPr>
          <w:color w:val="3B3838" w:themeColor="background2" w:themeShade="40"/>
        </w:rPr>
        <w:t>D</w:t>
      </w:r>
      <w:r w:rsidR="000A3206" w:rsidRPr="00AB2490">
        <w:rPr>
          <w:color w:val="3B3838" w:themeColor="background2" w:themeShade="40"/>
        </w:rPr>
        <w:t>escribing the state of EarthCube development and progres</w:t>
      </w:r>
      <w:r w:rsidR="002A0C66">
        <w:rPr>
          <w:color w:val="3B3838" w:themeColor="background2" w:themeShade="40"/>
        </w:rPr>
        <w:t>s in achieving EarthCube goals</w:t>
      </w:r>
    </w:p>
    <w:p w:rsidR="000A3206" w:rsidRPr="00AB2490" w:rsidRDefault="008A4E0A" w:rsidP="00C85036">
      <w:pPr>
        <w:pStyle w:val="ListParagraph"/>
        <w:numPr>
          <w:ilvl w:val="1"/>
          <w:numId w:val="23"/>
        </w:numPr>
        <w:spacing w:after="160" w:line="259" w:lineRule="auto"/>
        <w:rPr>
          <w:color w:val="3B3838" w:themeColor="background2" w:themeShade="40"/>
        </w:rPr>
      </w:pPr>
      <w:r>
        <w:rPr>
          <w:color w:val="3B3838" w:themeColor="background2" w:themeShade="40"/>
        </w:rPr>
        <w:t>P</w:t>
      </w:r>
      <w:r w:rsidR="000A3206" w:rsidRPr="00AB2490">
        <w:rPr>
          <w:color w:val="3B3838" w:themeColor="background2" w:themeShade="40"/>
        </w:rPr>
        <w:t>roviding a set of priorities for cyberinfrastructure development that can be considered by NSF in shaping the EarthCube solici</w:t>
      </w:r>
      <w:r w:rsidR="002A0C66">
        <w:rPr>
          <w:color w:val="3B3838" w:themeColor="background2" w:themeShade="40"/>
        </w:rPr>
        <w:t>tation and other opportunities</w:t>
      </w:r>
    </w:p>
    <w:p w:rsidR="000A3206" w:rsidRPr="00AB2490" w:rsidRDefault="00600A53" w:rsidP="00C85036">
      <w:pPr>
        <w:pStyle w:val="ListParagraph"/>
        <w:numPr>
          <w:ilvl w:val="2"/>
          <w:numId w:val="23"/>
        </w:numPr>
        <w:spacing w:after="160" w:line="259" w:lineRule="auto"/>
        <w:rPr>
          <w:color w:val="3B3838" w:themeColor="background2" w:themeShade="40"/>
        </w:rPr>
      </w:pPr>
      <w:r>
        <w:rPr>
          <w:color w:val="3B3838" w:themeColor="background2" w:themeShade="40"/>
        </w:rPr>
        <w:t>These</w:t>
      </w:r>
      <w:r w:rsidR="000A3206" w:rsidRPr="00AB2490">
        <w:rPr>
          <w:color w:val="3B3838" w:themeColor="background2" w:themeShade="40"/>
        </w:rPr>
        <w:t xml:space="preserve"> priorities will be developed base</w:t>
      </w:r>
      <w:r w:rsidR="008A4E0A">
        <w:rPr>
          <w:color w:val="3B3838" w:themeColor="background2" w:themeShade="40"/>
        </w:rPr>
        <w:t>d</w:t>
      </w:r>
      <w:r w:rsidR="000A3206" w:rsidRPr="00AB2490">
        <w:rPr>
          <w:color w:val="3B3838" w:themeColor="background2" w:themeShade="40"/>
        </w:rPr>
        <w:t xml:space="preserve"> on the current status of cyberinfrastructure in the geosciences, </w:t>
      </w:r>
      <w:r w:rsidR="008A4E0A">
        <w:rPr>
          <w:color w:val="3B3838" w:themeColor="background2" w:themeShade="40"/>
        </w:rPr>
        <w:t xml:space="preserve">and </w:t>
      </w:r>
      <w:r w:rsidR="000A3206" w:rsidRPr="00AB2490">
        <w:rPr>
          <w:color w:val="3B3838" w:themeColor="background2" w:themeShade="40"/>
        </w:rPr>
        <w:t xml:space="preserve">assessment of EarthCube awards and activities. </w:t>
      </w:r>
    </w:p>
    <w:p w:rsidR="000A3206" w:rsidRPr="00AB2490" w:rsidRDefault="000A3206" w:rsidP="00C85036">
      <w:pPr>
        <w:pStyle w:val="ListParagraph"/>
        <w:numPr>
          <w:ilvl w:val="2"/>
          <w:numId w:val="23"/>
        </w:numPr>
        <w:spacing w:after="160" w:line="259" w:lineRule="auto"/>
        <w:rPr>
          <w:color w:val="3B3838" w:themeColor="background2" w:themeShade="40"/>
        </w:rPr>
      </w:pPr>
      <w:r w:rsidRPr="00AB2490">
        <w:rPr>
          <w:color w:val="3B3838" w:themeColor="background2" w:themeShade="40"/>
        </w:rPr>
        <w:t>This will be done on a yearly basis</w:t>
      </w:r>
      <w:r w:rsidR="00600A53">
        <w:rPr>
          <w:color w:val="3B3838" w:themeColor="background2" w:themeShade="40"/>
        </w:rPr>
        <w:t xml:space="preserve"> at minimum</w:t>
      </w:r>
      <w:r w:rsidRPr="00AB2490">
        <w:rPr>
          <w:color w:val="3B3838" w:themeColor="background2" w:themeShade="40"/>
        </w:rPr>
        <w:t xml:space="preserve">. Given the flexible structure of the EarthCube solicitation, new amendments may be added throughout a fiscal year pending availability of funds. </w:t>
      </w:r>
    </w:p>
    <w:p w:rsidR="000A3206" w:rsidRPr="00AB2490" w:rsidRDefault="000A3206" w:rsidP="00C85036">
      <w:pPr>
        <w:pStyle w:val="ListParagraph"/>
        <w:numPr>
          <w:ilvl w:val="0"/>
          <w:numId w:val="23"/>
        </w:numPr>
        <w:rPr>
          <w:color w:val="3B3838" w:themeColor="background2" w:themeShade="40"/>
        </w:rPr>
      </w:pPr>
      <w:r w:rsidRPr="00AB2490">
        <w:rPr>
          <w:color w:val="3B3838" w:themeColor="background2" w:themeShade="40"/>
        </w:rPr>
        <w:t>Setting and maintaining the strategic direction of EarthCube</w:t>
      </w:r>
    </w:p>
    <w:p w:rsidR="000A3206" w:rsidRPr="00AB2490" w:rsidRDefault="008A4E0A" w:rsidP="00C85036">
      <w:pPr>
        <w:pStyle w:val="ListParagraph"/>
        <w:numPr>
          <w:ilvl w:val="1"/>
          <w:numId w:val="23"/>
        </w:numPr>
        <w:spacing w:after="160" w:line="259" w:lineRule="auto"/>
        <w:rPr>
          <w:color w:val="3B3838" w:themeColor="background2" w:themeShade="40"/>
        </w:rPr>
      </w:pPr>
      <w:r>
        <w:rPr>
          <w:color w:val="3B3838" w:themeColor="background2" w:themeShade="40"/>
        </w:rPr>
        <w:t>A</w:t>
      </w:r>
      <w:r w:rsidR="000A3206" w:rsidRPr="00AB2490">
        <w:rPr>
          <w:color w:val="3B3838" w:themeColor="background2" w:themeShade="40"/>
        </w:rPr>
        <w:t xml:space="preserve">rticulating the vision and goals of EarthCube </w:t>
      </w:r>
      <w:r>
        <w:rPr>
          <w:color w:val="3B3838" w:themeColor="background2" w:themeShade="40"/>
        </w:rPr>
        <w:t>as well as its</w:t>
      </w:r>
      <w:r w:rsidR="000A3206" w:rsidRPr="00AB2490">
        <w:rPr>
          <w:color w:val="3B3838" w:themeColor="background2" w:themeShade="40"/>
        </w:rPr>
        <w:t xml:space="preserve"> benefit and value to the geosciences</w:t>
      </w:r>
    </w:p>
    <w:p w:rsidR="000A3206" w:rsidRPr="00AB2490" w:rsidRDefault="008A4E0A" w:rsidP="00C85036">
      <w:pPr>
        <w:pStyle w:val="ListParagraph"/>
        <w:numPr>
          <w:ilvl w:val="1"/>
          <w:numId w:val="23"/>
        </w:numPr>
        <w:spacing w:after="160" w:line="259" w:lineRule="auto"/>
        <w:rPr>
          <w:color w:val="3B3838" w:themeColor="background2" w:themeShade="40"/>
        </w:rPr>
      </w:pPr>
      <w:r>
        <w:rPr>
          <w:color w:val="3B3838" w:themeColor="background2" w:themeShade="40"/>
        </w:rPr>
        <w:t>P</w:t>
      </w:r>
      <w:r w:rsidR="000A3206" w:rsidRPr="00AB2490">
        <w:rPr>
          <w:color w:val="3B3838" w:themeColor="background2" w:themeShade="40"/>
        </w:rPr>
        <w:t xml:space="preserve">roviding oversight and governance of ongoing EarthCube activities, </w:t>
      </w:r>
      <w:r w:rsidR="002A0C66">
        <w:rPr>
          <w:color w:val="3B3838" w:themeColor="background2" w:themeShade="40"/>
        </w:rPr>
        <w:t>which</w:t>
      </w:r>
      <w:r w:rsidR="000A3206" w:rsidRPr="00AB2490">
        <w:rPr>
          <w:color w:val="3B3838" w:themeColor="background2" w:themeShade="40"/>
        </w:rPr>
        <w:t xml:space="preserve"> may include</w:t>
      </w:r>
      <w:r w:rsidR="00C85036" w:rsidRPr="00AB2490">
        <w:rPr>
          <w:color w:val="3B3838" w:themeColor="background2" w:themeShade="40"/>
        </w:rPr>
        <w:t>:</w:t>
      </w:r>
      <w:r w:rsidR="000A3206" w:rsidRPr="00AB2490">
        <w:rPr>
          <w:color w:val="3B3838" w:themeColor="background2" w:themeShade="40"/>
        </w:rPr>
        <w:t xml:space="preserve"> </w:t>
      </w:r>
    </w:p>
    <w:p w:rsidR="000A3206" w:rsidRPr="00AB2490" w:rsidRDefault="000A3206" w:rsidP="00C85036">
      <w:pPr>
        <w:pStyle w:val="ListParagraph"/>
        <w:numPr>
          <w:ilvl w:val="2"/>
          <w:numId w:val="23"/>
        </w:numPr>
        <w:spacing w:after="160" w:line="259" w:lineRule="auto"/>
        <w:rPr>
          <w:color w:val="3B3838" w:themeColor="background2" w:themeShade="40"/>
        </w:rPr>
      </w:pPr>
      <w:r w:rsidRPr="00AB2490">
        <w:rPr>
          <w:color w:val="3B3838" w:themeColor="background2" w:themeShade="40"/>
        </w:rPr>
        <w:t>Facilitating convergence on an enterprise architecture</w:t>
      </w:r>
    </w:p>
    <w:p w:rsidR="000A3206" w:rsidRPr="00AB2490" w:rsidRDefault="00296F2E" w:rsidP="00C85036">
      <w:pPr>
        <w:pStyle w:val="ListParagraph"/>
        <w:numPr>
          <w:ilvl w:val="2"/>
          <w:numId w:val="23"/>
        </w:numPr>
        <w:spacing w:after="160" w:line="259" w:lineRule="auto"/>
        <w:rPr>
          <w:color w:val="3B3838" w:themeColor="background2" w:themeShade="40"/>
        </w:rPr>
      </w:pPr>
      <w:r w:rsidRPr="00AB2490">
        <w:rPr>
          <w:color w:val="3B3838" w:themeColor="background2" w:themeShade="40"/>
        </w:rPr>
        <w:t>D</w:t>
      </w:r>
      <w:r w:rsidR="000A3206" w:rsidRPr="00AB2490">
        <w:rPr>
          <w:color w:val="3B3838" w:themeColor="background2" w:themeShade="40"/>
        </w:rPr>
        <w:t>eveloping guiding principles</w:t>
      </w:r>
      <w:r w:rsidR="002A0C66">
        <w:rPr>
          <w:color w:val="3B3838" w:themeColor="background2" w:themeShade="40"/>
        </w:rPr>
        <w:t xml:space="preserve"> and</w:t>
      </w:r>
      <w:r w:rsidR="000A3206" w:rsidRPr="00AB2490">
        <w:rPr>
          <w:color w:val="3B3838" w:themeColor="background2" w:themeShade="40"/>
        </w:rPr>
        <w:t xml:space="preserve"> standards </w:t>
      </w:r>
    </w:p>
    <w:p w:rsidR="000A3206" w:rsidRPr="00AB2490" w:rsidRDefault="00296F2E" w:rsidP="00C85036">
      <w:pPr>
        <w:pStyle w:val="ListParagraph"/>
        <w:numPr>
          <w:ilvl w:val="2"/>
          <w:numId w:val="23"/>
        </w:numPr>
        <w:spacing w:after="160" w:line="259" w:lineRule="auto"/>
        <w:rPr>
          <w:color w:val="3B3838" w:themeColor="background2" w:themeShade="40"/>
        </w:rPr>
      </w:pPr>
      <w:r w:rsidRPr="00AB2490">
        <w:rPr>
          <w:color w:val="3B3838" w:themeColor="background2" w:themeShade="40"/>
        </w:rPr>
        <w:t>A</w:t>
      </w:r>
      <w:r w:rsidR="000A3206" w:rsidRPr="00AB2490">
        <w:rPr>
          <w:color w:val="3B3838" w:themeColor="background2" w:themeShade="40"/>
        </w:rPr>
        <w:t>ssessing gaps in infrastructure</w:t>
      </w:r>
    </w:p>
    <w:p w:rsidR="000A3206" w:rsidRPr="00AB2490" w:rsidRDefault="00296F2E" w:rsidP="00C85036">
      <w:pPr>
        <w:pStyle w:val="ListParagraph"/>
        <w:numPr>
          <w:ilvl w:val="2"/>
          <w:numId w:val="23"/>
        </w:numPr>
        <w:spacing w:after="160" w:line="259" w:lineRule="auto"/>
        <w:rPr>
          <w:color w:val="3B3838" w:themeColor="background2" w:themeShade="40"/>
        </w:rPr>
      </w:pPr>
      <w:r w:rsidRPr="00AB2490">
        <w:rPr>
          <w:color w:val="3B3838" w:themeColor="background2" w:themeShade="40"/>
        </w:rPr>
        <w:lastRenderedPageBreak/>
        <w:t>A</w:t>
      </w:r>
      <w:r w:rsidR="000A3206" w:rsidRPr="00AB2490">
        <w:rPr>
          <w:color w:val="3B3838" w:themeColor="background2" w:themeShade="40"/>
        </w:rPr>
        <w:t xml:space="preserve">djudicating tests of prototypes or other EarthCube developments </w:t>
      </w:r>
    </w:p>
    <w:p w:rsidR="000A3206" w:rsidRPr="00AB2490" w:rsidRDefault="000A3206" w:rsidP="00C85036">
      <w:pPr>
        <w:pStyle w:val="ListParagraph"/>
        <w:numPr>
          <w:ilvl w:val="1"/>
          <w:numId w:val="23"/>
        </w:numPr>
        <w:spacing w:after="160" w:line="259" w:lineRule="auto"/>
        <w:rPr>
          <w:color w:val="3B3838" w:themeColor="background2" w:themeShade="40"/>
        </w:rPr>
      </w:pPr>
      <w:r w:rsidRPr="00AB2490">
        <w:rPr>
          <w:color w:val="3B3838" w:themeColor="background2" w:themeShade="40"/>
        </w:rPr>
        <w:t>Providing direction to governance bodies, such as committees and teams</w:t>
      </w:r>
    </w:p>
    <w:p w:rsidR="000A3206" w:rsidRPr="00AB2490" w:rsidRDefault="000A3206" w:rsidP="004609D4">
      <w:pPr>
        <w:pStyle w:val="ListParagraph"/>
        <w:numPr>
          <w:ilvl w:val="1"/>
          <w:numId w:val="23"/>
        </w:numPr>
        <w:spacing w:after="160" w:line="259" w:lineRule="auto"/>
        <w:rPr>
          <w:color w:val="3B3838" w:themeColor="background2" w:themeShade="40"/>
        </w:rPr>
      </w:pPr>
      <w:r w:rsidRPr="00AB2490">
        <w:rPr>
          <w:color w:val="3B3838" w:themeColor="background2" w:themeShade="40"/>
        </w:rPr>
        <w:t xml:space="preserve">Assessing </w:t>
      </w:r>
      <w:r w:rsidR="00296F2E" w:rsidRPr="00AB2490">
        <w:rPr>
          <w:color w:val="3B3838" w:themeColor="background2" w:themeShade="40"/>
        </w:rPr>
        <w:t>and c</w:t>
      </w:r>
      <w:r w:rsidRPr="00AB2490">
        <w:rPr>
          <w:color w:val="3B3838" w:themeColor="background2" w:themeShade="40"/>
        </w:rPr>
        <w:t>hanging the governance structure as needed to reach strategic goals</w:t>
      </w:r>
    </w:p>
    <w:p w:rsidR="000A3206" w:rsidRPr="00AB2490" w:rsidRDefault="000A3206" w:rsidP="004D4135">
      <w:pPr>
        <w:pStyle w:val="ListParagraph"/>
        <w:numPr>
          <w:ilvl w:val="0"/>
          <w:numId w:val="23"/>
        </w:numPr>
        <w:rPr>
          <w:color w:val="3B3838" w:themeColor="background2" w:themeShade="40"/>
        </w:rPr>
      </w:pPr>
      <w:r w:rsidRPr="00AB2490">
        <w:rPr>
          <w:color w:val="3B3838" w:themeColor="background2" w:themeShade="40"/>
        </w:rPr>
        <w:t>Representing and communicating with the aca</w:t>
      </w:r>
      <w:r w:rsidR="002A0C66">
        <w:rPr>
          <w:color w:val="3B3838" w:themeColor="background2" w:themeShade="40"/>
        </w:rPr>
        <w:t xml:space="preserve">demic geosciences community, cyberinfrastructure </w:t>
      </w:r>
      <w:r w:rsidRPr="00AB2490">
        <w:rPr>
          <w:color w:val="3B3838" w:themeColor="background2" w:themeShade="40"/>
        </w:rPr>
        <w:t>community</w:t>
      </w:r>
      <w:r w:rsidR="002A0C66">
        <w:rPr>
          <w:color w:val="3B3838" w:themeColor="background2" w:themeShade="40"/>
        </w:rPr>
        <w:t>,</w:t>
      </w:r>
      <w:r w:rsidRPr="00AB2490">
        <w:rPr>
          <w:color w:val="3B3838" w:themeColor="background2" w:themeShade="40"/>
        </w:rPr>
        <w:t xml:space="preserve"> and other stakeholders </w:t>
      </w:r>
    </w:p>
    <w:p w:rsidR="000A3206" w:rsidRPr="00AB2490" w:rsidRDefault="000A3206" w:rsidP="004D4135">
      <w:pPr>
        <w:pStyle w:val="ListParagraph"/>
        <w:numPr>
          <w:ilvl w:val="1"/>
          <w:numId w:val="23"/>
        </w:numPr>
        <w:spacing w:after="160" w:line="259" w:lineRule="auto"/>
        <w:rPr>
          <w:color w:val="3B3838" w:themeColor="background2" w:themeShade="40"/>
        </w:rPr>
      </w:pPr>
      <w:r w:rsidRPr="00AB2490">
        <w:rPr>
          <w:color w:val="3B3838" w:themeColor="background2" w:themeShade="40"/>
        </w:rPr>
        <w:t>Articulating EarthCube vis</w:t>
      </w:r>
      <w:r w:rsidR="00296F2E" w:rsidRPr="00AB2490">
        <w:rPr>
          <w:color w:val="3B3838" w:themeColor="background2" w:themeShade="40"/>
        </w:rPr>
        <w:t>ion and</w:t>
      </w:r>
      <w:r w:rsidRPr="00AB2490">
        <w:rPr>
          <w:color w:val="3B3838" w:themeColor="background2" w:themeShade="40"/>
        </w:rPr>
        <w:t xml:space="preserve"> goals to the community</w:t>
      </w:r>
    </w:p>
    <w:p w:rsidR="000A3206" w:rsidRPr="00AB2490" w:rsidRDefault="000A3206" w:rsidP="004D4135">
      <w:pPr>
        <w:pStyle w:val="ListParagraph"/>
        <w:numPr>
          <w:ilvl w:val="1"/>
          <w:numId w:val="23"/>
        </w:numPr>
        <w:spacing w:after="160" w:line="259" w:lineRule="auto"/>
        <w:rPr>
          <w:color w:val="3B3838" w:themeColor="background2" w:themeShade="40"/>
        </w:rPr>
      </w:pPr>
      <w:r w:rsidRPr="00AB2490">
        <w:rPr>
          <w:color w:val="3B3838" w:themeColor="background2" w:themeShade="40"/>
        </w:rPr>
        <w:t>Being complete, thorough</w:t>
      </w:r>
      <w:r w:rsidR="00296F2E" w:rsidRPr="00AB2490">
        <w:rPr>
          <w:color w:val="3B3838" w:themeColor="background2" w:themeShade="40"/>
        </w:rPr>
        <w:t>,</w:t>
      </w:r>
      <w:r w:rsidRPr="00AB2490">
        <w:rPr>
          <w:color w:val="3B3838" w:themeColor="background2" w:themeShade="40"/>
        </w:rPr>
        <w:t xml:space="preserve"> and inclusive of the academic geosciences and CI domains</w:t>
      </w:r>
    </w:p>
    <w:p w:rsidR="000A3206" w:rsidRPr="00AB2490" w:rsidRDefault="000A3206" w:rsidP="004D4135">
      <w:pPr>
        <w:pStyle w:val="ListParagraph"/>
        <w:numPr>
          <w:ilvl w:val="1"/>
          <w:numId w:val="23"/>
        </w:numPr>
        <w:spacing w:after="160" w:line="259" w:lineRule="auto"/>
        <w:rPr>
          <w:color w:val="3B3838" w:themeColor="background2" w:themeShade="40"/>
        </w:rPr>
      </w:pPr>
      <w:r w:rsidRPr="00AB2490">
        <w:rPr>
          <w:color w:val="3B3838" w:themeColor="background2" w:themeShade="40"/>
        </w:rPr>
        <w:t xml:space="preserve">Working with individual communities in the manner that suits </w:t>
      </w:r>
      <w:r w:rsidR="002A0C66">
        <w:rPr>
          <w:color w:val="3B3838" w:themeColor="background2" w:themeShade="40"/>
        </w:rPr>
        <w:t>each</w:t>
      </w:r>
      <w:r w:rsidRPr="00AB2490">
        <w:rPr>
          <w:color w:val="3B3838" w:themeColor="background2" w:themeShade="40"/>
        </w:rPr>
        <w:t xml:space="preserve"> community to incorporate their scientific output into </w:t>
      </w:r>
      <w:r w:rsidR="002A0C66">
        <w:rPr>
          <w:color w:val="3B3838" w:themeColor="background2" w:themeShade="40"/>
        </w:rPr>
        <w:t>EarthCube</w:t>
      </w:r>
    </w:p>
    <w:p w:rsidR="000A3206" w:rsidRDefault="000A3206" w:rsidP="004D4135">
      <w:pPr>
        <w:pStyle w:val="ListParagraph"/>
        <w:numPr>
          <w:ilvl w:val="1"/>
          <w:numId w:val="23"/>
        </w:numPr>
        <w:spacing w:after="160" w:line="259" w:lineRule="auto"/>
        <w:rPr>
          <w:color w:val="3B3838" w:themeColor="background2" w:themeShade="40"/>
        </w:rPr>
      </w:pPr>
      <w:r w:rsidRPr="00AB2490">
        <w:rPr>
          <w:color w:val="3B3838" w:themeColor="background2" w:themeShade="40"/>
        </w:rPr>
        <w:t xml:space="preserve">Determining how to </w:t>
      </w:r>
      <w:r w:rsidR="002A0C66">
        <w:rPr>
          <w:color w:val="3B3838" w:themeColor="background2" w:themeShade="40"/>
        </w:rPr>
        <w:t>communicate</w:t>
      </w:r>
      <w:r w:rsidRPr="00AB2490">
        <w:rPr>
          <w:color w:val="3B3838" w:themeColor="background2" w:themeShade="40"/>
        </w:rPr>
        <w:t xml:space="preserve"> </w:t>
      </w:r>
      <w:r w:rsidR="002A0C66">
        <w:rPr>
          <w:color w:val="3B3838" w:themeColor="background2" w:themeShade="40"/>
        </w:rPr>
        <w:t>to</w:t>
      </w:r>
      <w:r w:rsidRPr="00AB2490">
        <w:rPr>
          <w:color w:val="3B3838" w:themeColor="background2" w:themeShade="40"/>
        </w:rPr>
        <w:t xml:space="preserve"> the geosciences community Eart</w:t>
      </w:r>
      <w:r w:rsidR="00296F2E" w:rsidRPr="00AB2490">
        <w:rPr>
          <w:color w:val="3B3838" w:themeColor="background2" w:themeShade="40"/>
        </w:rPr>
        <w:t>hCube results that they can use</w:t>
      </w:r>
      <w:r w:rsidR="002A0C66">
        <w:rPr>
          <w:color w:val="3B3838" w:themeColor="background2" w:themeShade="40"/>
        </w:rPr>
        <w:t xml:space="preserve"> in their respective fields</w:t>
      </w:r>
    </w:p>
    <w:p w:rsidR="00312E3C" w:rsidRPr="00AB2490" w:rsidRDefault="00312E3C" w:rsidP="00312E3C">
      <w:pPr>
        <w:pStyle w:val="ListParagraph"/>
        <w:spacing w:after="160" w:line="259" w:lineRule="auto"/>
        <w:ind w:left="1440"/>
        <w:rPr>
          <w:color w:val="3B3838" w:themeColor="background2" w:themeShade="40"/>
        </w:rPr>
      </w:pPr>
    </w:p>
    <w:p w:rsidR="00296F2E" w:rsidRPr="00AB2490" w:rsidRDefault="00296F2E" w:rsidP="00296F2E">
      <w:pPr>
        <w:pStyle w:val="Heading2"/>
        <w:rPr>
          <w:rFonts w:asciiTheme="minorHAnsi" w:hAnsiTheme="minorHAnsi"/>
          <w:smallCaps/>
          <w:color w:val="3B3838" w:themeColor="background2" w:themeShade="40"/>
        </w:rPr>
      </w:pPr>
      <w:bookmarkStart w:id="6" w:name="_Toc407629485"/>
      <w:r w:rsidRPr="00AB2490">
        <w:rPr>
          <w:rFonts w:asciiTheme="minorHAnsi" w:hAnsiTheme="minorHAnsi"/>
          <w:smallCaps/>
          <w:color w:val="3B3838" w:themeColor="background2" w:themeShade="40"/>
          <w:sz w:val="28"/>
        </w:rPr>
        <w:t xml:space="preserve">Specific </w:t>
      </w:r>
      <w:r w:rsidR="003F5684" w:rsidRPr="00AB2490">
        <w:rPr>
          <w:rFonts w:asciiTheme="minorHAnsi" w:hAnsiTheme="minorHAnsi"/>
          <w:smallCaps/>
          <w:color w:val="3B3838" w:themeColor="background2" w:themeShade="40"/>
          <w:sz w:val="28"/>
        </w:rPr>
        <w:t>Charges for the First 18-Month Phase</w:t>
      </w:r>
      <w:bookmarkEnd w:id="6"/>
    </w:p>
    <w:p w:rsidR="003F5684" w:rsidRPr="00AB2490" w:rsidRDefault="003F5684" w:rsidP="003F5684">
      <w:pPr>
        <w:pStyle w:val="NormalWeb"/>
        <w:spacing w:before="0" w:beforeAutospacing="0" w:after="0" w:afterAutospacing="0"/>
        <w:rPr>
          <w:rFonts w:asciiTheme="minorHAnsi" w:hAnsiTheme="minorHAnsi" w:cs="Arial"/>
          <w:color w:val="3B3838" w:themeColor="background2" w:themeShade="40"/>
          <w:sz w:val="22"/>
          <w:szCs w:val="22"/>
        </w:rPr>
      </w:pPr>
      <w:r w:rsidRPr="00AB2490">
        <w:rPr>
          <w:rFonts w:asciiTheme="minorHAnsi" w:hAnsiTheme="minorHAnsi"/>
          <w:color w:val="3B3838" w:themeColor="background2" w:themeShade="40"/>
          <w:sz w:val="22"/>
          <w:szCs w:val="22"/>
        </w:rPr>
        <w:t xml:space="preserve">The Demonstration Phase is the opportunity to stress test the EarthCube Governance structure and assess whether it is able to provide meaningful priorities in its current state. The Interim Leadership Council of 7 members and 2 team representatives will have a term of 18 months after full population. </w:t>
      </w:r>
      <w:r w:rsidRPr="00AB2490">
        <w:rPr>
          <w:rFonts w:asciiTheme="minorHAnsi" w:hAnsiTheme="minorHAnsi"/>
          <w:color w:val="3B3838" w:themeColor="background2" w:themeShade="40"/>
          <w:sz w:val="22"/>
          <w:szCs w:val="22"/>
        </w:rPr>
        <w:br/>
      </w:r>
      <w:r w:rsidRPr="00AB2490">
        <w:rPr>
          <w:rFonts w:asciiTheme="minorHAnsi" w:hAnsiTheme="minorHAnsi"/>
          <w:color w:val="3B3838" w:themeColor="background2" w:themeShade="40"/>
          <w:sz w:val="22"/>
          <w:szCs w:val="22"/>
        </w:rPr>
        <w:br/>
        <w:t>The following responsibilities are the charge to the Interim Leadership Council during this ter</w:t>
      </w:r>
      <w:r w:rsidR="00600A53">
        <w:rPr>
          <w:rFonts w:asciiTheme="minorHAnsi" w:hAnsiTheme="minorHAnsi"/>
          <w:color w:val="3B3838" w:themeColor="background2" w:themeShade="40"/>
          <w:sz w:val="22"/>
          <w:szCs w:val="22"/>
        </w:rPr>
        <w:t>m,</w:t>
      </w:r>
      <w:r w:rsidRPr="00AB2490">
        <w:rPr>
          <w:rFonts w:asciiTheme="minorHAnsi" w:hAnsiTheme="minorHAnsi"/>
          <w:color w:val="3B3838" w:themeColor="background2" w:themeShade="40"/>
          <w:sz w:val="22"/>
          <w:szCs w:val="22"/>
        </w:rPr>
        <w:t xml:space="preserve"> </w:t>
      </w:r>
      <w:r w:rsidR="00600A53">
        <w:rPr>
          <w:rFonts w:asciiTheme="minorHAnsi" w:hAnsiTheme="minorHAnsi"/>
          <w:color w:val="3B3838" w:themeColor="background2" w:themeShade="40"/>
          <w:sz w:val="22"/>
          <w:szCs w:val="22"/>
        </w:rPr>
        <w:t>and t</w:t>
      </w:r>
      <w:r w:rsidRPr="00AB2490">
        <w:rPr>
          <w:rFonts w:asciiTheme="minorHAnsi" w:hAnsiTheme="minorHAnsi" w:cs="Arial"/>
          <w:color w:val="3B3838" w:themeColor="background2" w:themeShade="40"/>
          <w:sz w:val="22"/>
          <w:szCs w:val="22"/>
        </w:rPr>
        <w:t>he L</w:t>
      </w:r>
      <w:r w:rsidR="00600A53">
        <w:rPr>
          <w:rFonts w:asciiTheme="minorHAnsi" w:hAnsiTheme="minorHAnsi" w:cs="Arial"/>
          <w:color w:val="3B3838" w:themeColor="background2" w:themeShade="40"/>
          <w:sz w:val="22"/>
          <w:szCs w:val="22"/>
        </w:rPr>
        <w:t>eadership Council</w:t>
      </w:r>
      <w:r w:rsidRPr="00AB2490">
        <w:rPr>
          <w:rFonts w:asciiTheme="minorHAnsi" w:hAnsiTheme="minorHAnsi" w:cs="Arial"/>
          <w:color w:val="3B3838" w:themeColor="background2" w:themeShade="40"/>
          <w:sz w:val="22"/>
          <w:szCs w:val="22"/>
        </w:rPr>
        <w:t xml:space="preserve"> has been given funds to support work to accomplish these responsibilities. Funds can be spent to support the following types of activities (not an exhaustive list): </w:t>
      </w:r>
    </w:p>
    <w:p w:rsidR="003F5684" w:rsidRPr="00AB2490" w:rsidRDefault="003F5684" w:rsidP="003F5684">
      <w:pPr>
        <w:pStyle w:val="NormalWeb"/>
        <w:numPr>
          <w:ilvl w:val="0"/>
          <w:numId w:val="18"/>
        </w:numPr>
        <w:spacing w:before="0" w:beforeAutospacing="0" w:after="0" w:afterAutospacing="0"/>
        <w:textAlignment w:val="baseline"/>
        <w:rPr>
          <w:rFonts w:asciiTheme="minorHAnsi" w:hAnsiTheme="minorHAnsi" w:cs="Arial"/>
          <w:color w:val="3B3838" w:themeColor="background2" w:themeShade="40"/>
          <w:sz w:val="22"/>
          <w:szCs w:val="22"/>
        </w:rPr>
      </w:pPr>
      <w:r w:rsidRPr="00AB2490">
        <w:rPr>
          <w:rFonts w:asciiTheme="minorHAnsi" w:hAnsiTheme="minorHAnsi" w:cs="Arial"/>
          <w:color w:val="3B3838" w:themeColor="background2" w:themeShade="40"/>
          <w:sz w:val="22"/>
          <w:szCs w:val="22"/>
        </w:rPr>
        <w:t>Workshops</w:t>
      </w:r>
    </w:p>
    <w:p w:rsidR="003F5684" w:rsidRPr="00AB2490" w:rsidRDefault="003F5684" w:rsidP="003F5684">
      <w:pPr>
        <w:numPr>
          <w:ilvl w:val="0"/>
          <w:numId w:val="18"/>
        </w:numPr>
        <w:spacing w:line="240" w:lineRule="auto"/>
        <w:textAlignment w:val="baseline"/>
        <w:rPr>
          <w:rFonts w:asciiTheme="minorHAnsi" w:eastAsia="Times New Roman" w:hAnsiTheme="minorHAnsi"/>
          <w:color w:val="3B3838" w:themeColor="background2" w:themeShade="40"/>
          <w:szCs w:val="22"/>
        </w:rPr>
      </w:pPr>
      <w:r w:rsidRPr="00AB2490">
        <w:rPr>
          <w:rFonts w:asciiTheme="minorHAnsi" w:eastAsia="Times New Roman" w:hAnsiTheme="minorHAnsi"/>
          <w:color w:val="3B3838" w:themeColor="background2" w:themeShade="40"/>
          <w:szCs w:val="22"/>
        </w:rPr>
        <w:t>Working groups (face-to-face meetings, cloud computing</w:t>
      </w:r>
      <w:r w:rsidR="00A26752">
        <w:rPr>
          <w:rFonts w:asciiTheme="minorHAnsi" w:eastAsia="Times New Roman" w:hAnsiTheme="minorHAnsi"/>
          <w:color w:val="3B3838" w:themeColor="background2" w:themeShade="40"/>
          <w:szCs w:val="22"/>
        </w:rPr>
        <w:t>,</w:t>
      </w:r>
      <w:r w:rsidRPr="00AB2490">
        <w:rPr>
          <w:rFonts w:asciiTheme="minorHAnsi" w:eastAsia="Times New Roman" w:hAnsiTheme="minorHAnsi"/>
          <w:color w:val="3B3838" w:themeColor="background2" w:themeShade="40"/>
          <w:szCs w:val="22"/>
        </w:rPr>
        <w:t xml:space="preserve"> or other required expenses, etc.)</w:t>
      </w:r>
    </w:p>
    <w:p w:rsidR="003F5684" w:rsidRPr="00AB2490" w:rsidRDefault="003F5684" w:rsidP="003F5684">
      <w:pPr>
        <w:numPr>
          <w:ilvl w:val="0"/>
          <w:numId w:val="18"/>
        </w:numPr>
        <w:spacing w:line="240" w:lineRule="auto"/>
        <w:textAlignment w:val="baseline"/>
        <w:rPr>
          <w:rFonts w:asciiTheme="minorHAnsi" w:eastAsia="Times New Roman" w:hAnsiTheme="minorHAnsi"/>
          <w:color w:val="3B3838" w:themeColor="background2" w:themeShade="40"/>
          <w:szCs w:val="22"/>
        </w:rPr>
      </w:pPr>
      <w:r w:rsidRPr="00AB2490">
        <w:rPr>
          <w:rFonts w:asciiTheme="minorHAnsi" w:eastAsia="Times New Roman" w:hAnsiTheme="minorHAnsi"/>
          <w:color w:val="3B3838" w:themeColor="background2" w:themeShade="40"/>
          <w:szCs w:val="22"/>
        </w:rPr>
        <w:t>Participant support for attending EarthCube or other geoscience/cyberinfrastructure meetings</w:t>
      </w:r>
    </w:p>
    <w:p w:rsidR="003F5684" w:rsidRPr="00AB2490" w:rsidRDefault="003F5684" w:rsidP="003F5684">
      <w:pPr>
        <w:numPr>
          <w:ilvl w:val="0"/>
          <w:numId w:val="18"/>
        </w:numPr>
        <w:spacing w:line="240" w:lineRule="auto"/>
        <w:textAlignment w:val="baseline"/>
        <w:rPr>
          <w:rFonts w:asciiTheme="minorHAnsi" w:eastAsia="Times New Roman" w:hAnsiTheme="minorHAnsi"/>
          <w:color w:val="3B3838" w:themeColor="background2" w:themeShade="40"/>
          <w:szCs w:val="22"/>
        </w:rPr>
      </w:pPr>
      <w:r w:rsidRPr="00AB2490">
        <w:rPr>
          <w:rFonts w:asciiTheme="minorHAnsi" w:eastAsia="Times New Roman" w:hAnsiTheme="minorHAnsi"/>
          <w:color w:val="3B3838" w:themeColor="background2" w:themeShade="40"/>
          <w:szCs w:val="22"/>
        </w:rPr>
        <w:t>Funds allocated to EarthCube governance leaders and committees to be used at their discretion for similar activities</w:t>
      </w:r>
    </w:p>
    <w:p w:rsidR="003F5684" w:rsidRPr="00AB2490" w:rsidRDefault="003F5684" w:rsidP="003F5684">
      <w:pPr>
        <w:numPr>
          <w:ilvl w:val="0"/>
          <w:numId w:val="18"/>
        </w:numPr>
        <w:spacing w:line="240" w:lineRule="auto"/>
        <w:textAlignment w:val="baseline"/>
        <w:rPr>
          <w:rFonts w:asciiTheme="minorHAnsi" w:eastAsia="Times New Roman" w:hAnsiTheme="minorHAnsi"/>
          <w:color w:val="3B3838" w:themeColor="background2" w:themeShade="40"/>
          <w:szCs w:val="22"/>
        </w:rPr>
      </w:pPr>
      <w:r w:rsidRPr="00AB2490">
        <w:rPr>
          <w:rFonts w:asciiTheme="minorHAnsi" w:eastAsia="Times New Roman" w:hAnsiTheme="minorHAnsi"/>
          <w:color w:val="3B3838" w:themeColor="background2" w:themeShade="40"/>
          <w:szCs w:val="22"/>
        </w:rPr>
        <w:t>Activities determined as valuable by the liaison and engagement teams</w:t>
      </w:r>
    </w:p>
    <w:p w:rsidR="003F5684" w:rsidRPr="00AB2490" w:rsidRDefault="003F5684" w:rsidP="003F5684">
      <w:pPr>
        <w:numPr>
          <w:ilvl w:val="0"/>
          <w:numId w:val="18"/>
        </w:numPr>
        <w:spacing w:line="240" w:lineRule="auto"/>
        <w:textAlignment w:val="baseline"/>
        <w:rPr>
          <w:rFonts w:asciiTheme="minorHAnsi" w:eastAsia="Times New Roman" w:hAnsiTheme="minorHAnsi"/>
          <w:color w:val="3B3838" w:themeColor="background2" w:themeShade="40"/>
          <w:szCs w:val="22"/>
        </w:rPr>
      </w:pPr>
      <w:r w:rsidRPr="00AB2490">
        <w:rPr>
          <w:rFonts w:asciiTheme="minorHAnsi" w:eastAsia="Times New Roman" w:hAnsiTheme="minorHAnsi"/>
          <w:color w:val="3B3838" w:themeColor="background2" w:themeShade="40"/>
          <w:szCs w:val="22"/>
        </w:rPr>
        <w:t>Recognition of volunteers</w:t>
      </w:r>
    </w:p>
    <w:p w:rsidR="003F5684" w:rsidRPr="00AB2490" w:rsidRDefault="003F5684" w:rsidP="003F5684">
      <w:pPr>
        <w:numPr>
          <w:ilvl w:val="0"/>
          <w:numId w:val="18"/>
        </w:numPr>
        <w:spacing w:line="240" w:lineRule="auto"/>
        <w:textAlignment w:val="baseline"/>
        <w:rPr>
          <w:rFonts w:asciiTheme="minorHAnsi" w:eastAsia="Times New Roman" w:hAnsiTheme="minorHAnsi"/>
          <w:color w:val="3B3838" w:themeColor="background2" w:themeShade="40"/>
          <w:szCs w:val="22"/>
        </w:rPr>
      </w:pPr>
      <w:r w:rsidRPr="00AB2490">
        <w:rPr>
          <w:rFonts w:asciiTheme="minorHAnsi" w:eastAsia="Times New Roman" w:hAnsiTheme="minorHAnsi"/>
          <w:color w:val="3B3838" w:themeColor="background2" w:themeShade="40"/>
          <w:szCs w:val="22"/>
        </w:rPr>
        <w:t>Similar activities sponsored by the Council of Data Facilities</w:t>
      </w:r>
    </w:p>
    <w:p w:rsidR="003F5684" w:rsidRPr="00AB2490" w:rsidRDefault="003F5684" w:rsidP="00C85036">
      <w:pPr>
        <w:pStyle w:val="NormalWeb"/>
        <w:spacing w:before="0" w:beforeAutospacing="0" w:after="0" w:afterAutospacing="0"/>
        <w:rPr>
          <w:rFonts w:asciiTheme="minorHAnsi" w:hAnsiTheme="minorHAnsi"/>
          <w:color w:val="3B3838" w:themeColor="background2" w:themeShade="40"/>
          <w:sz w:val="22"/>
          <w:szCs w:val="22"/>
        </w:rPr>
      </w:pPr>
      <w:r w:rsidRPr="00AB2490">
        <w:rPr>
          <w:rFonts w:asciiTheme="minorHAnsi" w:hAnsiTheme="minorHAnsi" w:cs="Arial"/>
          <w:color w:val="3B3838" w:themeColor="background2" w:themeShade="40"/>
          <w:sz w:val="22"/>
          <w:szCs w:val="22"/>
        </w:rPr>
        <w:t>The rules and processes developed to prioritize, authorize, and account for funds are a part of the responsibilities to be developed in the following section.</w:t>
      </w:r>
      <w:r w:rsidR="00C85036" w:rsidRPr="00AB2490">
        <w:rPr>
          <w:rFonts w:asciiTheme="minorHAnsi" w:hAnsiTheme="minorHAnsi" w:cs="Arial"/>
          <w:color w:val="3B3838" w:themeColor="background2" w:themeShade="40"/>
          <w:sz w:val="22"/>
          <w:szCs w:val="22"/>
        </w:rPr>
        <w:br/>
      </w:r>
    </w:p>
    <w:p w:rsidR="00C85036" w:rsidRPr="00AB2490" w:rsidRDefault="00C85036" w:rsidP="00C85036">
      <w:pPr>
        <w:pStyle w:val="ListParagraph"/>
        <w:numPr>
          <w:ilvl w:val="0"/>
          <w:numId w:val="21"/>
        </w:numPr>
        <w:spacing w:after="160" w:line="259" w:lineRule="auto"/>
        <w:rPr>
          <w:color w:val="3B3838" w:themeColor="background2" w:themeShade="40"/>
        </w:rPr>
      </w:pPr>
      <w:r w:rsidRPr="00AB2490">
        <w:rPr>
          <w:color w:val="3B3838" w:themeColor="background2" w:themeShade="40"/>
        </w:rPr>
        <w:t>Work with ECTEG to formulate and test the governing charter by-laws and rules for this body, as well as for their interactions with the committees, teams, funded projects</w:t>
      </w:r>
      <w:r w:rsidR="00A26752">
        <w:rPr>
          <w:color w:val="3B3838" w:themeColor="background2" w:themeShade="40"/>
        </w:rPr>
        <w:t>,</w:t>
      </w:r>
      <w:r w:rsidRPr="00AB2490">
        <w:rPr>
          <w:color w:val="3B3838" w:themeColor="background2" w:themeShade="40"/>
        </w:rPr>
        <w:t xml:space="preserve"> and administrative functions.</w:t>
      </w:r>
    </w:p>
    <w:p w:rsidR="00C85036" w:rsidRPr="00AB2490" w:rsidRDefault="00C85036" w:rsidP="00C85036">
      <w:pPr>
        <w:pStyle w:val="ListParagraph"/>
        <w:numPr>
          <w:ilvl w:val="1"/>
          <w:numId w:val="21"/>
        </w:numPr>
        <w:spacing w:after="160" w:line="259" w:lineRule="auto"/>
        <w:rPr>
          <w:color w:val="3B3838" w:themeColor="background2" w:themeShade="40"/>
        </w:rPr>
      </w:pPr>
      <w:r w:rsidRPr="00AB2490">
        <w:rPr>
          <w:color w:val="3B3838" w:themeColor="background2" w:themeShade="40"/>
        </w:rPr>
        <w:t>This will be accomplished by June 2015</w:t>
      </w:r>
    </w:p>
    <w:p w:rsidR="00C85036" w:rsidRPr="00AB2490" w:rsidRDefault="00C85036" w:rsidP="00C85036">
      <w:pPr>
        <w:pStyle w:val="ListParagraph"/>
        <w:numPr>
          <w:ilvl w:val="1"/>
          <w:numId w:val="21"/>
        </w:numPr>
        <w:spacing w:after="160" w:line="259" w:lineRule="auto"/>
        <w:rPr>
          <w:color w:val="3B3838" w:themeColor="background2" w:themeShade="40"/>
        </w:rPr>
      </w:pPr>
      <w:r w:rsidRPr="00AB2490">
        <w:rPr>
          <w:color w:val="3B3838" w:themeColor="background2" w:themeShade="40"/>
        </w:rPr>
        <w:t>Define the rules for election of Leadership Council members in conjunction with ECTEG and NSF and oversee the transition to the next Leadership Council near the end of the Interim Leadership Council term.</w:t>
      </w:r>
      <w:r w:rsidRPr="00AB2490">
        <w:rPr>
          <w:color w:val="3B3838" w:themeColor="background2" w:themeShade="40"/>
        </w:rPr>
        <w:br/>
      </w:r>
    </w:p>
    <w:p w:rsidR="00C85036" w:rsidRPr="00AB2490" w:rsidRDefault="00C85036" w:rsidP="00C85036">
      <w:pPr>
        <w:pStyle w:val="ListParagraph"/>
        <w:numPr>
          <w:ilvl w:val="0"/>
          <w:numId w:val="21"/>
        </w:numPr>
        <w:spacing w:after="160" w:line="259" w:lineRule="auto"/>
        <w:rPr>
          <w:color w:val="3B3838" w:themeColor="background2" w:themeShade="40"/>
        </w:rPr>
      </w:pPr>
      <w:r w:rsidRPr="00AB2490">
        <w:rPr>
          <w:color w:val="3B3838" w:themeColor="background2" w:themeShade="40"/>
        </w:rPr>
        <w:t>Refine the Scope and Vision of EarthCube.</w:t>
      </w:r>
    </w:p>
    <w:p w:rsidR="00C85036" w:rsidRPr="00AB2490" w:rsidRDefault="00C85036" w:rsidP="00C85036">
      <w:pPr>
        <w:pStyle w:val="ListParagraph"/>
        <w:numPr>
          <w:ilvl w:val="1"/>
          <w:numId w:val="21"/>
        </w:numPr>
        <w:spacing w:after="160" w:line="259" w:lineRule="auto"/>
        <w:rPr>
          <w:color w:val="3B3838" w:themeColor="background2" w:themeShade="40"/>
        </w:rPr>
      </w:pPr>
      <w:r w:rsidRPr="00AB2490">
        <w:rPr>
          <w:color w:val="3B3838" w:themeColor="background2" w:themeShade="40"/>
        </w:rPr>
        <w:t>Articulate the EarthCube vision and goals</w:t>
      </w:r>
      <w:r w:rsidR="00A26752">
        <w:rPr>
          <w:color w:val="3B3838" w:themeColor="background2" w:themeShade="40"/>
        </w:rPr>
        <w:t>,</w:t>
      </w:r>
      <w:r w:rsidRPr="00AB2490">
        <w:rPr>
          <w:color w:val="3B3838" w:themeColor="background2" w:themeShade="40"/>
        </w:rPr>
        <w:t xml:space="preserve"> including science and cyberinfrastructure drivers</w:t>
      </w:r>
    </w:p>
    <w:p w:rsidR="00C85036" w:rsidRPr="00AB2490" w:rsidRDefault="00C85036" w:rsidP="00C85036">
      <w:pPr>
        <w:pStyle w:val="ListParagraph"/>
        <w:numPr>
          <w:ilvl w:val="1"/>
          <w:numId w:val="21"/>
        </w:numPr>
        <w:spacing w:after="160" w:line="259" w:lineRule="auto"/>
        <w:rPr>
          <w:color w:val="3B3838" w:themeColor="background2" w:themeShade="40"/>
        </w:rPr>
      </w:pPr>
      <w:r w:rsidRPr="00AB2490">
        <w:rPr>
          <w:color w:val="3B3838" w:themeColor="background2" w:themeShade="40"/>
        </w:rPr>
        <w:t>Be responsible for the first iteration of a long-term strategy for EarthCube (including convergence on an architecture</w:t>
      </w:r>
      <w:r w:rsidR="00A26752">
        <w:rPr>
          <w:color w:val="3B3838" w:themeColor="background2" w:themeShade="40"/>
        </w:rPr>
        <w:t>,</w:t>
      </w:r>
      <w:r w:rsidRPr="00AB2490">
        <w:rPr>
          <w:color w:val="3B3838" w:themeColor="background2" w:themeShade="40"/>
        </w:rPr>
        <w:t xml:space="preserve"> setting priorities, </w:t>
      </w:r>
      <w:r w:rsidR="00A26752">
        <w:rPr>
          <w:color w:val="3B3838" w:themeColor="background2" w:themeShade="40"/>
        </w:rPr>
        <w:t xml:space="preserve">and the </w:t>
      </w:r>
      <w:r w:rsidRPr="00AB2490">
        <w:rPr>
          <w:color w:val="3B3838" w:themeColor="background2" w:themeShade="40"/>
        </w:rPr>
        <w:t>sustainability and integration of funded projects).</w:t>
      </w:r>
    </w:p>
    <w:p w:rsidR="00C85036" w:rsidRPr="00AB2490" w:rsidRDefault="00C85036" w:rsidP="00C85036">
      <w:pPr>
        <w:pStyle w:val="ListParagraph"/>
        <w:numPr>
          <w:ilvl w:val="2"/>
          <w:numId w:val="21"/>
        </w:numPr>
        <w:spacing w:after="160" w:line="259" w:lineRule="auto"/>
        <w:rPr>
          <w:color w:val="3B3838" w:themeColor="background2" w:themeShade="40"/>
        </w:rPr>
      </w:pPr>
      <w:r w:rsidRPr="00AB2490">
        <w:rPr>
          <w:color w:val="3B3838" w:themeColor="background2" w:themeShade="40"/>
        </w:rPr>
        <w:lastRenderedPageBreak/>
        <w:t xml:space="preserve">Create the initial plan using already existing input from the end-user workshops, </w:t>
      </w:r>
      <w:r w:rsidR="00A26752">
        <w:rPr>
          <w:color w:val="3B3838" w:themeColor="background2" w:themeShade="40"/>
        </w:rPr>
        <w:t>A</w:t>
      </w:r>
      <w:r w:rsidRPr="00AB2490">
        <w:rPr>
          <w:color w:val="3B3838" w:themeColor="background2" w:themeShade="40"/>
        </w:rPr>
        <w:t>ll</w:t>
      </w:r>
      <w:r w:rsidR="00A26752">
        <w:rPr>
          <w:color w:val="3B3838" w:themeColor="background2" w:themeShade="40"/>
        </w:rPr>
        <w:t xml:space="preserve"> H</w:t>
      </w:r>
      <w:r w:rsidRPr="00AB2490">
        <w:rPr>
          <w:color w:val="3B3838" w:themeColor="background2" w:themeShade="40"/>
        </w:rPr>
        <w:t xml:space="preserve">ands </w:t>
      </w:r>
      <w:r w:rsidR="00A26752">
        <w:rPr>
          <w:color w:val="3B3838" w:themeColor="background2" w:themeShade="40"/>
        </w:rPr>
        <w:t>M</w:t>
      </w:r>
      <w:r w:rsidRPr="00AB2490">
        <w:rPr>
          <w:color w:val="3B3838" w:themeColor="background2" w:themeShade="40"/>
        </w:rPr>
        <w:t>eeting, roadmaps</w:t>
      </w:r>
      <w:r w:rsidR="00A26752">
        <w:rPr>
          <w:color w:val="3B3838" w:themeColor="background2" w:themeShade="40"/>
        </w:rPr>
        <w:t>,</w:t>
      </w:r>
      <w:r w:rsidRPr="00AB2490">
        <w:rPr>
          <w:color w:val="3B3838" w:themeColor="background2" w:themeShade="40"/>
        </w:rPr>
        <w:t xml:space="preserve"> and other EarthCube documentation</w:t>
      </w:r>
      <w:r w:rsidR="00A26752">
        <w:rPr>
          <w:color w:val="3B3838" w:themeColor="background2" w:themeShade="40"/>
        </w:rPr>
        <w:t xml:space="preserve">. Assessment of </w:t>
      </w:r>
      <w:r w:rsidRPr="00AB2490">
        <w:rPr>
          <w:color w:val="3B3838" w:themeColor="background2" w:themeShade="40"/>
        </w:rPr>
        <w:t>gaps in these materials, such as communities that still require outreach, may be included in the plan.</w:t>
      </w:r>
    </w:p>
    <w:p w:rsidR="00C85036" w:rsidRPr="00AB2490" w:rsidRDefault="00C85036" w:rsidP="00C85036">
      <w:pPr>
        <w:pStyle w:val="ListParagraph"/>
        <w:numPr>
          <w:ilvl w:val="2"/>
          <w:numId w:val="21"/>
        </w:numPr>
        <w:spacing w:after="160" w:line="259" w:lineRule="auto"/>
        <w:rPr>
          <w:color w:val="3B3838" w:themeColor="background2" w:themeShade="40"/>
        </w:rPr>
      </w:pPr>
      <w:r w:rsidRPr="00AB2490">
        <w:rPr>
          <w:color w:val="3B3838" w:themeColor="background2" w:themeShade="40"/>
        </w:rPr>
        <w:t>Task working groups, committees, teams, and office personnel with actions required to develop this long-term strategy</w:t>
      </w:r>
      <w:r w:rsidR="00600A53">
        <w:rPr>
          <w:color w:val="3B3838" w:themeColor="background2" w:themeShade="40"/>
        </w:rPr>
        <w:t>.</w:t>
      </w:r>
    </w:p>
    <w:p w:rsidR="00C85036" w:rsidRPr="00AB2490" w:rsidRDefault="00C85036" w:rsidP="00C85036">
      <w:pPr>
        <w:pStyle w:val="ListParagraph"/>
        <w:numPr>
          <w:ilvl w:val="2"/>
          <w:numId w:val="21"/>
        </w:numPr>
        <w:spacing w:after="160" w:line="259" w:lineRule="auto"/>
        <w:rPr>
          <w:color w:val="3B3838" w:themeColor="background2" w:themeShade="40"/>
        </w:rPr>
      </w:pPr>
      <w:r w:rsidRPr="00AB2490">
        <w:rPr>
          <w:color w:val="3B3838" w:themeColor="background2" w:themeShade="40"/>
        </w:rPr>
        <w:t>ECTEG may provide models for reaching a long-term strategy, such as from the Belmont Forum or other activities that have similar goals</w:t>
      </w:r>
      <w:r w:rsidR="00600A53">
        <w:rPr>
          <w:color w:val="3B3838" w:themeColor="background2" w:themeShade="40"/>
        </w:rPr>
        <w:t>.</w:t>
      </w:r>
    </w:p>
    <w:p w:rsidR="00C85036" w:rsidRPr="00AB2490" w:rsidRDefault="00C85036" w:rsidP="00C85036">
      <w:pPr>
        <w:pStyle w:val="ListParagraph"/>
        <w:numPr>
          <w:ilvl w:val="2"/>
          <w:numId w:val="21"/>
        </w:numPr>
        <w:spacing w:after="160" w:line="259" w:lineRule="auto"/>
        <w:rPr>
          <w:b/>
          <w:color w:val="3B3838" w:themeColor="background2" w:themeShade="40"/>
        </w:rPr>
      </w:pPr>
      <w:r w:rsidRPr="00AB2490">
        <w:rPr>
          <w:color w:val="3B3838" w:themeColor="background2" w:themeShade="40"/>
        </w:rPr>
        <w:t>The timeline for this activity should coincide with other milestones in the demo phase, but there will be flexibility in the timeline for delivering the long-term strategy.</w:t>
      </w:r>
      <w:r w:rsidRPr="00AB2490">
        <w:rPr>
          <w:color w:val="3B3838" w:themeColor="background2" w:themeShade="40"/>
        </w:rPr>
        <w:br/>
      </w:r>
    </w:p>
    <w:p w:rsidR="00C85036" w:rsidRPr="00AB2490" w:rsidRDefault="00C85036" w:rsidP="00C85036">
      <w:pPr>
        <w:pStyle w:val="ListParagraph"/>
        <w:numPr>
          <w:ilvl w:val="0"/>
          <w:numId w:val="21"/>
        </w:numPr>
        <w:spacing w:after="160" w:line="259" w:lineRule="auto"/>
        <w:rPr>
          <w:color w:val="3B3838" w:themeColor="background2" w:themeShade="40"/>
        </w:rPr>
      </w:pPr>
      <w:r w:rsidRPr="00AB2490">
        <w:rPr>
          <w:color w:val="3B3838" w:themeColor="background2" w:themeShade="40"/>
        </w:rPr>
        <w:t>Develop a framework through which NSF funded work in EarthCube will be assessed and how to implement new principles/standards.</w:t>
      </w:r>
    </w:p>
    <w:p w:rsidR="00C85036" w:rsidRPr="00AB2490" w:rsidRDefault="00C85036" w:rsidP="00C85036">
      <w:pPr>
        <w:pStyle w:val="ListParagraph"/>
        <w:numPr>
          <w:ilvl w:val="1"/>
          <w:numId w:val="21"/>
        </w:numPr>
        <w:spacing w:after="160" w:line="259" w:lineRule="auto"/>
        <w:rPr>
          <w:color w:val="3B3838" w:themeColor="background2" w:themeShade="40"/>
        </w:rPr>
      </w:pPr>
      <w:r w:rsidRPr="00AB2490">
        <w:rPr>
          <w:color w:val="3B3838" w:themeColor="background2" w:themeShade="40"/>
        </w:rPr>
        <w:t>Guide active awardees towards appropriate outputs for the all-hands meeting.</w:t>
      </w:r>
    </w:p>
    <w:p w:rsidR="00C85036" w:rsidRPr="00AB2490" w:rsidRDefault="00C85036" w:rsidP="00C85036">
      <w:pPr>
        <w:pStyle w:val="ListParagraph"/>
        <w:numPr>
          <w:ilvl w:val="1"/>
          <w:numId w:val="21"/>
        </w:numPr>
        <w:spacing w:after="160" w:line="259" w:lineRule="auto"/>
        <w:rPr>
          <w:color w:val="3B3838" w:themeColor="background2" w:themeShade="40"/>
        </w:rPr>
      </w:pPr>
      <w:r w:rsidRPr="00AB2490">
        <w:rPr>
          <w:color w:val="3B3838" w:themeColor="background2" w:themeShade="40"/>
        </w:rPr>
        <w:t>Determine appropriate next activities following the all-hands—this includes follow on from the current Building Blocks, RCN and Conceptual Design awards, as well as activities that may already be possible within existing support. Next steps should not be retreads of current activities.</w:t>
      </w:r>
    </w:p>
    <w:p w:rsidR="00C85036" w:rsidRPr="00AB2490" w:rsidRDefault="00C85036" w:rsidP="00C85036">
      <w:pPr>
        <w:pStyle w:val="ListParagraph"/>
        <w:numPr>
          <w:ilvl w:val="1"/>
          <w:numId w:val="21"/>
        </w:numPr>
        <w:spacing w:after="160" w:line="259" w:lineRule="auto"/>
        <w:rPr>
          <w:color w:val="3B3838" w:themeColor="background2" w:themeShade="40"/>
        </w:rPr>
      </w:pPr>
      <w:r w:rsidRPr="00AB2490">
        <w:rPr>
          <w:color w:val="3B3838" w:themeColor="background2" w:themeShade="40"/>
        </w:rPr>
        <w:t>Task Committees to determine gaps in funded projects, assess progress on architectural concepts and assemble user requirements, and translate this into priorities for NSF to inform future solicitations. This must be accomplished by August, 2015.</w:t>
      </w:r>
    </w:p>
    <w:p w:rsidR="00C85036" w:rsidRPr="00AB2490" w:rsidRDefault="00C85036" w:rsidP="00C85036">
      <w:pPr>
        <w:pStyle w:val="ListParagraph"/>
        <w:numPr>
          <w:ilvl w:val="1"/>
          <w:numId w:val="21"/>
        </w:numPr>
        <w:spacing w:after="160" w:line="259" w:lineRule="auto"/>
        <w:rPr>
          <w:color w:val="3B3838" w:themeColor="background2" w:themeShade="40"/>
        </w:rPr>
      </w:pPr>
      <w:r w:rsidRPr="00AB2490">
        <w:rPr>
          <w:color w:val="3B3838" w:themeColor="background2" w:themeShade="40"/>
        </w:rPr>
        <w:t>Task the Liaison Team to understand the role other initiatives/activities can play in this framework.</w:t>
      </w:r>
    </w:p>
    <w:p w:rsidR="000A3206" w:rsidRPr="00AB2490" w:rsidRDefault="00C85036" w:rsidP="00C85036">
      <w:pPr>
        <w:pStyle w:val="ListParagraph"/>
        <w:numPr>
          <w:ilvl w:val="1"/>
          <w:numId w:val="21"/>
        </w:numPr>
        <w:spacing w:after="160" w:line="259" w:lineRule="auto"/>
        <w:rPr>
          <w:color w:val="3B3838" w:themeColor="background2" w:themeShade="40"/>
        </w:rPr>
      </w:pPr>
      <w:r w:rsidRPr="00AB2490">
        <w:rPr>
          <w:color w:val="3B3838" w:themeColor="background2" w:themeShade="40"/>
        </w:rPr>
        <w:t>Articulate the value of the volunteer work in EarthCube and the intersection of this with funded project work. Determine ways to recognize/reward volunteers.</w:t>
      </w:r>
      <w:r w:rsidRPr="00AB2490">
        <w:rPr>
          <w:color w:val="3B3838" w:themeColor="background2" w:themeShade="40"/>
        </w:rPr>
        <w:br/>
      </w:r>
    </w:p>
    <w:p w:rsidR="00C85036" w:rsidRPr="00AB2490" w:rsidRDefault="00C85036" w:rsidP="00C85036">
      <w:pPr>
        <w:pStyle w:val="ListParagraph"/>
        <w:numPr>
          <w:ilvl w:val="0"/>
          <w:numId w:val="21"/>
        </w:numPr>
        <w:spacing w:after="160" w:line="259" w:lineRule="auto"/>
        <w:rPr>
          <w:color w:val="3B3838" w:themeColor="background2" w:themeShade="40"/>
        </w:rPr>
      </w:pPr>
      <w:r w:rsidRPr="00AB2490">
        <w:rPr>
          <w:color w:val="3B3838" w:themeColor="background2" w:themeShade="40"/>
        </w:rPr>
        <w:t>Continue engagement of academic geosciences communities.</w:t>
      </w:r>
    </w:p>
    <w:p w:rsidR="00C85036" w:rsidRPr="00AB2490" w:rsidRDefault="00C85036" w:rsidP="00C85036">
      <w:pPr>
        <w:pStyle w:val="ListParagraph"/>
        <w:numPr>
          <w:ilvl w:val="1"/>
          <w:numId w:val="21"/>
        </w:numPr>
        <w:spacing w:after="160" w:line="259" w:lineRule="auto"/>
        <w:rPr>
          <w:color w:val="3B3838" w:themeColor="background2" w:themeShade="40"/>
        </w:rPr>
      </w:pPr>
      <w:r w:rsidRPr="00AB2490">
        <w:rPr>
          <w:color w:val="3B3838" w:themeColor="background2" w:themeShade="40"/>
        </w:rPr>
        <w:t>Short-term</w:t>
      </w:r>
    </w:p>
    <w:p w:rsidR="00C85036" w:rsidRPr="00AB2490" w:rsidRDefault="00C85036" w:rsidP="00C85036">
      <w:pPr>
        <w:pStyle w:val="ListParagraph"/>
        <w:numPr>
          <w:ilvl w:val="2"/>
          <w:numId w:val="21"/>
        </w:numPr>
        <w:spacing w:after="160" w:line="259" w:lineRule="auto"/>
        <w:rPr>
          <w:color w:val="3B3838" w:themeColor="background2" w:themeShade="40"/>
        </w:rPr>
      </w:pPr>
      <w:r w:rsidRPr="00AB2490">
        <w:rPr>
          <w:color w:val="3B3838" w:themeColor="background2" w:themeShade="40"/>
        </w:rPr>
        <w:t>Task the Engagement team to re-engage the end user workshops (and/or RCNs) as groups to define next steps for sharing data in those communities. This may include pointing them to appropriate funding mechanisms, Liaison groups, etc. to make progress.</w:t>
      </w:r>
    </w:p>
    <w:p w:rsidR="00C85036" w:rsidRPr="00AB2490" w:rsidRDefault="00C85036" w:rsidP="00C85036">
      <w:pPr>
        <w:pStyle w:val="ListParagraph"/>
        <w:numPr>
          <w:ilvl w:val="2"/>
          <w:numId w:val="21"/>
        </w:numPr>
        <w:spacing w:after="160" w:line="259" w:lineRule="auto"/>
        <w:rPr>
          <w:color w:val="3B3838" w:themeColor="background2" w:themeShade="40"/>
        </w:rPr>
      </w:pPr>
      <w:r w:rsidRPr="00AB2490">
        <w:rPr>
          <w:color w:val="3B3838" w:themeColor="background2" w:themeShade="40"/>
        </w:rPr>
        <w:t>Assess whether there are geosciences communities that have not had workshops or other mechanisms for engaging with EarthCube and develop a strategy for engaging those communities</w:t>
      </w:r>
    </w:p>
    <w:p w:rsidR="00C85036" w:rsidRPr="00AB2490" w:rsidRDefault="00C85036" w:rsidP="00C85036">
      <w:pPr>
        <w:pStyle w:val="ListParagraph"/>
        <w:numPr>
          <w:ilvl w:val="2"/>
          <w:numId w:val="21"/>
        </w:numPr>
        <w:spacing w:after="160" w:line="259" w:lineRule="auto"/>
        <w:rPr>
          <w:color w:val="3B3838" w:themeColor="background2" w:themeShade="40"/>
        </w:rPr>
      </w:pPr>
      <w:r w:rsidRPr="00AB2490">
        <w:rPr>
          <w:color w:val="3B3838" w:themeColor="background2" w:themeShade="40"/>
        </w:rPr>
        <w:t>Consider what end-user geoscientists could do with EarthCube now.</w:t>
      </w:r>
    </w:p>
    <w:p w:rsidR="00C85036" w:rsidRPr="00AB2490" w:rsidRDefault="00C85036" w:rsidP="00C85036">
      <w:pPr>
        <w:pStyle w:val="ListParagraph"/>
        <w:numPr>
          <w:ilvl w:val="1"/>
          <w:numId w:val="21"/>
        </w:numPr>
        <w:spacing w:after="160" w:line="259" w:lineRule="auto"/>
        <w:rPr>
          <w:color w:val="3B3838" w:themeColor="background2" w:themeShade="40"/>
        </w:rPr>
      </w:pPr>
      <w:r w:rsidRPr="00AB2490">
        <w:rPr>
          <w:color w:val="3B3838" w:themeColor="background2" w:themeShade="40"/>
        </w:rPr>
        <w:t>Longer-term</w:t>
      </w:r>
    </w:p>
    <w:p w:rsidR="00C85036" w:rsidRPr="00AB2490" w:rsidRDefault="00C85036" w:rsidP="00C85036">
      <w:pPr>
        <w:pStyle w:val="ListParagraph"/>
        <w:numPr>
          <w:ilvl w:val="2"/>
          <w:numId w:val="21"/>
        </w:numPr>
        <w:spacing w:after="160" w:line="259" w:lineRule="auto"/>
        <w:rPr>
          <w:color w:val="3B3838" w:themeColor="background2" w:themeShade="40"/>
        </w:rPr>
      </w:pPr>
      <w:r w:rsidRPr="00AB2490">
        <w:rPr>
          <w:color w:val="3B3838" w:themeColor="background2" w:themeShade="40"/>
        </w:rPr>
        <w:t>Determine how to translate EarthCube results to the geosciences community in a way they can use.</w:t>
      </w:r>
    </w:p>
    <w:p w:rsidR="006C3EA3" w:rsidRPr="00AB2490" w:rsidRDefault="00C85036" w:rsidP="006C3EA3">
      <w:pPr>
        <w:pStyle w:val="ListParagraph"/>
        <w:numPr>
          <w:ilvl w:val="2"/>
          <w:numId w:val="21"/>
        </w:numPr>
        <w:spacing w:after="160" w:line="259" w:lineRule="auto"/>
        <w:rPr>
          <w:color w:val="3B3838" w:themeColor="background2" w:themeShade="40"/>
        </w:rPr>
      </w:pPr>
      <w:r w:rsidRPr="00AB2490">
        <w:rPr>
          <w:color w:val="3B3838" w:themeColor="background2" w:themeShade="40"/>
        </w:rPr>
        <w:t>Advise the community on next steps/next stages for EarthCube.</w:t>
      </w:r>
    </w:p>
    <w:p w:rsidR="004D4135" w:rsidRPr="00AB2490" w:rsidRDefault="004D4135" w:rsidP="004D4135">
      <w:pPr>
        <w:pStyle w:val="Heading1"/>
        <w:rPr>
          <w:rFonts w:asciiTheme="minorHAnsi" w:hAnsiTheme="minorHAnsi"/>
          <w:smallCaps/>
          <w:color w:val="3B3838" w:themeColor="background2" w:themeShade="40"/>
          <w:sz w:val="40"/>
        </w:rPr>
      </w:pPr>
      <w:bookmarkStart w:id="7" w:name="_Toc407629486"/>
      <w:r w:rsidRPr="00AB2490">
        <w:rPr>
          <w:rFonts w:asciiTheme="minorHAnsi" w:hAnsiTheme="minorHAnsi"/>
          <w:smallCaps/>
          <w:color w:val="3B3838" w:themeColor="background2" w:themeShade="40"/>
          <w:sz w:val="40"/>
        </w:rPr>
        <w:lastRenderedPageBreak/>
        <w:t xml:space="preserve">IV. </w:t>
      </w:r>
      <w:r w:rsidR="00A37F2E" w:rsidRPr="00AB2490">
        <w:rPr>
          <w:rFonts w:asciiTheme="minorHAnsi" w:hAnsiTheme="minorHAnsi"/>
          <w:smallCaps/>
          <w:color w:val="3B3838" w:themeColor="background2" w:themeShade="40"/>
          <w:sz w:val="40"/>
        </w:rPr>
        <w:t>Functions of the EarthCube Leadership Council</w:t>
      </w:r>
      <w:bookmarkEnd w:id="7"/>
    </w:p>
    <w:p w:rsidR="004952A9" w:rsidRPr="00AB2490" w:rsidRDefault="00A765EB" w:rsidP="004952A9">
      <w:pPr>
        <w:rPr>
          <w:rFonts w:asciiTheme="minorHAnsi" w:hAnsiTheme="minorHAnsi"/>
        </w:rPr>
      </w:pPr>
      <w:r w:rsidRPr="00AB2490">
        <w:rPr>
          <w:rFonts w:asciiTheme="minorHAnsi" w:hAnsiTheme="minorHAnsi"/>
        </w:rPr>
        <w:t>The following set of functions were</w:t>
      </w:r>
      <w:r w:rsidR="004952A9" w:rsidRPr="00AB2490">
        <w:rPr>
          <w:rFonts w:asciiTheme="minorHAnsi" w:hAnsiTheme="minorHAnsi"/>
        </w:rPr>
        <w:t xml:space="preserve"> determined </w:t>
      </w:r>
      <w:r w:rsidRPr="00AB2490">
        <w:rPr>
          <w:rFonts w:asciiTheme="minorHAnsi" w:hAnsiTheme="minorHAnsi"/>
        </w:rPr>
        <w:t xml:space="preserve">by the EarthCube community </w:t>
      </w:r>
      <w:r w:rsidR="004952A9" w:rsidRPr="00AB2490">
        <w:rPr>
          <w:rFonts w:asciiTheme="minorHAnsi" w:hAnsiTheme="minorHAnsi"/>
        </w:rPr>
        <w:t>at the 2014 EarthCube All-Hands Meeting:</w:t>
      </w:r>
    </w:p>
    <w:p w:rsidR="004952A9" w:rsidRPr="00AB2490" w:rsidRDefault="004952A9" w:rsidP="004952A9">
      <w:pPr>
        <w:numPr>
          <w:ilvl w:val="0"/>
          <w:numId w:val="26"/>
        </w:numPr>
        <w:ind w:hanging="359"/>
        <w:contextualSpacing/>
        <w:rPr>
          <w:rFonts w:asciiTheme="minorHAnsi" w:hAnsiTheme="minorHAnsi"/>
        </w:rPr>
      </w:pPr>
      <w:r w:rsidRPr="00AB2490">
        <w:rPr>
          <w:rFonts w:asciiTheme="minorHAnsi" w:hAnsiTheme="minorHAnsi"/>
        </w:rPr>
        <w:t>Set, implement, and revisit as needed the strategic direction of EarthCube, including identifying what is within and outside of the scope of EarthCube. This includes monitoring of metrics and adjusting course as needed, thereby ensuring the governance organization improves over time</w:t>
      </w:r>
      <w:r w:rsidR="00600A53">
        <w:rPr>
          <w:rFonts w:asciiTheme="minorHAnsi" w:hAnsiTheme="minorHAnsi"/>
        </w:rPr>
        <w:t>.</w:t>
      </w:r>
    </w:p>
    <w:p w:rsidR="004952A9" w:rsidRPr="00AB2490" w:rsidRDefault="004952A9" w:rsidP="004952A9">
      <w:pPr>
        <w:numPr>
          <w:ilvl w:val="0"/>
          <w:numId w:val="26"/>
        </w:numPr>
        <w:ind w:hanging="359"/>
        <w:contextualSpacing/>
        <w:rPr>
          <w:rFonts w:asciiTheme="minorHAnsi" w:hAnsiTheme="minorHAnsi"/>
        </w:rPr>
      </w:pPr>
      <w:r w:rsidRPr="00AB2490">
        <w:rPr>
          <w:rFonts w:asciiTheme="minorHAnsi" w:hAnsiTheme="minorHAnsi"/>
        </w:rPr>
        <w:t>Ensure consistency and transparency in policies, procedures, and decision-making, including providing multiple ways for people to participate in the process of making decisions, and communicating outcomes of decisions to the broad EarthCube community</w:t>
      </w:r>
      <w:r w:rsidR="00600A53">
        <w:rPr>
          <w:rFonts w:asciiTheme="minorHAnsi" w:hAnsiTheme="minorHAnsi"/>
        </w:rPr>
        <w:t>.</w:t>
      </w:r>
    </w:p>
    <w:p w:rsidR="004952A9" w:rsidRPr="00AB2490" w:rsidRDefault="004952A9" w:rsidP="004952A9">
      <w:pPr>
        <w:numPr>
          <w:ilvl w:val="0"/>
          <w:numId w:val="26"/>
        </w:numPr>
        <w:ind w:hanging="359"/>
        <w:contextualSpacing/>
        <w:rPr>
          <w:rFonts w:asciiTheme="minorHAnsi" w:hAnsiTheme="minorHAnsi"/>
        </w:rPr>
      </w:pPr>
      <w:r w:rsidRPr="00AB2490">
        <w:rPr>
          <w:rFonts w:asciiTheme="minorHAnsi" w:hAnsiTheme="minorHAnsi"/>
        </w:rPr>
        <w:t>Enable communication between governance organizational units to close gaps, eliminate duplication, and build synergies</w:t>
      </w:r>
      <w:r w:rsidR="00600A53">
        <w:rPr>
          <w:rFonts w:asciiTheme="minorHAnsi" w:hAnsiTheme="minorHAnsi"/>
        </w:rPr>
        <w:t>.</w:t>
      </w:r>
    </w:p>
    <w:p w:rsidR="004952A9" w:rsidRPr="00AB2490" w:rsidRDefault="004952A9" w:rsidP="004952A9">
      <w:pPr>
        <w:numPr>
          <w:ilvl w:val="0"/>
          <w:numId w:val="26"/>
        </w:numPr>
        <w:ind w:hanging="359"/>
        <w:contextualSpacing/>
        <w:rPr>
          <w:rFonts w:asciiTheme="minorHAnsi" w:hAnsiTheme="minorHAnsi"/>
        </w:rPr>
      </w:pPr>
      <w:r w:rsidRPr="00AB2490">
        <w:rPr>
          <w:rFonts w:asciiTheme="minorHAnsi" w:hAnsiTheme="minorHAnsi"/>
        </w:rPr>
        <w:t>Establish and manage Standing Committees and Working Groups as needed to perform critical functions</w:t>
      </w:r>
      <w:r w:rsidR="00600A53">
        <w:rPr>
          <w:rFonts w:asciiTheme="minorHAnsi" w:hAnsiTheme="minorHAnsi"/>
        </w:rPr>
        <w:t>.</w:t>
      </w:r>
    </w:p>
    <w:p w:rsidR="004952A9" w:rsidRPr="00AB2490" w:rsidRDefault="004952A9" w:rsidP="004952A9">
      <w:pPr>
        <w:numPr>
          <w:ilvl w:val="0"/>
          <w:numId w:val="26"/>
        </w:numPr>
        <w:ind w:hanging="359"/>
        <w:contextualSpacing/>
        <w:rPr>
          <w:rFonts w:asciiTheme="minorHAnsi" w:hAnsiTheme="minorHAnsi"/>
        </w:rPr>
      </w:pPr>
      <w:r w:rsidRPr="00AB2490">
        <w:rPr>
          <w:rFonts w:asciiTheme="minorHAnsi" w:hAnsiTheme="minorHAnsi"/>
        </w:rPr>
        <w:t xml:space="preserve">Foster business models to sustain and maintain the infrastructure of </w:t>
      </w:r>
      <w:r w:rsidR="00600A53">
        <w:rPr>
          <w:rFonts w:asciiTheme="minorHAnsi" w:hAnsiTheme="minorHAnsi"/>
        </w:rPr>
        <w:t>EarthCube.</w:t>
      </w:r>
    </w:p>
    <w:p w:rsidR="004952A9" w:rsidRPr="00AB2490" w:rsidRDefault="004952A9" w:rsidP="004952A9">
      <w:pPr>
        <w:numPr>
          <w:ilvl w:val="0"/>
          <w:numId w:val="26"/>
        </w:numPr>
        <w:ind w:hanging="359"/>
        <w:contextualSpacing/>
        <w:rPr>
          <w:rFonts w:asciiTheme="minorHAnsi" w:hAnsiTheme="minorHAnsi"/>
        </w:rPr>
      </w:pPr>
      <w:r w:rsidRPr="00AB2490">
        <w:rPr>
          <w:rFonts w:asciiTheme="minorHAnsi" w:hAnsiTheme="minorHAnsi"/>
        </w:rPr>
        <w:t>Establish, facilitate, and maintain policies and procedures</w:t>
      </w:r>
      <w:r w:rsidR="00600A53">
        <w:rPr>
          <w:rFonts w:asciiTheme="minorHAnsi" w:hAnsiTheme="minorHAnsi"/>
        </w:rPr>
        <w:t>.</w:t>
      </w:r>
    </w:p>
    <w:p w:rsidR="004952A9" w:rsidRPr="00AB2490" w:rsidRDefault="004952A9" w:rsidP="004952A9">
      <w:pPr>
        <w:numPr>
          <w:ilvl w:val="0"/>
          <w:numId w:val="26"/>
        </w:numPr>
        <w:ind w:hanging="359"/>
        <w:contextualSpacing/>
        <w:rPr>
          <w:rFonts w:asciiTheme="minorHAnsi" w:hAnsiTheme="minorHAnsi"/>
        </w:rPr>
      </w:pPr>
      <w:r w:rsidRPr="00AB2490">
        <w:rPr>
          <w:rFonts w:asciiTheme="minorHAnsi" w:hAnsiTheme="minorHAnsi"/>
        </w:rPr>
        <w:t>Provide for public dispute resolution and proactive management of risk and conflicts of interest</w:t>
      </w:r>
      <w:r w:rsidR="00600A53">
        <w:rPr>
          <w:rFonts w:asciiTheme="minorHAnsi" w:hAnsiTheme="minorHAnsi"/>
        </w:rPr>
        <w:t>.</w:t>
      </w:r>
    </w:p>
    <w:p w:rsidR="004952A9" w:rsidRPr="00AB2490" w:rsidRDefault="004952A9" w:rsidP="004952A9">
      <w:pPr>
        <w:numPr>
          <w:ilvl w:val="0"/>
          <w:numId w:val="26"/>
        </w:numPr>
        <w:ind w:hanging="359"/>
        <w:contextualSpacing/>
        <w:rPr>
          <w:rFonts w:asciiTheme="minorHAnsi" w:hAnsiTheme="minorHAnsi"/>
        </w:rPr>
      </w:pPr>
      <w:r w:rsidRPr="00AB2490">
        <w:rPr>
          <w:rFonts w:asciiTheme="minorHAnsi" w:hAnsiTheme="minorHAnsi"/>
        </w:rPr>
        <w:t xml:space="preserve">Act as the single point of communication for coordinating with and making recommendations to the NSF and other funding agencies on behalf of </w:t>
      </w:r>
      <w:r w:rsidR="00600A53">
        <w:rPr>
          <w:rFonts w:asciiTheme="minorHAnsi" w:hAnsiTheme="minorHAnsi"/>
        </w:rPr>
        <w:t>EarthCube.</w:t>
      </w:r>
    </w:p>
    <w:p w:rsidR="004952A9" w:rsidRPr="00AB2490" w:rsidRDefault="00600A53" w:rsidP="004952A9">
      <w:pPr>
        <w:numPr>
          <w:ilvl w:val="0"/>
          <w:numId w:val="26"/>
        </w:numPr>
        <w:ind w:hanging="359"/>
        <w:contextualSpacing/>
        <w:rPr>
          <w:rFonts w:asciiTheme="minorHAnsi" w:hAnsiTheme="minorHAnsi"/>
        </w:rPr>
      </w:pPr>
      <w:r>
        <w:rPr>
          <w:rFonts w:asciiTheme="minorHAnsi" w:hAnsiTheme="minorHAnsi"/>
        </w:rPr>
        <w:t>Develop</w:t>
      </w:r>
      <w:r w:rsidR="00A765EB" w:rsidRPr="00AB2490">
        <w:rPr>
          <w:rFonts w:asciiTheme="minorHAnsi" w:hAnsiTheme="minorHAnsi"/>
        </w:rPr>
        <w:t xml:space="preserve"> methods of assessment for itself and for the other portions of EarthCube, including the funded projects, teams, committees, and the membership model and process.</w:t>
      </w:r>
    </w:p>
    <w:p w:rsidR="00A37F2E" w:rsidRPr="00AB2490" w:rsidRDefault="00A37F2E" w:rsidP="00A37F2E">
      <w:pPr>
        <w:pStyle w:val="Heading1"/>
        <w:rPr>
          <w:rFonts w:asciiTheme="minorHAnsi" w:hAnsiTheme="minorHAnsi"/>
          <w:smallCaps/>
          <w:color w:val="3B3838" w:themeColor="background2" w:themeShade="40"/>
          <w:sz w:val="40"/>
        </w:rPr>
      </w:pPr>
      <w:bookmarkStart w:id="8" w:name="_Toc407629487"/>
      <w:r w:rsidRPr="00AB2490">
        <w:rPr>
          <w:rFonts w:asciiTheme="minorHAnsi" w:hAnsiTheme="minorHAnsi"/>
          <w:smallCaps/>
          <w:color w:val="3B3838" w:themeColor="background2" w:themeShade="40"/>
          <w:sz w:val="40"/>
        </w:rPr>
        <w:t>V. Guidance to the EarthCube Leadership Council</w:t>
      </w:r>
      <w:bookmarkEnd w:id="8"/>
    </w:p>
    <w:p w:rsidR="004D4135" w:rsidRPr="00AB2490" w:rsidRDefault="004D4135" w:rsidP="004D4135">
      <w:pPr>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 xml:space="preserve">The following needs have been recognized </w:t>
      </w:r>
      <w:r w:rsidR="00A765EB" w:rsidRPr="00AB2490">
        <w:rPr>
          <w:rFonts w:asciiTheme="minorHAnsi" w:hAnsiTheme="minorHAnsi"/>
          <w:color w:val="3B3838" w:themeColor="background2" w:themeShade="40"/>
          <w:szCs w:val="22"/>
        </w:rPr>
        <w:t xml:space="preserve">by the EarthCube community </w:t>
      </w:r>
      <w:r w:rsidRPr="00AB2490">
        <w:rPr>
          <w:rFonts w:asciiTheme="minorHAnsi" w:hAnsiTheme="minorHAnsi"/>
          <w:color w:val="3B3838" w:themeColor="background2" w:themeShade="40"/>
          <w:szCs w:val="22"/>
        </w:rPr>
        <w:t xml:space="preserve">as important aspects in demonstrating </w:t>
      </w:r>
      <w:r w:rsidR="00A765EB" w:rsidRPr="00AB2490">
        <w:rPr>
          <w:rFonts w:asciiTheme="minorHAnsi" w:hAnsiTheme="minorHAnsi"/>
          <w:color w:val="3B3838" w:themeColor="background2" w:themeShade="40"/>
          <w:szCs w:val="22"/>
        </w:rPr>
        <w:t>EarthCube’s value</w:t>
      </w:r>
      <w:r w:rsidR="003178DE">
        <w:rPr>
          <w:rFonts w:asciiTheme="minorHAnsi" w:hAnsiTheme="minorHAnsi"/>
          <w:color w:val="3B3838" w:themeColor="background2" w:themeShade="40"/>
          <w:szCs w:val="22"/>
        </w:rPr>
        <w:t xml:space="preserve">. </w:t>
      </w:r>
    </w:p>
    <w:p w:rsidR="004D4135" w:rsidRPr="00AB2490" w:rsidRDefault="004D4135" w:rsidP="004D4135">
      <w:pPr>
        <w:rPr>
          <w:rFonts w:asciiTheme="minorHAnsi" w:hAnsiTheme="minorHAnsi"/>
          <w:b/>
          <w:color w:val="3B3838" w:themeColor="background2" w:themeShade="40"/>
        </w:rPr>
      </w:pPr>
      <w:r w:rsidRPr="00AB2490">
        <w:rPr>
          <w:rFonts w:asciiTheme="minorHAnsi" w:hAnsiTheme="minorHAnsi"/>
          <w:color w:val="3B3838" w:themeColor="background2" w:themeShade="40"/>
        </w:rPr>
        <w:br/>
      </w:r>
      <w:r w:rsidR="000E6A36" w:rsidRPr="00AB2490">
        <w:rPr>
          <w:rFonts w:asciiTheme="minorHAnsi" w:hAnsiTheme="minorHAnsi"/>
          <w:b/>
          <w:color w:val="3B3838" w:themeColor="background2" w:themeShade="40"/>
        </w:rPr>
        <w:t xml:space="preserve">1. </w:t>
      </w:r>
      <w:r w:rsidRPr="00AB2490">
        <w:rPr>
          <w:rFonts w:asciiTheme="minorHAnsi" w:hAnsiTheme="minorHAnsi"/>
          <w:b/>
          <w:color w:val="3B3838" w:themeColor="background2" w:themeShade="40"/>
        </w:rPr>
        <w:t xml:space="preserve">There is a need to demonstrate </w:t>
      </w:r>
      <w:r w:rsidRPr="00AB2490">
        <w:rPr>
          <w:rFonts w:asciiTheme="minorHAnsi" w:hAnsiTheme="minorHAnsi"/>
          <w:b/>
          <w:i/>
          <w:color w:val="3B3838" w:themeColor="background2" w:themeShade="40"/>
        </w:rPr>
        <w:t>competence.</w:t>
      </w:r>
    </w:p>
    <w:p w:rsidR="004D4135" w:rsidRPr="00AB2490" w:rsidRDefault="004D4135" w:rsidP="004D4135">
      <w:pPr>
        <w:pStyle w:val="Heading3"/>
        <w:spacing w:before="280" w:after="80"/>
        <w:contextualSpacing w:val="0"/>
        <w:rPr>
          <w:rFonts w:asciiTheme="minorHAnsi" w:hAnsiTheme="minorHAnsi"/>
          <w:color w:val="3B3838" w:themeColor="background2" w:themeShade="40"/>
          <w:sz w:val="22"/>
          <w:szCs w:val="22"/>
        </w:rPr>
      </w:pPr>
      <w:bookmarkStart w:id="9" w:name="h.vsk3ki14r60b" w:colFirst="0" w:colLast="0"/>
      <w:bookmarkStart w:id="10" w:name="_Toc407629488"/>
      <w:bookmarkEnd w:id="9"/>
      <w:r w:rsidRPr="00AB2490">
        <w:rPr>
          <w:rFonts w:asciiTheme="minorHAnsi" w:eastAsia="Arial" w:hAnsiTheme="minorHAnsi" w:cs="Arial"/>
          <w:b w:val="0"/>
          <w:color w:val="3B3838" w:themeColor="background2" w:themeShade="40"/>
          <w:sz w:val="22"/>
          <w:szCs w:val="22"/>
          <w:u w:val="single"/>
        </w:rPr>
        <w:t>Governance competence</w:t>
      </w:r>
      <w:bookmarkEnd w:id="10"/>
    </w:p>
    <w:p w:rsidR="004D4135" w:rsidRPr="00AB2490" w:rsidRDefault="004D4135" w:rsidP="004D4135">
      <w:pPr>
        <w:numPr>
          <w:ilvl w:val="0"/>
          <w:numId w:val="3"/>
        </w:numPr>
        <w:ind w:hanging="359"/>
        <w:contextualSpacing/>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The ability to make decisions that are transparent and defensible</w:t>
      </w:r>
    </w:p>
    <w:p w:rsidR="004D4135" w:rsidRPr="00AB2490" w:rsidRDefault="004D4135" w:rsidP="004D4135">
      <w:pPr>
        <w:numPr>
          <w:ilvl w:val="0"/>
          <w:numId w:val="3"/>
        </w:numPr>
        <w:ind w:hanging="359"/>
        <w:contextualSpacing/>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An ability to make decisions in a timely and deliberate fashion</w:t>
      </w:r>
    </w:p>
    <w:p w:rsidR="004D4135" w:rsidRPr="00AB2490" w:rsidRDefault="004D4135" w:rsidP="004D4135">
      <w:pPr>
        <w:numPr>
          <w:ilvl w:val="0"/>
          <w:numId w:val="3"/>
        </w:numPr>
        <w:ind w:hanging="359"/>
        <w:contextualSpacing/>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An ability to engage the community in the governance effort</w:t>
      </w:r>
    </w:p>
    <w:p w:rsidR="004D4135" w:rsidRPr="00AB2490" w:rsidRDefault="004D4135" w:rsidP="004D4135">
      <w:pPr>
        <w:rPr>
          <w:rFonts w:asciiTheme="minorHAnsi" w:hAnsiTheme="minorHAnsi"/>
          <w:color w:val="3B3838" w:themeColor="background2" w:themeShade="40"/>
          <w:szCs w:val="22"/>
        </w:rPr>
      </w:pPr>
    </w:p>
    <w:p w:rsidR="004D4135" w:rsidRPr="00AB2490" w:rsidRDefault="004D4135" w:rsidP="004D4135">
      <w:pPr>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u w:val="single"/>
        </w:rPr>
        <w:t>Leadership competence</w:t>
      </w:r>
    </w:p>
    <w:p w:rsidR="004D4135" w:rsidRPr="00AB2490" w:rsidRDefault="004D4135" w:rsidP="004D4135">
      <w:pPr>
        <w:numPr>
          <w:ilvl w:val="0"/>
          <w:numId w:val="5"/>
        </w:numPr>
        <w:ind w:hanging="359"/>
        <w:contextualSpacing/>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The ability to recruit and select (elect) leaders</w:t>
      </w:r>
    </w:p>
    <w:p w:rsidR="004D4135" w:rsidRPr="00AB2490" w:rsidRDefault="004D4135" w:rsidP="004D4135">
      <w:pPr>
        <w:numPr>
          <w:ilvl w:val="0"/>
          <w:numId w:val="5"/>
        </w:numPr>
        <w:ind w:hanging="359"/>
        <w:contextualSpacing/>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The ability of leaders to effect actual work</w:t>
      </w:r>
    </w:p>
    <w:p w:rsidR="004D4135" w:rsidRPr="00AB2490" w:rsidRDefault="004D4135" w:rsidP="004D4135">
      <w:pPr>
        <w:numPr>
          <w:ilvl w:val="0"/>
          <w:numId w:val="5"/>
        </w:numPr>
        <w:ind w:hanging="359"/>
        <w:contextualSpacing/>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The ability to distribute leadership across the membership</w:t>
      </w:r>
    </w:p>
    <w:p w:rsidR="004D4135" w:rsidRPr="00AB2490" w:rsidRDefault="004D4135" w:rsidP="004D4135">
      <w:pPr>
        <w:rPr>
          <w:rFonts w:asciiTheme="minorHAnsi" w:hAnsiTheme="minorHAnsi"/>
          <w:color w:val="3B3838" w:themeColor="background2" w:themeShade="40"/>
          <w:szCs w:val="22"/>
        </w:rPr>
      </w:pPr>
    </w:p>
    <w:p w:rsidR="004D4135" w:rsidRPr="00AB2490" w:rsidRDefault="004D4135" w:rsidP="004D4135">
      <w:pPr>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u w:val="single"/>
        </w:rPr>
        <w:t>Office support competence (Program Office/Project)</w:t>
      </w:r>
    </w:p>
    <w:p w:rsidR="004D4135" w:rsidRPr="00AB2490" w:rsidRDefault="004D4135" w:rsidP="004D4135">
      <w:pPr>
        <w:numPr>
          <w:ilvl w:val="0"/>
          <w:numId w:val="1"/>
        </w:numPr>
        <w:ind w:hanging="359"/>
        <w:contextualSpacing/>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The ability to offer resources as needed and help keep work on track</w:t>
      </w:r>
    </w:p>
    <w:p w:rsidR="004D4135" w:rsidRPr="00AB2490" w:rsidRDefault="004D4135" w:rsidP="004D4135">
      <w:pPr>
        <w:numPr>
          <w:ilvl w:val="0"/>
          <w:numId w:val="1"/>
        </w:numPr>
        <w:ind w:hanging="359"/>
        <w:contextualSpacing/>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The ability to support website and other media</w:t>
      </w:r>
    </w:p>
    <w:p w:rsidR="004D4135" w:rsidRPr="00AB2490" w:rsidRDefault="004D4135" w:rsidP="004D4135">
      <w:pPr>
        <w:numPr>
          <w:ilvl w:val="0"/>
          <w:numId w:val="1"/>
        </w:numPr>
        <w:ind w:hanging="359"/>
        <w:contextualSpacing/>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lastRenderedPageBreak/>
        <w:t>The ability to account for funds spent and reimburse members in a timely fashion</w:t>
      </w:r>
    </w:p>
    <w:p w:rsidR="004D4135" w:rsidRPr="00AB2490" w:rsidRDefault="004D4135" w:rsidP="004D4135">
      <w:pPr>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 xml:space="preserve"> </w:t>
      </w:r>
    </w:p>
    <w:p w:rsidR="004D4135" w:rsidRPr="00AB2490" w:rsidRDefault="000E6A36" w:rsidP="004D4135">
      <w:pPr>
        <w:rPr>
          <w:rFonts w:asciiTheme="minorHAnsi" w:hAnsiTheme="minorHAnsi"/>
          <w:b/>
          <w:color w:val="3B3838" w:themeColor="background2" w:themeShade="40"/>
        </w:rPr>
      </w:pPr>
      <w:r w:rsidRPr="00AB2490">
        <w:rPr>
          <w:rFonts w:asciiTheme="minorHAnsi" w:hAnsiTheme="minorHAnsi"/>
          <w:b/>
          <w:color w:val="3B3838" w:themeColor="background2" w:themeShade="40"/>
        </w:rPr>
        <w:t xml:space="preserve">2. </w:t>
      </w:r>
      <w:r w:rsidR="004D4135" w:rsidRPr="00AB2490">
        <w:rPr>
          <w:rFonts w:asciiTheme="minorHAnsi" w:hAnsiTheme="minorHAnsi"/>
          <w:b/>
          <w:color w:val="3B3838" w:themeColor="background2" w:themeShade="40"/>
        </w:rPr>
        <w:t xml:space="preserve">There is a need to demonstrate </w:t>
      </w:r>
      <w:r w:rsidR="004D4135" w:rsidRPr="00AB2490">
        <w:rPr>
          <w:rFonts w:asciiTheme="minorHAnsi" w:hAnsiTheme="minorHAnsi"/>
          <w:b/>
          <w:i/>
          <w:color w:val="3B3838" w:themeColor="background2" w:themeShade="40"/>
        </w:rPr>
        <w:t>vision.</w:t>
      </w:r>
    </w:p>
    <w:p w:rsidR="004D4135" w:rsidRPr="00AB2490" w:rsidRDefault="004D4135" w:rsidP="004D4135">
      <w:pPr>
        <w:pStyle w:val="Heading3"/>
        <w:spacing w:before="280" w:after="80"/>
        <w:contextualSpacing w:val="0"/>
        <w:rPr>
          <w:rFonts w:asciiTheme="minorHAnsi" w:hAnsiTheme="minorHAnsi"/>
          <w:color w:val="3B3838" w:themeColor="background2" w:themeShade="40"/>
          <w:sz w:val="22"/>
          <w:szCs w:val="22"/>
        </w:rPr>
      </w:pPr>
      <w:bookmarkStart w:id="11" w:name="h.txbb053zsj5r" w:colFirst="0" w:colLast="0"/>
      <w:bookmarkStart w:id="12" w:name="_Toc407629489"/>
      <w:bookmarkEnd w:id="11"/>
      <w:r w:rsidRPr="00AB2490">
        <w:rPr>
          <w:rFonts w:asciiTheme="minorHAnsi" w:eastAsia="Arial" w:hAnsiTheme="minorHAnsi" w:cs="Arial"/>
          <w:b w:val="0"/>
          <w:color w:val="3B3838" w:themeColor="background2" w:themeShade="40"/>
          <w:sz w:val="22"/>
          <w:szCs w:val="22"/>
          <w:u w:val="single"/>
        </w:rPr>
        <w:t>Science vision</w:t>
      </w:r>
      <w:bookmarkEnd w:id="12"/>
    </w:p>
    <w:p w:rsidR="004D4135" w:rsidRPr="00AB2490" w:rsidRDefault="004D4135" w:rsidP="004D4135">
      <w:pPr>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What does “EarthCube enabled” science look like? How does this add value to the lives of domain scientists? How does this match the science vision articulated by the NSF? How does this open up new trans-domain data use and modeling? What are the impediments to achieving this vision? (</w:t>
      </w:r>
      <w:r w:rsidR="009C4C61">
        <w:rPr>
          <w:rFonts w:asciiTheme="minorHAnsi" w:hAnsiTheme="minorHAnsi"/>
          <w:color w:val="3B3838" w:themeColor="background2" w:themeShade="40"/>
          <w:szCs w:val="22"/>
        </w:rPr>
        <w:t>I</w:t>
      </w:r>
      <w:r w:rsidRPr="00AB2490">
        <w:rPr>
          <w:rFonts w:asciiTheme="minorHAnsi" w:hAnsiTheme="minorHAnsi"/>
          <w:color w:val="3B3838" w:themeColor="background2" w:themeShade="40"/>
          <w:szCs w:val="22"/>
        </w:rPr>
        <w:t>nclude</w:t>
      </w:r>
      <w:r w:rsidR="009C4C61">
        <w:rPr>
          <w:rFonts w:asciiTheme="minorHAnsi" w:hAnsiTheme="minorHAnsi"/>
          <w:color w:val="3B3838" w:themeColor="background2" w:themeShade="40"/>
          <w:szCs w:val="22"/>
        </w:rPr>
        <w:t>s</w:t>
      </w:r>
      <w:r w:rsidRPr="00AB2490">
        <w:rPr>
          <w:rFonts w:asciiTheme="minorHAnsi" w:hAnsiTheme="minorHAnsi"/>
          <w:color w:val="3B3838" w:themeColor="background2" w:themeShade="40"/>
          <w:szCs w:val="22"/>
        </w:rPr>
        <w:t xml:space="preserve"> next phases for funded projects and efforts).</w:t>
      </w:r>
    </w:p>
    <w:p w:rsidR="004D4135" w:rsidRPr="00AB2490" w:rsidRDefault="004D4135" w:rsidP="004D4135">
      <w:pPr>
        <w:pStyle w:val="Heading3"/>
        <w:spacing w:before="280" w:after="80"/>
        <w:contextualSpacing w:val="0"/>
        <w:rPr>
          <w:rFonts w:asciiTheme="minorHAnsi" w:hAnsiTheme="minorHAnsi"/>
          <w:color w:val="3B3838" w:themeColor="background2" w:themeShade="40"/>
          <w:sz w:val="22"/>
          <w:szCs w:val="22"/>
        </w:rPr>
      </w:pPr>
      <w:bookmarkStart w:id="13" w:name="h.h0ftxctik98m" w:colFirst="0" w:colLast="0"/>
      <w:bookmarkStart w:id="14" w:name="_Toc407629490"/>
      <w:bookmarkEnd w:id="13"/>
      <w:r w:rsidRPr="00AB2490">
        <w:rPr>
          <w:rFonts w:asciiTheme="minorHAnsi" w:eastAsia="Arial" w:hAnsiTheme="minorHAnsi" w:cs="Arial"/>
          <w:b w:val="0"/>
          <w:color w:val="3B3838" w:themeColor="background2" w:themeShade="40"/>
          <w:sz w:val="22"/>
          <w:szCs w:val="22"/>
          <w:u w:val="single"/>
        </w:rPr>
        <w:t>Technology/Architecture vision</w:t>
      </w:r>
      <w:bookmarkEnd w:id="14"/>
    </w:p>
    <w:p w:rsidR="004D4135" w:rsidRPr="00AB2490" w:rsidRDefault="004D4135" w:rsidP="004D4135">
      <w:pPr>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What are the technologies and best practices that define an EarthCube approach to the geosciences? What is the process to insert these into science practice? Where are standards being produced that might help this process? How much new learning is required for scientists to be fluent in these technologies? How can EarthCube build capacity in this arena? (</w:t>
      </w:r>
      <w:r w:rsidR="009C4C61">
        <w:rPr>
          <w:rFonts w:asciiTheme="minorHAnsi" w:hAnsiTheme="minorHAnsi"/>
          <w:color w:val="3B3838" w:themeColor="background2" w:themeShade="40"/>
          <w:szCs w:val="22"/>
        </w:rPr>
        <w:t>I</w:t>
      </w:r>
      <w:r w:rsidRPr="00AB2490">
        <w:rPr>
          <w:rFonts w:asciiTheme="minorHAnsi" w:hAnsiTheme="minorHAnsi"/>
          <w:color w:val="3B3838" w:themeColor="background2" w:themeShade="40"/>
          <w:szCs w:val="22"/>
        </w:rPr>
        <w:t>nclude</w:t>
      </w:r>
      <w:r w:rsidR="009C4C61">
        <w:rPr>
          <w:rFonts w:asciiTheme="minorHAnsi" w:hAnsiTheme="minorHAnsi"/>
          <w:color w:val="3B3838" w:themeColor="background2" w:themeShade="40"/>
          <w:szCs w:val="22"/>
        </w:rPr>
        <w:t>s</w:t>
      </w:r>
      <w:r w:rsidRPr="00AB2490">
        <w:rPr>
          <w:rFonts w:asciiTheme="minorHAnsi" w:hAnsiTheme="minorHAnsi"/>
          <w:color w:val="3B3838" w:themeColor="background2" w:themeShade="40"/>
          <w:szCs w:val="22"/>
        </w:rPr>
        <w:t xml:space="preserve"> next phases for funded projects and efforts).</w:t>
      </w:r>
    </w:p>
    <w:p w:rsidR="004D4135" w:rsidRPr="00AB2490" w:rsidRDefault="004D4135" w:rsidP="004D4135">
      <w:pPr>
        <w:pStyle w:val="Heading3"/>
        <w:spacing w:before="280" w:after="80"/>
        <w:contextualSpacing w:val="0"/>
        <w:rPr>
          <w:rFonts w:asciiTheme="minorHAnsi" w:hAnsiTheme="minorHAnsi"/>
          <w:color w:val="3B3838" w:themeColor="background2" w:themeShade="40"/>
          <w:sz w:val="22"/>
          <w:szCs w:val="22"/>
        </w:rPr>
      </w:pPr>
      <w:bookmarkStart w:id="15" w:name="h.wsokoux3t6le" w:colFirst="0" w:colLast="0"/>
      <w:bookmarkStart w:id="16" w:name="_Toc407629491"/>
      <w:bookmarkEnd w:id="15"/>
      <w:r w:rsidRPr="00AB2490">
        <w:rPr>
          <w:rFonts w:asciiTheme="minorHAnsi" w:eastAsia="Arial" w:hAnsiTheme="minorHAnsi" w:cs="Arial"/>
          <w:b w:val="0"/>
          <w:color w:val="3B3838" w:themeColor="background2" w:themeShade="40"/>
          <w:sz w:val="22"/>
          <w:szCs w:val="22"/>
          <w:u w:val="single"/>
        </w:rPr>
        <w:t>Cyberinfrastructure for the geosciences vision</w:t>
      </w:r>
      <w:bookmarkEnd w:id="16"/>
    </w:p>
    <w:p w:rsidR="004D4135" w:rsidRPr="00AB2490" w:rsidRDefault="004D4135" w:rsidP="004D4135">
      <w:pPr>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How can EarthCube bring domain scientists, data scientists, software engineers and computer scientists into a productive conversation about a common future? How can existing/funded cyberinfrastructure efforts be leveraged? What are the gaps that EarthCube is positioned to fill?</w:t>
      </w:r>
    </w:p>
    <w:p w:rsidR="004D4135" w:rsidRPr="00AB2490" w:rsidRDefault="004D4135" w:rsidP="004D4135">
      <w:pPr>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 xml:space="preserve"> </w:t>
      </w:r>
    </w:p>
    <w:p w:rsidR="004D4135" w:rsidRPr="00AB2490" w:rsidRDefault="000E6A36" w:rsidP="000E6A36">
      <w:pPr>
        <w:rPr>
          <w:rFonts w:asciiTheme="minorHAnsi" w:hAnsiTheme="minorHAnsi"/>
          <w:b/>
          <w:color w:val="3B3838" w:themeColor="background2" w:themeShade="40"/>
        </w:rPr>
      </w:pPr>
      <w:r w:rsidRPr="00AB2490">
        <w:rPr>
          <w:rFonts w:asciiTheme="minorHAnsi" w:hAnsiTheme="minorHAnsi"/>
          <w:b/>
          <w:color w:val="3B3838" w:themeColor="background2" w:themeShade="40"/>
        </w:rPr>
        <w:t xml:space="preserve">3. </w:t>
      </w:r>
      <w:r w:rsidR="004D4135" w:rsidRPr="00AB2490">
        <w:rPr>
          <w:rFonts w:asciiTheme="minorHAnsi" w:hAnsiTheme="minorHAnsi"/>
          <w:b/>
          <w:color w:val="3B3838" w:themeColor="background2" w:themeShade="40"/>
        </w:rPr>
        <w:t xml:space="preserve">There is a need to demonstrate a </w:t>
      </w:r>
      <w:r w:rsidR="004D4135" w:rsidRPr="00AB2490">
        <w:rPr>
          <w:rFonts w:asciiTheme="minorHAnsi" w:hAnsiTheme="minorHAnsi"/>
          <w:b/>
          <w:i/>
          <w:color w:val="3B3838" w:themeColor="background2" w:themeShade="40"/>
        </w:rPr>
        <w:t>plan for growth.</w:t>
      </w:r>
    </w:p>
    <w:p w:rsidR="004D4135" w:rsidRPr="00AB2490" w:rsidRDefault="004D4135" w:rsidP="004D4135">
      <w:pPr>
        <w:pStyle w:val="Heading3"/>
        <w:spacing w:before="280" w:after="80"/>
        <w:contextualSpacing w:val="0"/>
        <w:rPr>
          <w:rFonts w:asciiTheme="minorHAnsi" w:hAnsiTheme="minorHAnsi"/>
          <w:color w:val="3B3838" w:themeColor="background2" w:themeShade="40"/>
          <w:sz w:val="22"/>
          <w:szCs w:val="22"/>
        </w:rPr>
      </w:pPr>
      <w:bookmarkStart w:id="17" w:name="h.vsd4s1r2txse" w:colFirst="0" w:colLast="0"/>
      <w:bookmarkStart w:id="18" w:name="_Toc407629492"/>
      <w:bookmarkEnd w:id="17"/>
      <w:r w:rsidRPr="00AB2490">
        <w:rPr>
          <w:rFonts w:asciiTheme="minorHAnsi" w:eastAsia="Arial" w:hAnsiTheme="minorHAnsi" w:cs="Arial"/>
          <w:b w:val="0"/>
          <w:color w:val="3B3838" w:themeColor="background2" w:themeShade="40"/>
          <w:sz w:val="22"/>
          <w:szCs w:val="22"/>
          <w:u w:val="single"/>
        </w:rPr>
        <w:t>Participant growth</w:t>
      </w:r>
      <w:bookmarkEnd w:id="18"/>
    </w:p>
    <w:p w:rsidR="004D4135" w:rsidRPr="00AB2490" w:rsidRDefault="004D4135" w:rsidP="004D4135">
      <w:pPr>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Planning, capacity building, and pilot activities to expand EarthCube participation and engagement, particularly among domain scientists includin</w:t>
      </w:r>
      <w:r w:rsidR="009C4C61">
        <w:rPr>
          <w:rFonts w:asciiTheme="minorHAnsi" w:hAnsiTheme="minorHAnsi"/>
          <w:color w:val="3B3838" w:themeColor="background2" w:themeShade="40"/>
          <w:szCs w:val="22"/>
        </w:rPr>
        <w:t>g early-career and mainstream (</w:t>
      </w:r>
      <w:r w:rsidRPr="00AB2490">
        <w:rPr>
          <w:rFonts w:asciiTheme="minorHAnsi" w:hAnsiTheme="minorHAnsi"/>
          <w:color w:val="3B3838" w:themeColor="background2" w:themeShade="40"/>
          <w:szCs w:val="22"/>
        </w:rPr>
        <w:t xml:space="preserve">“long-tail”) scientists. </w:t>
      </w:r>
      <w:r w:rsidR="009C4C61">
        <w:rPr>
          <w:rFonts w:asciiTheme="minorHAnsi" w:hAnsiTheme="minorHAnsi"/>
          <w:color w:val="3B3838" w:themeColor="background2" w:themeShade="40"/>
          <w:szCs w:val="22"/>
        </w:rPr>
        <w:t>A</w:t>
      </w:r>
      <w:r w:rsidRPr="00AB2490">
        <w:rPr>
          <w:rFonts w:asciiTheme="minorHAnsi" w:hAnsiTheme="minorHAnsi"/>
          <w:color w:val="3B3838" w:themeColor="background2" w:themeShade="40"/>
          <w:szCs w:val="22"/>
        </w:rPr>
        <w:t>lso includes efforts to discover needs and to help members communicate.</w:t>
      </w:r>
    </w:p>
    <w:p w:rsidR="004D4135" w:rsidRPr="00AB2490" w:rsidRDefault="004D4135" w:rsidP="004D4135">
      <w:pPr>
        <w:pStyle w:val="Heading3"/>
        <w:spacing w:before="280" w:after="80"/>
        <w:contextualSpacing w:val="0"/>
        <w:rPr>
          <w:rFonts w:asciiTheme="minorHAnsi" w:hAnsiTheme="minorHAnsi"/>
          <w:color w:val="3B3838" w:themeColor="background2" w:themeShade="40"/>
          <w:sz w:val="22"/>
          <w:szCs w:val="22"/>
        </w:rPr>
      </w:pPr>
      <w:bookmarkStart w:id="19" w:name="h.q4qwzs4vvg0b" w:colFirst="0" w:colLast="0"/>
      <w:bookmarkStart w:id="20" w:name="_Toc407629493"/>
      <w:bookmarkEnd w:id="19"/>
      <w:r w:rsidRPr="00AB2490">
        <w:rPr>
          <w:rFonts w:asciiTheme="minorHAnsi" w:eastAsia="Arial" w:hAnsiTheme="minorHAnsi" w:cs="Arial"/>
          <w:b w:val="0"/>
          <w:color w:val="3B3838" w:themeColor="background2" w:themeShade="40"/>
          <w:sz w:val="22"/>
          <w:szCs w:val="22"/>
          <w:u w:val="single"/>
        </w:rPr>
        <w:t>Volunteer growth</w:t>
      </w:r>
      <w:bookmarkEnd w:id="20"/>
    </w:p>
    <w:p w:rsidR="004D4135" w:rsidRPr="00AB2490" w:rsidRDefault="004D4135" w:rsidP="004D4135">
      <w:pPr>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An ability to recognize and reward volunteer efforts. The combination of funded projects and volunteer efforts can be problematic unless there is a visible sense of where volunteer community efforts add value beyond what might be directly fundable. Some of this value needs to return to the individual volunteers.</w:t>
      </w:r>
    </w:p>
    <w:p w:rsidR="004D4135" w:rsidRPr="00AB2490" w:rsidRDefault="004D4135" w:rsidP="004D4135">
      <w:pPr>
        <w:rPr>
          <w:rFonts w:asciiTheme="minorHAnsi" w:hAnsiTheme="minorHAnsi"/>
          <w:color w:val="3B3838" w:themeColor="background2" w:themeShade="40"/>
          <w:szCs w:val="22"/>
        </w:rPr>
      </w:pPr>
    </w:p>
    <w:p w:rsidR="004D4135" w:rsidRPr="00AB2490" w:rsidRDefault="004D4135" w:rsidP="004D4135">
      <w:pPr>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u w:val="single"/>
        </w:rPr>
        <w:t>Growth of active connections with other efforts</w:t>
      </w:r>
    </w:p>
    <w:p w:rsidR="004D4135" w:rsidRPr="00AB2490" w:rsidRDefault="004D4135" w:rsidP="004D4135">
      <w:pPr>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 xml:space="preserve">Active conversations with data providers and external NSF funded science programs (LTERs, </w:t>
      </w:r>
      <w:proofErr w:type="spellStart"/>
      <w:r w:rsidRPr="00AB2490">
        <w:rPr>
          <w:rFonts w:asciiTheme="minorHAnsi" w:hAnsiTheme="minorHAnsi"/>
          <w:color w:val="3B3838" w:themeColor="background2" w:themeShade="40"/>
          <w:szCs w:val="22"/>
        </w:rPr>
        <w:t>DataOne</w:t>
      </w:r>
      <w:proofErr w:type="spellEnd"/>
      <w:r w:rsidRPr="00AB2490">
        <w:rPr>
          <w:rFonts w:asciiTheme="minorHAnsi" w:hAnsiTheme="minorHAnsi"/>
          <w:color w:val="3B3838" w:themeColor="background2" w:themeShade="40"/>
          <w:szCs w:val="22"/>
        </w:rPr>
        <w:t>, international associations, etc.) are essential for EarthCube to understand how it can best position itself to provide value to the geosciences. Active liaisons extend the value of EarthCube to the work of partner organizations, while it leverages this work for EarthCube members.</w:t>
      </w:r>
      <w:r w:rsidR="00D86BFE">
        <w:rPr>
          <w:rFonts w:asciiTheme="minorHAnsi" w:hAnsiTheme="minorHAnsi"/>
          <w:color w:val="3B3838" w:themeColor="background2" w:themeShade="40"/>
          <w:szCs w:val="22"/>
        </w:rPr>
        <w:br/>
      </w:r>
    </w:p>
    <w:p w:rsidR="00A37F2E" w:rsidRPr="00AB2490" w:rsidRDefault="00A37F2E" w:rsidP="00A37F2E">
      <w:pPr>
        <w:pStyle w:val="Heading2"/>
        <w:contextualSpacing w:val="0"/>
        <w:rPr>
          <w:rFonts w:asciiTheme="minorHAnsi" w:hAnsiTheme="minorHAnsi"/>
          <w:smallCaps/>
          <w:sz w:val="28"/>
          <w:szCs w:val="28"/>
        </w:rPr>
      </w:pPr>
      <w:bookmarkStart w:id="21" w:name="_Toc407629494"/>
      <w:r w:rsidRPr="00AB2490">
        <w:rPr>
          <w:rFonts w:asciiTheme="minorHAnsi" w:hAnsiTheme="minorHAnsi"/>
          <w:smallCaps/>
          <w:sz w:val="28"/>
          <w:szCs w:val="28"/>
        </w:rPr>
        <w:lastRenderedPageBreak/>
        <w:t>Tenets of EarthCube Governance</w:t>
      </w:r>
      <w:bookmarkEnd w:id="21"/>
      <w:r w:rsidRPr="00AB2490">
        <w:rPr>
          <w:rFonts w:asciiTheme="minorHAnsi" w:hAnsiTheme="minorHAnsi"/>
          <w:smallCaps/>
          <w:sz w:val="28"/>
          <w:szCs w:val="28"/>
        </w:rPr>
        <w:t xml:space="preserve"> </w:t>
      </w:r>
    </w:p>
    <w:p w:rsidR="000E6A36" w:rsidRPr="00AB2490" w:rsidRDefault="004204C6" w:rsidP="004204C6">
      <w:pPr>
        <w:contextualSpacing/>
        <w:rPr>
          <w:rFonts w:asciiTheme="minorHAnsi" w:hAnsiTheme="minorHAnsi"/>
          <w:color w:val="3B3838" w:themeColor="background2" w:themeShade="40"/>
          <w:szCs w:val="22"/>
        </w:rPr>
      </w:pPr>
      <w:r w:rsidRPr="00AB2490">
        <w:rPr>
          <w:rFonts w:asciiTheme="minorHAnsi" w:hAnsiTheme="minorHAnsi"/>
          <w:color w:val="3B3838" w:themeColor="background2" w:themeShade="40"/>
          <w:szCs w:val="22"/>
        </w:rPr>
        <w:t>The additional guidelines that follow serve to illustrate the framework in which the Demonstration Governance Organization should be operating:</w:t>
      </w:r>
      <w:r w:rsidRPr="00AB2490">
        <w:rPr>
          <w:rFonts w:asciiTheme="minorHAnsi" w:hAnsiTheme="minorHAnsi"/>
          <w:color w:val="3B3838" w:themeColor="background2" w:themeShade="40"/>
          <w:szCs w:val="22"/>
        </w:rPr>
        <w:br/>
        <w:t xml:space="preserve"> </w:t>
      </w:r>
    </w:p>
    <w:p w:rsidR="004D4135" w:rsidRPr="00AB2490" w:rsidRDefault="004D4135" w:rsidP="004D4135">
      <w:pPr>
        <w:numPr>
          <w:ilvl w:val="0"/>
          <w:numId w:val="2"/>
        </w:numPr>
        <w:ind w:hanging="359"/>
        <w:contextualSpacing/>
        <w:rPr>
          <w:rFonts w:asciiTheme="minorHAnsi" w:hAnsiTheme="minorHAnsi"/>
          <w:color w:val="3B3838" w:themeColor="background2" w:themeShade="40"/>
          <w:szCs w:val="22"/>
        </w:rPr>
      </w:pPr>
      <w:r w:rsidRPr="00AB2490">
        <w:rPr>
          <w:rFonts w:asciiTheme="minorHAnsi" w:hAnsiTheme="minorHAnsi"/>
          <w:b/>
          <w:color w:val="3B3838" w:themeColor="background2" w:themeShade="40"/>
          <w:szCs w:val="22"/>
        </w:rPr>
        <w:t>Alignment:</w:t>
      </w:r>
      <w:r w:rsidRPr="00AB2490">
        <w:rPr>
          <w:rFonts w:asciiTheme="minorHAnsi" w:hAnsiTheme="minorHAnsi"/>
          <w:color w:val="3B3838" w:themeColor="background2" w:themeShade="40"/>
          <w:szCs w:val="22"/>
        </w:rPr>
        <w:t xml:space="preserve"> Guide EarthCube via its governance to support the </w:t>
      </w:r>
      <w:r w:rsidR="009C4C61">
        <w:rPr>
          <w:rFonts w:asciiTheme="minorHAnsi" w:hAnsiTheme="minorHAnsi"/>
          <w:color w:val="3B3838" w:themeColor="background2" w:themeShade="40"/>
          <w:szCs w:val="22"/>
        </w:rPr>
        <w:t>work of its stakeholders toward</w:t>
      </w:r>
      <w:r w:rsidRPr="00AB2490">
        <w:rPr>
          <w:rFonts w:asciiTheme="minorHAnsi" w:hAnsiTheme="minorHAnsi"/>
          <w:color w:val="3B3838" w:themeColor="background2" w:themeShade="40"/>
          <w:szCs w:val="22"/>
        </w:rPr>
        <w:t xml:space="preserve"> a common agenda. Alignment refers to whether or not the work of EarthCube as a whol</w:t>
      </w:r>
      <w:r w:rsidR="009C4C61">
        <w:rPr>
          <w:rFonts w:asciiTheme="minorHAnsi" w:hAnsiTheme="minorHAnsi"/>
          <w:color w:val="3B3838" w:themeColor="background2" w:themeShade="40"/>
          <w:szCs w:val="22"/>
        </w:rPr>
        <w:t xml:space="preserve">e and under the guidance of EarthCube </w:t>
      </w:r>
      <w:r w:rsidRPr="00AB2490">
        <w:rPr>
          <w:rFonts w:asciiTheme="minorHAnsi" w:hAnsiTheme="minorHAnsi"/>
          <w:color w:val="3B3838" w:themeColor="background2" w:themeShade="40"/>
          <w:szCs w:val="22"/>
        </w:rPr>
        <w:t>Governance supports the work of the stakeholders and the work in their field. Alignment relates to the creation of a common goal, which is particularly important for network structures, where multiple individuals or organizations come together to solve a problem.</w:t>
      </w:r>
    </w:p>
    <w:p w:rsidR="004D4135" w:rsidRPr="00AB2490" w:rsidRDefault="004D4135" w:rsidP="004D4135">
      <w:pPr>
        <w:numPr>
          <w:ilvl w:val="0"/>
          <w:numId w:val="2"/>
        </w:numPr>
        <w:ind w:hanging="359"/>
        <w:contextualSpacing/>
        <w:rPr>
          <w:rFonts w:asciiTheme="minorHAnsi" w:hAnsiTheme="minorHAnsi"/>
          <w:color w:val="3B3838" w:themeColor="background2" w:themeShade="40"/>
          <w:szCs w:val="22"/>
        </w:rPr>
      </w:pPr>
      <w:r w:rsidRPr="00AB2490">
        <w:rPr>
          <w:rFonts w:asciiTheme="minorHAnsi" w:hAnsiTheme="minorHAnsi"/>
          <w:b/>
          <w:color w:val="3B3838" w:themeColor="background2" w:themeShade="40"/>
          <w:szCs w:val="22"/>
        </w:rPr>
        <w:t>Inclusivity:</w:t>
      </w:r>
      <w:r w:rsidRPr="00AB2490">
        <w:rPr>
          <w:rFonts w:asciiTheme="minorHAnsi" w:hAnsiTheme="minorHAnsi"/>
          <w:color w:val="3B3838" w:themeColor="background2" w:themeShade="40"/>
          <w:szCs w:val="22"/>
        </w:rPr>
        <w:t xml:space="preserve"> Foster a broad level of community engagement that is balanced and representative of EarthCube participants and stakeholders. Inclusivity refers to </w:t>
      </w:r>
      <w:r w:rsidR="009C4C61">
        <w:rPr>
          <w:rFonts w:asciiTheme="minorHAnsi" w:hAnsiTheme="minorHAnsi"/>
          <w:color w:val="3B3838" w:themeColor="background2" w:themeShade="40"/>
          <w:szCs w:val="22"/>
        </w:rPr>
        <w:t xml:space="preserve">the </w:t>
      </w:r>
      <w:r w:rsidRPr="00AB2490">
        <w:rPr>
          <w:rFonts w:asciiTheme="minorHAnsi" w:hAnsiTheme="minorHAnsi"/>
          <w:color w:val="3B3838" w:themeColor="background2" w:themeShade="40"/>
          <w:szCs w:val="22"/>
        </w:rPr>
        <w:t>perception that there is a broad level of community engagement, and that a balanced and representative spectrum of the community has an active voice in decision-making. Inclusivity is especially important for EarthCube, as EarthCube is a bridging together related, but separate, disciplines from the geosciences and cyberinfrastructure. On top of supporting participant buy-in and commitment, a high level of inclusivity also increases the likelihood of receiving valuable input to drive effective policies and decisions.</w:t>
      </w:r>
    </w:p>
    <w:p w:rsidR="004D4135" w:rsidRPr="00AB2490" w:rsidRDefault="004D4135" w:rsidP="004D4135">
      <w:pPr>
        <w:numPr>
          <w:ilvl w:val="0"/>
          <w:numId w:val="2"/>
        </w:numPr>
        <w:ind w:hanging="359"/>
        <w:contextualSpacing/>
        <w:rPr>
          <w:rFonts w:asciiTheme="minorHAnsi" w:hAnsiTheme="minorHAnsi"/>
          <w:color w:val="3B3838" w:themeColor="background2" w:themeShade="40"/>
          <w:szCs w:val="22"/>
        </w:rPr>
      </w:pPr>
      <w:r w:rsidRPr="00AB2490">
        <w:rPr>
          <w:rFonts w:asciiTheme="minorHAnsi" w:hAnsiTheme="minorHAnsi"/>
          <w:b/>
          <w:color w:val="3B3838" w:themeColor="background2" w:themeShade="40"/>
          <w:szCs w:val="22"/>
        </w:rPr>
        <w:t>Transparency:</w:t>
      </w:r>
      <w:r w:rsidRPr="00AB2490">
        <w:rPr>
          <w:rFonts w:asciiTheme="minorHAnsi" w:hAnsiTheme="minorHAnsi"/>
          <w:color w:val="3B3838" w:themeColor="background2" w:themeShade="40"/>
          <w:szCs w:val="22"/>
        </w:rPr>
        <w:t xml:space="preserve"> Establish clear lines of authority, define who has decision-making power, and implement two-way communication. Transparency around decision-making is highly influential in building the trust of stakeholders. To be effective, governance must not only be clear about how decisions were reached but also create an atmosphere where stakeholders are willing to share their insight and ideas.</w:t>
      </w:r>
    </w:p>
    <w:p w:rsidR="004D4135" w:rsidRPr="00AB2490" w:rsidRDefault="004D4135" w:rsidP="004D4135">
      <w:pPr>
        <w:numPr>
          <w:ilvl w:val="0"/>
          <w:numId w:val="2"/>
        </w:numPr>
        <w:ind w:hanging="359"/>
        <w:contextualSpacing/>
        <w:rPr>
          <w:rFonts w:asciiTheme="minorHAnsi" w:hAnsiTheme="minorHAnsi"/>
          <w:color w:val="3B3838" w:themeColor="background2" w:themeShade="40"/>
          <w:szCs w:val="22"/>
        </w:rPr>
      </w:pPr>
      <w:r w:rsidRPr="00AB2490">
        <w:rPr>
          <w:rFonts w:asciiTheme="minorHAnsi" w:hAnsiTheme="minorHAnsi"/>
          <w:b/>
          <w:color w:val="3B3838" w:themeColor="background2" w:themeShade="40"/>
          <w:szCs w:val="22"/>
        </w:rPr>
        <w:t>Decision quality:</w:t>
      </w:r>
      <w:r w:rsidRPr="00AB2490">
        <w:rPr>
          <w:rFonts w:asciiTheme="minorHAnsi" w:hAnsiTheme="minorHAnsi"/>
          <w:color w:val="3B3838" w:themeColor="background2" w:themeShade="40"/>
          <w:szCs w:val="22"/>
        </w:rPr>
        <w:t xml:space="preserve"> Establish clear criteria for selection processes and decision-making including assessing multiple options. Decision-making quality underlies the effectiveness of governance, which has been defined as a match between the expectation of the constituents and how the processes and outcomes evolve.</w:t>
      </w:r>
    </w:p>
    <w:p w:rsidR="004D4135" w:rsidRPr="00AB2490" w:rsidRDefault="004D4135" w:rsidP="004D4135">
      <w:pPr>
        <w:numPr>
          <w:ilvl w:val="0"/>
          <w:numId w:val="2"/>
        </w:numPr>
        <w:ind w:hanging="359"/>
        <w:contextualSpacing/>
        <w:rPr>
          <w:rFonts w:asciiTheme="minorHAnsi" w:hAnsiTheme="minorHAnsi"/>
          <w:color w:val="3B3838" w:themeColor="background2" w:themeShade="40"/>
          <w:szCs w:val="22"/>
        </w:rPr>
      </w:pPr>
      <w:r w:rsidRPr="00AB2490">
        <w:rPr>
          <w:rFonts w:asciiTheme="minorHAnsi" w:hAnsiTheme="minorHAnsi"/>
          <w:b/>
          <w:color w:val="3B3838" w:themeColor="background2" w:themeShade="40"/>
          <w:szCs w:val="22"/>
        </w:rPr>
        <w:t xml:space="preserve">Confidence: </w:t>
      </w:r>
      <w:r w:rsidRPr="00AB2490">
        <w:rPr>
          <w:rFonts w:asciiTheme="minorHAnsi" w:hAnsiTheme="minorHAnsi"/>
          <w:color w:val="3B3838" w:themeColor="background2" w:themeShade="40"/>
          <w:szCs w:val="22"/>
        </w:rPr>
        <w:t>Foster trust in and perceived confidence in decision-makers and the EarthCube governing processes. Confidence from stakeholders in the decisions made by governance is based on trust in and perceived competence of governance members or other decision makers. Confidence effectively begets internal legitimacy of a governance structure with its members and constituents.</w:t>
      </w:r>
    </w:p>
    <w:p w:rsidR="004D4135" w:rsidRPr="00AB2490" w:rsidRDefault="004D4135" w:rsidP="004D4135">
      <w:pPr>
        <w:numPr>
          <w:ilvl w:val="0"/>
          <w:numId w:val="2"/>
        </w:numPr>
        <w:ind w:hanging="359"/>
        <w:contextualSpacing/>
        <w:rPr>
          <w:rFonts w:asciiTheme="minorHAnsi" w:hAnsiTheme="minorHAnsi"/>
          <w:color w:val="3B3838" w:themeColor="background2" w:themeShade="40"/>
          <w:szCs w:val="22"/>
        </w:rPr>
      </w:pPr>
      <w:r w:rsidRPr="00AB2490">
        <w:rPr>
          <w:rFonts w:asciiTheme="minorHAnsi" w:hAnsiTheme="minorHAnsi"/>
          <w:b/>
          <w:color w:val="3B3838" w:themeColor="background2" w:themeShade="40"/>
          <w:szCs w:val="22"/>
        </w:rPr>
        <w:t>Commitment:</w:t>
      </w:r>
      <w:r w:rsidRPr="00AB2490">
        <w:rPr>
          <w:rFonts w:asciiTheme="minorHAnsi" w:hAnsiTheme="minorHAnsi"/>
          <w:color w:val="3B3838" w:themeColor="background2" w:themeShade="40"/>
          <w:szCs w:val="22"/>
        </w:rPr>
        <w:t xml:space="preserve"> Encourage the use of EarthCube products and external products, both within and outside EarthCube. Involvement of EarthCube-funded projects as well as groups external to EarthCube and to NSF that are doing similar things will help ensure that EarthCube is not only aligned in the cyber-ecosystem but that similar work from other programs can be leveraged.</w:t>
      </w:r>
    </w:p>
    <w:p w:rsidR="004D4135" w:rsidRPr="00AB2490" w:rsidRDefault="004D4135" w:rsidP="004D4135">
      <w:pPr>
        <w:numPr>
          <w:ilvl w:val="0"/>
          <w:numId w:val="2"/>
        </w:numPr>
        <w:ind w:hanging="359"/>
        <w:contextualSpacing/>
        <w:rPr>
          <w:rFonts w:asciiTheme="minorHAnsi" w:hAnsiTheme="minorHAnsi"/>
          <w:color w:val="3B3838" w:themeColor="background2" w:themeShade="40"/>
          <w:szCs w:val="22"/>
        </w:rPr>
      </w:pPr>
      <w:r w:rsidRPr="00AB2490">
        <w:rPr>
          <w:rFonts w:asciiTheme="minorHAnsi" w:hAnsiTheme="minorHAnsi"/>
          <w:b/>
          <w:color w:val="3B3838" w:themeColor="background2" w:themeShade="40"/>
          <w:szCs w:val="22"/>
        </w:rPr>
        <w:t>NSF’s Role:</w:t>
      </w:r>
      <w:r w:rsidRPr="00AB2490">
        <w:rPr>
          <w:rFonts w:asciiTheme="minorHAnsi" w:hAnsiTheme="minorHAnsi"/>
          <w:color w:val="3B3838" w:themeColor="background2" w:themeShade="40"/>
          <w:szCs w:val="22"/>
        </w:rPr>
        <w:t xml:space="preserve"> Examine what the role of EarthCube could be or will be in NSF’s geoscience cyberinfrastructure initiatives. The EarthCube community through its governing process could provide NSF with advice on and responses to approaches, concepts, requirements, and priorities.</w:t>
      </w:r>
    </w:p>
    <w:p w:rsidR="004D4135" w:rsidRPr="00AB2490" w:rsidRDefault="004D4135" w:rsidP="004D4135">
      <w:pPr>
        <w:numPr>
          <w:ilvl w:val="0"/>
          <w:numId w:val="2"/>
        </w:numPr>
        <w:ind w:hanging="359"/>
        <w:contextualSpacing/>
        <w:rPr>
          <w:rFonts w:asciiTheme="minorHAnsi" w:hAnsiTheme="minorHAnsi"/>
          <w:color w:val="3B3838" w:themeColor="background2" w:themeShade="40"/>
          <w:szCs w:val="22"/>
        </w:rPr>
      </w:pPr>
      <w:r w:rsidRPr="00AB2490">
        <w:rPr>
          <w:rFonts w:asciiTheme="minorHAnsi" w:hAnsiTheme="minorHAnsi"/>
          <w:b/>
          <w:color w:val="3B3838" w:themeColor="background2" w:themeShade="40"/>
          <w:szCs w:val="22"/>
        </w:rPr>
        <w:lastRenderedPageBreak/>
        <w:t xml:space="preserve">Principles or guidelines: </w:t>
      </w:r>
      <w:r w:rsidRPr="00AB2490">
        <w:rPr>
          <w:rFonts w:asciiTheme="minorHAnsi" w:hAnsiTheme="minorHAnsi"/>
          <w:color w:val="3B3838" w:themeColor="background2" w:themeShade="40"/>
          <w:szCs w:val="22"/>
        </w:rPr>
        <w:t>Propose and foster adoption of a set of principles or guidelines around which the EarthCube system will be based. A set of guiding principles could help organize existing and future projects into contributing to a collaborative infrastructure and provide frameworks for governance, architecture, and processes for consideration and adoption.</w:t>
      </w:r>
    </w:p>
    <w:p w:rsidR="006C3EA3" w:rsidRDefault="006C3EA3" w:rsidP="006C3EA3">
      <w:pPr>
        <w:contextualSpacing/>
        <w:rPr>
          <w:rFonts w:asciiTheme="minorHAnsi" w:hAnsiTheme="minorHAnsi"/>
          <w:color w:val="3B3838" w:themeColor="background2" w:themeShade="40"/>
          <w:szCs w:val="22"/>
        </w:rPr>
      </w:pPr>
    </w:p>
    <w:p w:rsidR="00312E3C" w:rsidRDefault="00312E3C" w:rsidP="006C3EA3">
      <w:pPr>
        <w:contextualSpacing/>
        <w:rPr>
          <w:rFonts w:asciiTheme="minorHAnsi" w:hAnsiTheme="minorHAnsi"/>
          <w:color w:val="3B3838" w:themeColor="background2" w:themeShade="40"/>
          <w:szCs w:val="22"/>
        </w:rPr>
      </w:pPr>
    </w:p>
    <w:p w:rsidR="00312E3C" w:rsidRDefault="00312E3C" w:rsidP="006C3EA3">
      <w:pPr>
        <w:contextualSpacing/>
        <w:rPr>
          <w:rFonts w:asciiTheme="minorHAnsi" w:hAnsiTheme="minorHAnsi"/>
          <w:color w:val="3B3838" w:themeColor="background2" w:themeShade="40"/>
          <w:szCs w:val="22"/>
        </w:rPr>
      </w:pPr>
    </w:p>
    <w:p w:rsidR="00984F7A" w:rsidRPr="00AB2490" w:rsidRDefault="00984F7A">
      <w:pPr>
        <w:rPr>
          <w:rFonts w:asciiTheme="minorHAnsi" w:hAnsiTheme="minorHAnsi"/>
          <w:color w:val="3B3838" w:themeColor="background2" w:themeShade="40"/>
          <w:szCs w:val="22"/>
        </w:rPr>
      </w:pPr>
    </w:p>
    <w:p w:rsidR="00984F7A" w:rsidRPr="00AB2490" w:rsidRDefault="006C3EA3" w:rsidP="006C3EA3">
      <w:pPr>
        <w:jc w:val="center"/>
        <w:rPr>
          <w:rFonts w:asciiTheme="minorHAnsi" w:hAnsiTheme="minorHAnsi"/>
          <w:i/>
          <w:color w:val="3B3838" w:themeColor="background2" w:themeShade="40"/>
          <w:sz w:val="20"/>
          <w:szCs w:val="22"/>
        </w:rPr>
      </w:pPr>
      <w:r w:rsidRPr="00AB2490">
        <w:rPr>
          <w:rFonts w:asciiTheme="minorHAnsi" w:hAnsiTheme="minorHAnsi"/>
          <w:i/>
          <w:color w:val="3B3838" w:themeColor="background2" w:themeShade="40"/>
          <w:sz w:val="20"/>
          <w:szCs w:val="22"/>
        </w:rPr>
        <w:t>This material is based upon work supported by the National Science Foundation under Grant No. 1340233. Any opinions, findings, and conclusions or recommendations expressed in this material are those of the authors and do not necessarily reflect the views of the National Science Foundation.</w:t>
      </w:r>
    </w:p>
    <w:p w:rsidR="00984F7A" w:rsidRPr="00AB2490" w:rsidRDefault="006C3EA3" w:rsidP="00312E3C">
      <w:pPr>
        <w:jc w:val="center"/>
        <w:rPr>
          <w:rFonts w:asciiTheme="minorHAnsi" w:hAnsiTheme="minorHAnsi"/>
          <w:color w:val="3B3838" w:themeColor="background2" w:themeShade="40"/>
          <w:szCs w:val="22"/>
        </w:rPr>
      </w:pPr>
      <w:r w:rsidRPr="00AB2490">
        <w:rPr>
          <w:rFonts w:asciiTheme="minorHAnsi" w:hAnsiTheme="minorHAnsi"/>
          <w:noProof/>
          <w:color w:val="3B3838" w:themeColor="background2" w:themeShade="40"/>
        </w:rPr>
        <w:drawing>
          <wp:inline distT="0" distB="0" distL="0" distR="0" wp14:anchorId="7B8B3245" wp14:editId="261473B5">
            <wp:extent cx="57912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 cy="579120"/>
                    </a:xfrm>
                    <a:prstGeom prst="rect">
                      <a:avLst/>
                    </a:prstGeom>
                    <a:noFill/>
                    <a:ln>
                      <a:noFill/>
                    </a:ln>
                  </pic:spPr>
                </pic:pic>
              </a:graphicData>
            </a:graphic>
          </wp:inline>
        </w:drawing>
      </w:r>
    </w:p>
    <w:sectPr w:rsidR="00984F7A" w:rsidRPr="00AB2490" w:rsidSect="00C15326">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F0B" w:rsidRDefault="00CB5F0B" w:rsidP="00CB5F0B">
      <w:pPr>
        <w:spacing w:line="240" w:lineRule="auto"/>
      </w:pPr>
      <w:r>
        <w:separator/>
      </w:r>
    </w:p>
  </w:endnote>
  <w:endnote w:type="continuationSeparator" w:id="0">
    <w:p w:rsidR="00CB5F0B" w:rsidRDefault="00CB5F0B" w:rsidP="00CB5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6645157"/>
      <w:docPartObj>
        <w:docPartGallery w:val="Page Numbers (Bottom of Page)"/>
        <w:docPartUnique/>
      </w:docPartObj>
    </w:sdtPr>
    <w:sdtEndPr>
      <w:rPr>
        <w:noProof/>
      </w:rPr>
    </w:sdtEndPr>
    <w:sdtContent>
      <w:p w:rsidR="00CB5F0B" w:rsidRDefault="00C15326">
        <w:pPr>
          <w:pStyle w:val="Footer"/>
          <w:jc w:val="right"/>
        </w:pPr>
        <w:r w:rsidRPr="00C15326">
          <w:drawing>
            <wp:anchor distT="0" distB="0" distL="114300" distR="114300" simplePos="0" relativeHeight="251658240" behindDoc="0" locked="0" layoutInCell="1" allowOverlap="1" wp14:anchorId="63417A80" wp14:editId="62055D8F">
              <wp:simplePos x="0" y="0"/>
              <wp:positionH relativeFrom="column">
                <wp:posOffset>6062345</wp:posOffset>
              </wp:positionH>
              <wp:positionV relativeFrom="page">
                <wp:posOffset>9160510</wp:posOffset>
              </wp:positionV>
              <wp:extent cx="549910" cy="549910"/>
              <wp:effectExtent l="0" t="0" r="2540" b="254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9910" cy="549910"/>
                      </a:xfrm>
                      <a:prstGeom prst="rect">
                        <a:avLst/>
                      </a:prstGeom>
                    </pic:spPr>
                  </pic:pic>
                </a:graphicData>
              </a:graphic>
            </wp:anchor>
          </w:drawing>
        </w:r>
        <w:r w:rsidR="00CB5F0B">
          <w:fldChar w:fldCharType="begin"/>
        </w:r>
        <w:r w:rsidR="00CB5F0B">
          <w:instrText xml:space="preserve"> PAGE   \* MERGEFORMAT </w:instrText>
        </w:r>
        <w:r w:rsidR="00CB5F0B">
          <w:fldChar w:fldCharType="separate"/>
        </w:r>
        <w:r>
          <w:rPr>
            <w:noProof/>
          </w:rPr>
          <w:t>3</w:t>
        </w:r>
        <w:r w:rsidR="00CB5F0B">
          <w:rPr>
            <w:noProof/>
          </w:rPr>
          <w:fldChar w:fldCharType="end"/>
        </w:r>
      </w:p>
    </w:sdtContent>
  </w:sdt>
  <w:p w:rsidR="00CB5F0B" w:rsidRDefault="00CB5F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F0B" w:rsidRDefault="00CB5F0B" w:rsidP="00CB5F0B">
      <w:pPr>
        <w:spacing w:line="240" w:lineRule="auto"/>
      </w:pPr>
      <w:r>
        <w:separator/>
      </w:r>
    </w:p>
  </w:footnote>
  <w:footnote w:type="continuationSeparator" w:id="0">
    <w:p w:rsidR="00CB5F0B" w:rsidRDefault="00CB5F0B" w:rsidP="00CB5F0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46E02"/>
    <w:multiLevelType w:val="multilevel"/>
    <w:tmpl w:val="08D2AC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0DE3F9F"/>
    <w:multiLevelType w:val="hybridMultilevel"/>
    <w:tmpl w:val="FF642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C56EAD"/>
    <w:multiLevelType w:val="multilevel"/>
    <w:tmpl w:val="69BC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B3959"/>
    <w:multiLevelType w:val="hybridMultilevel"/>
    <w:tmpl w:val="7618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34DC5"/>
    <w:multiLevelType w:val="hybridMultilevel"/>
    <w:tmpl w:val="AC70E6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26274"/>
    <w:multiLevelType w:val="hybridMultilevel"/>
    <w:tmpl w:val="970E9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F2992"/>
    <w:multiLevelType w:val="hybridMultilevel"/>
    <w:tmpl w:val="DDF20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5F3050"/>
    <w:multiLevelType w:val="multilevel"/>
    <w:tmpl w:val="40E891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B2565F8"/>
    <w:multiLevelType w:val="hybridMultilevel"/>
    <w:tmpl w:val="4732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6A38F5"/>
    <w:multiLevelType w:val="multilevel"/>
    <w:tmpl w:val="A2FE57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4291422"/>
    <w:multiLevelType w:val="hybridMultilevel"/>
    <w:tmpl w:val="10D293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5DC5329"/>
    <w:multiLevelType w:val="multilevel"/>
    <w:tmpl w:val="42FC3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AEC7F52"/>
    <w:multiLevelType w:val="hybridMultilevel"/>
    <w:tmpl w:val="920C6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B2A492E"/>
    <w:multiLevelType w:val="hybridMultilevel"/>
    <w:tmpl w:val="6FAA5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85F36"/>
    <w:multiLevelType w:val="multilevel"/>
    <w:tmpl w:val="BDF4D6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AD97E7F"/>
    <w:multiLevelType w:val="multilevel"/>
    <w:tmpl w:val="5D1699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E1B02B8"/>
    <w:multiLevelType w:val="hybridMultilevel"/>
    <w:tmpl w:val="14B4C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F7761E"/>
    <w:multiLevelType w:val="multilevel"/>
    <w:tmpl w:val="6E1823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6743900"/>
    <w:multiLevelType w:val="hybridMultilevel"/>
    <w:tmpl w:val="CFD24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BB374B3"/>
    <w:multiLevelType w:val="hybridMultilevel"/>
    <w:tmpl w:val="D7EE4F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D966514"/>
    <w:multiLevelType w:val="hybridMultilevel"/>
    <w:tmpl w:val="FED4A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E374A7"/>
    <w:multiLevelType w:val="hybridMultilevel"/>
    <w:tmpl w:val="9ACC0F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30552A"/>
    <w:multiLevelType w:val="hybridMultilevel"/>
    <w:tmpl w:val="38880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286E68"/>
    <w:multiLevelType w:val="multilevel"/>
    <w:tmpl w:val="40E891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719657E5"/>
    <w:multiLevelType w:val="hybridMultilevel"/>
    <w:tmpl w:val="86445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AAE2F83"/>
    <w:multiLevelType w:val="multilevel"/>
    <w:tmpl w:val="E402C4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5"/>
  </w:num>
  <w:num w:numId="2">
    <w:abstractNumId w:val="7"/>
  </w:num>
  <w:num w:numId="3">
    <w:abstractNumId w:val="9"/>
  </w:num>
  <w:num w:numId="4">
    <w:abstractNumId w:val="14"/>
  </w:num>
  <w:num w:numId="5">
    <w:abstractNumId w:val="11"/>
  </w:num>
  <w:num w:numId="6">
    <w:abstractNumId w:val="0"/>
  </w:num>
  <w:num w:numId="7">
    <w:abstractNumId w:val="10"/>
  </w:num>
  <w:num w:numId="8">
    <w:abstractNumId w:val="1"/>
  </w:num>
  <w:num w:numId="9">
    <w:abstractNumId w:val="19"/>
  </w:num>
  <w:num w:numId="10">
    <w:abstractNumId w:val="6"/>
  </w:num>
  <w:num w:numId="11">
    <w:abstractNumId w:val="18"/>
  </w:num>
  <w:num w:numId="12">
    <w:abstractNumId w:val="24"/>
  </w:num>
  <w:num w:numId="13">
    <w:abstractNumId w:val="12"/>
  </w:num>
  <w:num w:numId="14">
    <w:abstractNumId w:val="8"/>
  </w:num>
  <w:num w:numId="15">
    <w:abstractNumId w:val="20"/>
  </w:num>
  <w:num w:numId="16">
    <w:abstractNumId w:val="5"/>
  </w:num>
  <w:num w:numId="17">
    <w:abstractNumId w:val="13"/>
  </w:num>
  <w:num w:numId="18">
    <w:abstractNumId w:val="2"/>
  </w:num>
  <w:num w:numId="19">
    <w:abstractNumId w:val="3"/>
  </w:num>
  <w:num w:numId="20">
    <w:abstractNumId w:val="23"/>
  </w:num>
  <w:num w:numId="21">
    <w:abstractNumId w:val="21"/>
  </w:num>
  <w:num w:numId="22">
    <w:abstractNumId w:val="4"/>
  </w:num>
  <w:num w:numId="23">
    <w:abstractNumId w:val="22"/>
  </w:num>
  <w:num w:numId="24">
    <w:abstractNumId w:val="16"/>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F7A"/>
    <w:rsid w:val="000A3206"/>
    <w:rsid w:val="000E6A36"/>
    <w:rsid w:val="00147368"/>
    <w:rsid w:val="00296F2E"/>
    <w:rsid w:val="002A0C66"/>
    <w:rsid w:val="00312E3C"/>
    <w:rsid w:val="003178DE"/>
    <w:rsid w:val="00386206"/>
    <w:rsid w:val="003E1463"/>
    <w:rsid w:val="003F33F1"/>
    <w:rsid w:val="003F5684"/>
    <w:rsid w:val="004204C6"/>
    <w:rsid w:val="004952A9"/>
    <w:rsid w:val="004D4135"/>
    <w:rsid w:val="00600A53"/>
    <w:rsid w:val="006C3EA3"/>
    <w:rsid w:val="008A4E0A"/>
    <w:rsid w:val="00984F7A"/>
    <w:rsid w:val="009A6EC2"/>
    <w:rsid w:val="009C4C61"/>
    <w:rsid w:val="00A15A06"/>
    <w:rsid w:val="00A26752"/>
    <w:rsid w:val="00A37F2E"/>
    <w:rsid w:val="00A765EB"/>
    <w:rsid w:val="00AB2490"/>
    <w:rsid w:val="00B56D76"/>
    <w:rsid w:val="00C15326"/>
    <w:rsid w:val="00C85036"/>
    <w:rsid w:val="00CB5F0B"/>
    <w:rsid w:val="00D86BFE"/>
    <w:rsid w:val="00DA287D"/>
    <w:rsid w:val="00DB1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CC61BE3-0122-4122-A9C1-C9C12D95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B56D76"/>
    <w:rPr>
      <w:sz w:val="16"/>
      <w:szCs w:val="16"/>
    </w:rPr>
  </w:style>
  <w:style w:type="paragraph" w:styleId="CommentText">
    <w:name w:val="annotation text"/>
    <w:basedOn w:val="Normal"/>
    <w:link w:val="CommentTextChar"/>
    <w:uiPriority w:val="99"/>
    <w:semiHidden/>
    <w:unhideWhenUsed/>
    <w:rsid w:val="00B56D76"/>
    <w:pPr>
      <w:spacing w:line="240" w:lineRule="auto"/>
    </w:pPr>
    <w:rPr>
      <w:sz w:val="20"/>
    </w:rPr>
  </w:style>
  <w:style w:type="character" w:customStyle="1" w:styleId="CommentTextChar">
    <w:name w:val="Comment Text Char"/>
    <w:basedOn w:val="DefaultParagraphFont"/>
    <w:link w:val="CommentText"/>
    <w:uiPriority w:val="99"/>
    <w:semiHidden/>
    <w:rsid w:val="00B56D76"/>
    <w:rPr>
      <w:sz w:val="20"/>
    </w:rPr>
  </w:style>
  <w:style w:type="paragraph" w:styleId="CommentSubject">
    <w:name w:val="annotation subject"/>
    <w:basedOn w:val="CommentText"/>
    <w:next w:val="CommentText"/>
    <w:link w:val="CommentSubjectChar"/>
    <w:uiPriority w:val="99"/>
    <w:semiHidden/>
    <w:unhideWhenUsed/>
    <w:rsid w:val="00B56D76"/>
    <w:rPr>
      <w:b/>
      <w:bCs/>
    </w:rPr>
  </w:style>
  <w:style w:type="character" w:customStyle="1" w:styleId="CommentSubjectChar">
    <w:name w:val="Comment Subject Char"/>
    <w:basedOn w:val="CommentTextChar"/>
    <w:link w:val="CommentSubject"/>
    <w:uiPriority w:val="99"/>
    <w:semiHidden/>
    <w:rsid w:val="00B56D76"/>
    <w:rPr>
      <w:b/>
      <w:bCs/>
      <w:sz w:val="20"/>
    </w:rPr>
  </w:style>
  <w:style w:type="paragraph" w:styleId="BalloonText">
    <w:name w:val="Balloon Text"/>
    <w:basedOn w:val="Normal"/>
    <w:link w:val="BalloonTextChar"/>
    <w:uiPriority w:val="99"/>
    <w:semiHidden/>
    <w:unhideWhenUsed/>
    <w:rsid w:val="00B56D7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D76"/>
    <w:rPr>
      <w:rFonts w:ascii="Segoe UI" w:hAnsi="Segoe UI" w:cs="Segoe UI"/>
      <w:sz w:val="18"/>
      <w:szCs w:val="18"/>
    </w:rPr>
  </w:style>
  <w:style w:type="paragraph" w:styleId="ListParagraph">
    <w:name w:val="List Paragraph"/>
    <w:basedOn w:val="Normal"/>
    <w:uiPriority w:val="34"/>
    <w:qFormat/>
    <w:rsid w:val="00DA287D"/>
    <w:pPr>
      <w:spacing w:line="240" w:lineRule="auto"/>
      <w:ind w:left="720"/>
      <w:contextualSpacing/>
    </w:pPr>
    <w:rPr>
      <w:rFonts w:asciiTheme="minorHAnsi" w:eastAsiaTheme="minorHAnsi" w:hAnsiTheme="minorHAnsi" w:cstheme="minorBidi"/>
      <w:color w:val="auto"/>
      <w:szCs w:val="22"/>
    </w:rPr>
  </w:style>
  <w:style w:type="paragraph" w:styleId="NormalWeb">
    <w:name w:val="Normal (Web)"/>
    <w:basedOn w:val="Normal"/>
    <w:uiPriority w:val="99"/>
    <w:unhideWhenUsed/>
    <w:rsid w:val="003F568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3F33F1"/>
    <w:pPr>
      <w:spacing w:line="240" w:lineRule="auto"/>
    </w:pPr>
    <w:rPr>
      <w:rFonts w:asciiTheme="minorHAnsi" w:eastAsiaTheme="minorEastAsia" w:hAnsiTheme="minorHAnsi" w:cstheme="minorBidi"/>
      <w:color w:val="auto"/>
      <w:szCs w:val="22"/>
    </w:rPr>
  </w:style>
  <w:style w:type="character" w:customStyle="1" w:styleId="NoSpacingChar">
    <w:name w:val="No Spacing Char"/>
    <w:basedOn w:val="DefaultParagraphFont"/>
    <w:link w:val="NoSpacing"/>
    <w:uiPriority w:val="1"/>
    <w:rsid w:val="003F33F1"/>
    <w:rPr>
      <w:rFonts w:asciiTheme="minorHAnsi" w:eastAsiaTheme="minorEastAsia" w:hAnsiTheme="minorHAnsi" w:cstheme="minorBidi"/>
      <w:color w:val="auto"/>
      <w:szCs w:val="22"/>
    </w:rPr>
  </w:style>
  <w:style w:type="paragraph" w:styleId="Header">
    <w:name w:val="header"/>
    <w:basedOn w:val="Normal"/>
    <w:link w:val="HeaderChar"/>
    <w:uiPriority w:val="99"/>
    <w:unhideWhenUsed/>
    <w:rsid w:val="00CB5F0B"/>
    <w:pPr>
      <w:tabs>
        <w:tab w:val="center" w:pos="4680"/>
        <w:tab w:val="right" w:pos="9360"/>
      </w:tabs>
      <w:spacing w:line="240" w:lineRule="auto"/>
    </w:pPr>
  </w:style>
  <w:style w:type="character" w:customStyle="1" w:styleId="HeaderChar">
    <w:name w:val="Header Char"/>
    <w:basedOn w:val="DefaultParagraphFont"/>
    <w:link w:val="Header"/>
    <w:uiPriority w:val="99"/>
    <w:rsid w:val="00CB5F0B"/>
  </w:style>
  <w:style w:type="paragraph" w:styleId="Footer">
    <w:name w:val="footer"/>
    <w:basedOn w:val="Normal"/>
    <w:link w:val="FooterChar"/>
    <w:uiPriority w:val="99"/>
    <w:unhideWhenUsed/>
    <w:rsid w:val="00CB5F0B"/>
    <w:pPr>
      <w:tabs>
        <w:tab w:val="center" w:pos="4680"/>
        <w:tab w:val="right" w:pos="9360"/>
      </w:tabs>
      <w:spacing w:line="240" w:lineRule="auto"/>
    </w:pPr>
  </w:style>
  <w:style w:type="character" w:customStyle="1" w:styleId="FooterChar">
    <w:name w:val="Footer Char"/>
    <w:basedOn w:val="DefaultParagraphFont"/>
    <w:link w:val="Footer"/>
    <w:uiPriority w:val="99"/>
    <w:rsid w:val="00CB5F0B"/>
  </w:style>
  <w:style w:type="paragraph" w:styleId="TOCHeading">
    <w:name w:val="TOC Heading"/>
    <w:basedOn w:val="Heading1"/>
    <w:next w:val="Normal"/>
    <w:uiPriority w:val="39"/>
    <w:unhideWhenUsed/>
    <w:qFormat/>
    <w:rsid w:val="00D86BFE"/>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D86BFE"/>
    <w:pPr>
      <w:spacing w:after="100"/>
    </w:pPr>
  </w:style>
  <w:style w:type="paragraph" w:styleId="TOC2">
    <w:name w:val="toc 2"/>
    <w:basedOn w:val="Normal"/>
    <w:next w:val="Normal"/>
    <w:autoRedefine/>
    <w:uiPriority w:val="39"/>
    <w:unhideWhenUsed/>
    <w:rsid w:val="00D86BFE"/>
    <w:pPr>
      <w:spacing w:after="100"/>
      <w:ind w:left="220"/>
    </w:pPr>
  </w:style>
  <w:style w:type="paragraph" w:styleId="TOC3">
    <w:name w:val="toc 3"/>
    <w:basedOn w:val="Normal"/>
    <w:next w:val="Normal"/>
    <w:autoRedefine/>
    <w:uiPriority w:val="39"/>
    <w:unhideWhenUsed/>
    <w:rsid w:val="00D86BFE"/>
    <w:pPr>
      <w:spacing w:after="100"/>
      <w:ind w:left="440"/>
    </w:pPr>
  </w:style>
  <w:style w:type="character" w:styleId="Hyperlink">
    <w:name w:val="Hyperlink"/>
    <w:basedOn w:val="DefaultParagraphFont"/>
    <w:uiPriority w:val="99"/>
    <w:unhideWhenUsed/>
    <w:rsid w:val="00D86B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57772">
      <w:bodyDiv w:val="1"/>
      <w:marLeft w:val="0"/>
      <w:marRight w:val="0"/>
      <w:marTop w:val="0"/>
      <w:marBottom w:val="0"/>
      <w:divBdr>
        <w:top w:val="none" w:sz="0" w:space="0" w:color="auto"/>
        <w:left w:val="none" w:sz="0" w:space="0" w:color="auto"/>
        <w:bottom w:val="none" w:sz="0" w:space="0" w:color="auto"/>
        <w:right w:val="none" w:sz="0" w:space="0" w:color="auto"/>
      </w:divBdr>
    </w:div>
    <w:div w:id="902443468">
      <w:bodyDiv w:val="1"/>
      <w:marLeft w:val="0"/>
      <w:marRight w:val="0"/>
      <w:marTop w:val="0"/>
      <w:marBottom w:val="0"/>
      <w:divBdr>
        <w:top w:val="none" w:sz="0" w:space="0" w:color="auto"/>
        <w:left w:val="none" w:sz="0" w:space="0" w:color="auto"/>
        <w:bottom w:val="none" w:sz="0" w:space="0" w:color="auto"/>
        <w:right w:val="none" w:sz="0" w:space="0" w:color="auto"/>
      </w:divBdr>
    </w:div>
    <w:div w:id="1006397750">
      <w:bodyDiv w:val="1"/>
      <w:marLeft w:val="0"/>
      <w:marRight w:val="0"/>
      <w:marTop w:val="0"/>
      <w:marBottom w:val="0"/>
      <w:divBdr>
        <w:top w:val="none" w:sz="0" w:space="0" w:color="auto"/>
        <w:left w:val="none" w:sz="0" w:space="0" w:color="auto"/>
        <w:bottom w:val="none" w:sz="0" w:space="0" w:color="auto"/>
        <w:right w:val="none" w:sz="0" w:space="0" w:color="auto"/>
      </w:divBdr>
    </w:div>
    <w:div w:id="1309436334">
      <w:bodyDiv w:val="1"/>
      <w:marLeft w:val="0"/>
      <w:marRight w:val="0"/>
      <w:marTop w:val="0"/>
      <w:marBottom w:val="0"/>
      <w:divBdr>
        <w:top w:val="none" w:sz="0" w:space="0" w:color="auto"/>
        <w:left w:val="none" w:sz="0" w:space="0" w:color="auto"/>
        <w:bottom w:val="none" w:sz="0" w:space="0" w:color="auto"/>
        <w:right w:val="none" w:sz="0" w:space="0" w:color="auto"/>
      </w:divBdr>
    </w:div>
    <w:div w:id="1531992070">
      <w:bodyDiv w:val="1"/>
      <w:marLeft w:val="0"/>
      <w:marRight w:val="0"/>
      <w:marTop w:val="0"/>
      <w:marBottom w:val="0"/>
      <w:divBdr>
        <w:top w:val="none" w:sz="0" w:space="0" w:color="auto"/>
        <w:left w:val="none" w:sz="0" w:space="0" w:color="auto"/>
        <w:bottom w:val="none" w:sz="0" w:space="0" w:color="auto"/>
        <w:right w:val="none" w:sz="0" w:space="0" w:color="auto"/>
      </w:divBdr>
    </w:div>
    <w:div w:id="1703942063">
      <w:bodyDiv w:val="1"/>
      <w:marLeft w:val="0"/>
      <w:marRight w:val="0"/>
      <w:marTop w:val="0"/>
      <w:marBottom w:val="0"/>
      <w:divBdr>
        <w:top w:val="none" w:sz="0" w:space="0" w:color="auto"/>
        <w:left w:val="none" w:sz="0" w:space="0" w:color="auto"/>
        <w:bottom w:val="none" w:sz="0" w:space="0" w:color="auto"/>
        <w:right w:val="none" w:sz="0" w:space="0" w:color="auto"/>
      </w:divBdr>
    </w:div>
    <w:div w:id="2103603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743BE-02DD-473B-9407-04D6371EA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9</Pages>
  <Words>2840</Words>
  <Characters>16189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Charge to EarthCube Demonstration Governance</vt:lpstr>
    </vt:vector>
  </TitlesOfParts>
  <Company>Arizona Geological Survey</Company>
  <LinksUpToDate>false</LinksUpToDate>
  <CharactersWithSpaces>18992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Charge to EarthCube Demonstration Governance</dc:title>
  <dc:subject/>
  <dc:creator>Kate Kretschmann</dc:creator>
  <cp:lastModifiedBy>Kate Kretschmann</cp:lastModifiedBy>
  <cp:revision>7</cp:revision>
  <dcterms:created xsi:type="dcterms:W3CDTF">2014-12-29T20:17:00Z</dcterms:created>
  <dcterms:modified xsi:type="dcterms:W3CDTF">2014-12-29T22:29:00Z</dcterms:modified>
</cp:coreProperties>
</file>