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A7F3" w14:textId="77777777" w:rsidR="00E16E98" w:rsidRPr="00EF3A7B" w:rsidRDefault="008056FE" w:rsidP="00F52DEC">
      <w:pPr>
        <w:shd w:val="clear" w:color="auto" w:fill="D1D1D1" w:themeFill="background2" w:themeFillShade="E6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F3A7B">
        <w:rPr>
          <w:rFonts w:ascii="Arial" w:hAnsi="Arial" w:cs="Arial"/>
          <w:b/>
          <w:bCs/>
          <w:i/>
          <w:iCs/>
          <w:sz w:val="28"/>
          <w:szCs w:val="28"/>
        </w:rPr>
        <w:t xml:space="preserve">Template for NSF Senior Personnel Synergistic Activities </w:t>
      </w:r>
    </w:p>
    <w:p w14:paraId="4198F09E" w14:textId="5AD440D9" w:rsidR="008056FE" w:rsidRPr="00EF3A7B" w:rsidRDefault="00E16E98" w:rsidP="00F52DEC">
      <w:pPr>
        <w:shd w:val="clear" w:color="auto" w:fill="D1D1D1" w:themeFill="background2" w:themeFillShade="E6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F3A7B">
        <w:rPr>
          <w:rFonts w:ascii="Arial" w:hAnsi="Arial" w:cs="Arial"/>
          <w:b/>
          <w:bCs/>
          <w:i/>
          <w:iCs/>
          <w:sz w:val="28"/>
          <w:szCs w:val="28"/>
        </w:rPr>
        <w:t>For use</w:t>
      </w:r>
      <w:r w:rsidR="008056FE" w:rsidRPr="00EF3A7B">
        <w:rPr>
          <w:rFonts w:ascii="Arial" w:hAnsi="Arial" w:cs="Arial"/>
          <w:b/>
          <w:bCs/>
          <w:i/>
          <w:iCs/>
          <w:sz w:val="28"/>
          <w:szCs w:val="28"/>
        </w:rPr>
        <w:t xml:space="preserve"> with NSF PAPPG 24-1</w:t>
      </w:r>
      <w:r w:rsidRPr="00EF3A7B">
        <w:rPr>
          <w:rFonts w:ascii="Arial" w:hAnsi="Arial" w:cs="Arial"/>
          <w:b/>
          <w:bCs/>
          <w:i/>
          <w:iCs/>
          <w:sz w:val="28"/>
          <w:szCs w:val="28"/>
        </w:rPr>
        <w:t xml:space="preserve"> (effective May 20, 2024)</w:t>
      </w:r>
    </w:p>
    <w:p w14:paraId="56255C38" w14:textId="77777777" w:rsidR="0057326F" w:rsidRPr="00EF3A7B" w:rsidRDefault="0057326F" w:rsidP="00F52DEC">
      <w:pPr>
        <w:shd w:val="clear" w:color="auto" w:fill="D1D1D1" w:themeFill="background2" w:themeFillShade="E6"/>
        <w:spacing w:after="0" w:line="240" w:lineRule="auto"/>
        <w:rPr>
          <w:rFonts w:ascii="Arial" w:hAnsi="Arial" w:cs="Arial"/>
          <w:i/>
          <w:iCs/>
          <w:sz w:val="6"/>
          <w:szCs w:val="6"/>
        </w:rPr>
      </w:pPr>
    </w:p>
    <w:p w14:paraId="39B99621" w14:textId="09722622" w:rsidR="008056FE" w:rsidRPr="00EF3A7B" w:rsidRDefault="00374DC6" w:rsidP="00F52DEC">
      <w:pPr>
        <w:shd w:val="clear" w:color="auto" w:fill="D1D1D1" w:themeFill="background2" w:themeFillShade="E6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EF3A7B">
        <w:rPr>
          <w:rFonts w:ascii="Arial" w:hAnsi="Arial" w:cs="Arial"/>
          <w:i/>
          <w:iCs/>
          <w:sz w:val="20"/>
          <w:szCs w:val="20"/>
        </w:rPr>
        <w:t xml:space="preserve">Prepared by </w:t>
      </w:r>
      <w:r w:rsidR="008056FE" w:rsidRPr="00EF3A7B">
        <w:rPr>
          <w:rFonts w:ascii="Arial" w:hAnsi="Arial" w:cs="Arial"/>
          <w:i/>
          <w:iCs/>
          <w:sz w:val="20"/>
          <w:szCs w:val="20"/>
        </w:rPr>
        <w:t xml:space="preserve">the Georgia Tech Office of Research Development </w:t>
      </w:r>
      <w:r w:rsidRPr="00EF3A7B">
        <w:rPr>
          <w:rFonts w:ascii="Arial" w:hAnsi="Arial" w:cs="Arial"/>
          <w:i/>
          <w:iCs/>
          <w:sz w:val="20"/>
          <w:szCs w:val="20"/>
        </w:rPr>
        <w:t>and</w:t>
      </w:r>
      <w:r w:rsidR="00473E8F" w:rsidRPr="00EF3A7B">
        <w:rPr>
          <w:rFonts w:ascii="Arial" w:hAnsi="Arial" w:cs="Arial"/>
          <w:i/>
          <w:iCs/>
          <w:sz w:val="20"/>
          <w:szCs w:val="20"/>
        </w:rPr>
        <w:t xml:space="preserve"> Office of</w:t>
      </w:r>
      <w:r w:rsidR="008056FE" w:rsidRPr="00EF3A7B">
        <w:rPr>
          <w:rFonts w:ascii="Arial" w:hAnsi="Arial" w:cs="Arial"/>
          <w:i/>
          <w:iCs/>
          <w:sz w:val="20"/>
          <w:szCs w:val="20"/>
        </w:rPr>
        <w:t xml:space="preserve"> Sponsored Programs</w:t>
      </w:r>
    </w:p>
    <w:p w14:paraId="33D9713A" w14:textId="77777777" w:rsidR="008056FE" w:rsidRDefault="008056FE" w:rsidP="00F52DEC">
      <w:pPr>
        <w:shd w:val="clear" w:color="auto" w:fill="D1D1D1" w:themeFill="background2" w:themeFillShade="E6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AEF0FA9" w14:textId="6F871867" w:rsidR="00473E8F" w:rsidRPr="00EF3A7B" w:rsidRDefault="00473E8F" w:rsidP="00F52DEC">
      <w:pPr>
        <w:shd w:val="clear" w:color="auto" w:fill="D1D1D1" w:themeFill="background2" w:themeFillShade="E6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Background:</w:t>
      </w:r>
      <w:r w:rsidR="00374DC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</w:t>
      </w:r>
      <w:r w:rsidR="00374DC6">
        <w:rPr>
          <w:rFonts w:ascii="Arial" w:hAnsi="Arial" w:cs="Arial"/>
          <w:sz w:val="20"/>
          <w:szCs w:val="20"/>
        </w:rPr>
        <w:t xml:space="preserve">NSF </w:t>
      </w:r>
      <w:r>
        <w:rPr>
          <w:rFonts w:ascii="Arial" w:hAnsi="Arial" w:cs="Arial"/>
          <w:sz w:val="20"/>
          <w:szCs w:val="20"/>
        </w:rPr>
        <w:t>PAPPG 24-1, S</w:t>
      </w:r>
      <w:r w:rsidRPr="00EF3A7B">
        <w:rPr>
          <w:rFonts w:ascii="Arial" w:hAnsi="Arial" w:cs="Arial"/>
          <w:sz w:val="20"/>
          <w:szCs w:val="20"/>
        </w:rPr>
        <w:t xml:space="preserve">ynergistic </w:t>
      </w:r>
      <w:r>
        <w:rPr>
          <w:rFonts w:ascii="Arial" w:hAnsi="Arial" w:cs="Arial"/>
          <w:sz w:val="20"/>
          <w:szCs w:val="20"/>
        </w:rPr>
        <w:t>Activities are no longer part of the Biographical Sketch.  Synergistic Activities must be submitted as a separate one-page pdf for all Senior/Key Personnel.</w:t>
      </w:r>
    </w:p>
    <w:p w14:paraId="3312E072" w14:textId="77777777" w:rsidR="00374DC6" w:rsidRPr="00EF3A7B" w:rsidRDefault="00374DC6" w:rsidP="00473E8F">
      <w:pPr>
        <w:shd w:val="clear" w:color="auto" w:fill="D1D1D1" w:themeFill="background2" w:themeFillShade="E6"/>
        <w:spacing w:after="0" w:line="240" w:lineRule="auto"/>
        <w:rPr>
          <w:rFonts w:ascii="Arial" w:hAnsi="Arial" w:cs="Arial"/>
          <w:b/>
          <w:bCs/>
          <w:sz w:val="10"/>
          <w:szCs w:val="10"/>
        </w:rPr>
      </w:pPr>
    </w:p>
    <w:p w14:paraId="44C1CBED" w14:textId="6AE9476E" w:rsidR="005E273E" w:rsidRDefault="00374DC6" w:rsidP="00473E8F">
      <w:pPr>
        <w:shd w:val="clear" w:color="auto" w:fill="D1D1D1" w:themeFill="background2" w:themeFillShade="E6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Full </w:t>
      </w:r>
      <w:r w:rsidR="00473E8F">
        <w:rPr>
          <w:rFonts w:ascii="Arial" w:hAnsi="Arial" w:cs="Arial"/>
          <w:b/>
          <w:bCs/>
          <w:sz w:val="20"/>
          <w:szCs w:val="20"/>
        </w:rPr>
        <w:t xml:space="preserve">PAPPG Instructions: </w:t>
      </w:r>
      <w:r>
        <w:rPr>
          <w:rFonts w:ascii="Arial" w:hAnsi="Arial" w:cs="Arial"/>
          <w:b/>
          <w:bCs/>
          <w:sz w:val="20"/>
          <w:szCs w:val="20"/>
        </w:rPr>
        <w:t>“</w:t>
      </w:r>
      <w:r w:rsidR="00473E8F" w:rsidRPr="00473E8F">
        <w:rPr>
          <w:rFonts w:ascii="Arial" w:hAnsi="Arial" w:cs="Arial"/>
          <w:sz w:val="20"/>
          <w:szCs w:val="20"/>
        </w:rPr>
        <w:t>Each individual identified as a senior/key person must provide a document of up to one-page that includes a list of up to five distinct examples that demonstrates the broader impact of the individual’s professional and scholarly activities that focus on the integration and transfer of</w:t>
      </w:r>
      <w:r w:rsidR="005E273E">
        <w:rPr>
          <w:rFonts w:ascii="Arial" w:hAnsi="Arial" w:cs="Arial"/>
          <w:sz w:val="20"/>
          <w:szCs w:val="20"/>
        </w:rPr>
        <w:t xml:space="preserve"> </w:t>
      </w:r>
      <w:r w:rsidR="00473E8F" w:rsidRPr="00473E8F">
        <w:rPr>
          <w:rFonts w:ascii="Arial" w:hAnsi="Arial" w:cs="Arial"/>
          <w:sz w:val="20"/>
          <w:szCs w:val="20"/>
        </w:rPr>
        <w:t xml:space="preserve">knowledge as well as its creation. Senior/key personnel must prepare, save, and submit these documents as part of their proposal via Research.gov or Grants.gov. </w:t>
      </w:r>
    </w:p>
    <w:p w14:paraId="2ACE6CF9" w14:textId="77777777" w:rsidR="005E1E57" w:rsidRPr="00FC3F29" w:rsidRDefault="005E1E57" w:rsidP="00473E8F">
      <w:pPr>
        <w:shd w:val="clear" w:color="auto" w:fill="D1D1D1" w:themeFill="background2" w:themeFillShade="E6"/>
        <w:spacing w:after="0" w:line="240" w:lineRule="auto"/>
        <w:rPr>
          <w:rFonts w:ascii="Arial" w:hAnsi="Arial" w:cs="Arial"/>
          <w:sz w:val="10"/>
          <w:szCs w:val="10"/>
        </w:rPr>
      </w:pPr>
    </w:p>
    <w:p w14:paraId="22C14B07" w14:textId="3EB87087" w:rsidR="00473E8F" w:rsidRPr="00EF3A7B" w:rsidRDefault="00473E8F" w:rsidP="00473E8F">
      <w:pPr>
        <w:shd w:val="clear" w:color="auto" w:fill="D1D1D1" w:themeFill="background2" w:themeFillShade="E6"/>
        <w:spacing w:after="0" w:line="240" w:lineRule="auto"/>
        <w:rPr>
          <w:rFonts w:ascii="Arial" w:hAnsi="Arial" w:cs="Arial"/>
          <w:sz w:val="20"/>
          <w:szCs w:val="20"/>
        </w:rPr>
      </w:pPr>
      <w:r w:rsidRPr="00473E8F">
        <w:rPr>
          <w:rFonts w:ascii="Arial" w:hAnsi="Arial" w:cs="Arial"/>
          <w:sz w:val="20"/>
          <w:szCs w:val="20"/>
        </w:rPr>
        <w:t>Examples may include, among others: innovations in teaching and training; contributions to the science of learning; development and/or refinement of research tools; computation methodologies and algorithms for problem-solving; development of databases to support research and education; broadening the participation of groups underrepresented in STEM; participation in international research collaborations; participation in national and/or international standards development efforts; and service to the scientific and engineering community outside of the individual’s immediate organization.</w:t>
      </w:r>
      <w:r w:rsidR="00374DC6">
        <w:rPr>
          <w:rFonts w:ascii="Arial" w:hAnsi="Arial" w:cs="Arial"/>
          <w:sz w:val="20"/>
          <w:szCs w:val="20"/>
        </w:rPr>
        <w:t>”</w:t>
      </w:r>
    </w:p>
    <w:p w14:paraId="3D52566A" w14:textId="77777777" w:rsidR="00473E8F" w:rsidRPr="00EF3A7B" w:rsidRDefault="00473E8F" w:rsidP="00F52DEC">
      <w:pPr>
        <w:shd w:val="clear" w:color="auto" w:fill="D1D1D1" w:themeFill="background2" w:themeFillShade="E6"/>
        <w:spacing w:after="0" w:line="240" w:lineRule="auto"/>
        <w:rPr>
          <w:rFonts w:ascii="Arial" w:hAnsi="Arial" w:cs="Arial"/>
          <w:b/>
          <w:bCs/>
          <w:sz w:val="10"/>
          <w:szCs w:val="10"/>
        </w:rPr>
      </w:pPr>
    </w:p>
    <w:p w14:paraId="506DBC3A" w14:textId="554B558E" w:rsidR="00F52DEC" w:rsidRPr="00E16E98" w:rsidRDefault="00374DC6" w:rsidP="00F52DEC">
      <w:pPr>
        <w:shd w:val="clear" w:color="auto" w:fill="D1D1D1" w:themeFill="background2" w:themeFillShade="E6"/>
        <w:spacing w:after="0" w:line="240" w:lineRule="auto"/>
        <w:rPr>
          <w:rFonts w:ascii="Arial" w:hAnsi="Arial" w:cs="Arial"/>
          <w:sz w:val="20"/>
          <w:szCs w:val="20"/>
        </w:rPr>
      </w:pPr>
      <w:r w:rsidRPr="00EF3A7B">
        <w:rPr>
          <w:rFonts w:ascii="Arial" w:hAnsi="Arial" w:cs="Arial"/>
          <w:b/>
          <w:bCs/>
          <w:sz w:val="20"/>
          <w:szCs w:val="20"/>
        </w:rPr>
        <w:t xml:space="preserve">Template: </w:t>
      </w:r>
      <w:r>
        <w:rPr>
          <w:rFonts w:ascii="Arial" w:hAnsi="Arial" w:cs="Arial"/>
          <w:sz w:val="20"/>
          <w:szCs w:val="20"/>
        </w:rPr>
        <w:t xml:space="preserve">This template is designed to capture Synergistic Activities for Senior Personnel in accordance with NSF PAPPG 24-1 instructions.  </w:t>
      </w:r>
      <w:r w:rsidR="00853AE8" w:rsidRPr="00EF3A7B">
        <w:rPr>
          <w:rFonts w:ascii="Arial" w:hAnsi="Arial" w:cs="Arial"/>
          <w:b/>
          <w:bCs/>
          <w:sz w:val="20"/>
          <w:szCs w:val="20"/>
        </w:rPr>
        <w:t>D</w:t>
      </w:r>
      <w:r w:rsidR="00F52DEC" w:rsidRPr="00853AE8">
        <w:rPr>
          <w:rFonts w:ascii="Arial" w:hAnsi="Arial" w:cs="Arial"/>
          <w:b/>
          <w:bCs/>
          <w:sz w:val="20"/>
          <w:szCs w:val="20"/>
        </w:rPr>
        <w:t xml:space="preserve">elete </w:t>
      </w:r>
      <w:r w:rsidR="00853AE8" w:rsidRPr="00EF3A7B">
        <w:rPr>
          <w:rFonts w:ascii="Arial" w:hAnsi="Arial" w:cs="Arial"/>
          <w:b/>
          <w:bCs/>
          <w:sz w:val="20"/>
          <w:szCs w:val="20"/>
        </w:rPr>
        <w:t xml:space="preserve">all </w:t>
      </w:r>
      <w:r w:rsidR="00F52DEC" w:rsidRPr="00853AE8">
        <w:rPr>
          <w:rFonts w:ascii="Arial" w:hAnsi="Arial" w:cs="Arial"/>
          <w:b/>
          <w:bCs/>
          <w:sz w:val="20"/>
          <w:szCs w:val="20"/>
        </w:rPr>
        <w:t>gray shaded section</w:t>
      </w:r>
      <w:r w:rsidR="008056FE" w:rsidRPr="00853AE8">
        <w:rPr>
          <w:rFonts w:ascii="Arial" w:hAnsi="Arial" w:cs="Arial"/>
          <w:b/>
          <w:bCs/>
          <w:sz w:val="20"/>
          <w:szCs w:val="20"/>
        </w:rPr>
        <w:t>s</w:t>
      </w:r>
      <w:r w:rsidR="00F52DEC" w:rsidRPr="00853AE8">
        <w:rPr>
          <w:rFonts w:ascii="Arial" w:hAnsi="Arial" w:cs="Arial"/>
          <w:b/>
          <w:bCs/>
          <w:sz w:val="20"/>
          <w:szCs w:val="20"/>
        </w:rPr>
        <w:t xml:space="preserve"> before submitting</w:t>
      </w:r>
      <w:r w:rsidR="00F25FCE">
        <w:rPr>
          <w:rFonts w:ascii="Arial" w:hAnsi="Arial" w:cs="Arial"/>
          <w:sz w:val="20"/>
          <w:szCs w:val="20"/>
        </w:rPr>
        <w:t>.</w:t>
      </w:r>
    </w:p>
    <w:p w14:paraId="7EADFF60" w14:textId="77777777" w:rsidR="00E96F1A" w:rsidRPr="008056FE" w:rsidRDefault="00E96F1A" w:rsidP="00E96F1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37031B8" w14:textId="77777777" w:rsidR="00E96F1A" w:rsidRPr="008056FE" w:rsidRDefault="00E96F1A" w:rsidP="00E96F1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BA0E899" w14:textId="0317A936" w:rsidR="00E96F1A" w:rsidRPr="008056FE" w:rsidRDefault="00E96F1A" w:rsidP="00E96F1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F3A7B">
        <w:rPr>
          <w:rFonts w:ascii="Arial" w:hAnsi="Arial" w:cs="Arial"/>
          <w:b/>
          <w:bCs/>
          <w:sz w:val="20"/>
          <w:szCs w:val="20"/>
        </w:rPr>
        <w:t>N</w:t>
      </w:r>
      <w:r w:rsidR="00E16E98">
        <w:rPr>
          <w:rFonts w:ascii="Arial" w:hAnsi="Arial" w:cs="Arial"/>
          <w:b/>
          <w:bCs/>
          <w:sz w:val="20"/>
          <w:szCs w:val="20"/>
        </w:rPr>
        <w:t>ame</w:t>
      </w:r>
      <w:r w:rsidR="00487249" w:rsidRPr="00EE6F41">
        <w:rPr>
          <w:rFonts w:ascii="Arial" w:hAnsi="Arial" w:cs="Arial"/>
          <w:b/>
          <w:bCs/>
          <w:sz w:val="20"/>
          <w:szCs w:val="20"/>
        </w:rPr>
        <w:t>:</w:t>
      </w:r>
      <w:r w:rsidR="00487249" w:rsidRPr="008056FE">
        <w:rPr>
          <w:rFonts w:ascii="Arial" w:hAnsi="Arial" w:cs="Arial"/>
          <w:sz w:val="20"/>
          <w:szCs w:val="20"/>
        </w:rPr>
        <w:t xml:space="preserve"> </w:t>
      </w:r>
      <w:r w:rsidR="008056FE" w:rsidRPr="00EE6F41">
        <w:rPr>
          <w:rFonts w:ascii="Arial" w:hAnsi="Arial" w:cs="Arial"/>
          <w:sz w:val="20"/>
          <w:szCs w:val="20"/>
          <w:highlight w:val="lightGray"/>
        </w:rPr>
        <w:t>[</w:t>
      </w:r>
      <w:r w:rsidR="00487249" w:rsidRPr="00EE6F41">
        <w:rPr>
          <w:rFonts w:ascii="Arial" w:hAnsi="Arial" w:cs="Arial"/>
          <w:sz w:val="20"/>
          <w:szCs w:val="20"/>
          <w:highlight w:val="lightGray"/>
        </w:rPr>
        <w:t>Last name, First name, Middle name, including any applicable suffix</w:t>
      </w:r>
      <w:r w:rsidR="008056FE" w:rsidRPr="00EE6F41">
        <w:rPr>
          <w:rFonts w:ascii="Arial" w:hAnsi="Arial" w:cs="Arial"/>
          <w:sz w:val="20"/>
          <w:szCs w:val="20"/>
          <w:highlight w:val="lightGray"/>
        </w:rPr>
        <w:t>.]</w:t>
      </w:r>
    </w:p>
    <w:p w14:paraId="5D1740C1" w14:textId="02C70959" w:rsidR="00E96F1A" w:rsidRPr="008056FE" w:rsidRDefault="00E96F1A" w:rsidP="00E96F1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6F41">
        <w:rPr>
          <w:rFonts w:ascii="Arial" w:hAnsi="Arial" w:cs="Arial"/>
          <w:b/>
          <w:bCs/>
          <w:sz w:val="20"/>
          <w:szCs w:val="20"/>
        </w:rPr>
        <w:t>ORCID iD:</w:t>
      </w:r>
      <w:r w:rsidR="00487249" w:rsidRPr="008056FE">
        <w:rPr>
          <w:rFonts w:ascii="Arial" w:hAnsi="Arial" w:cs="Arial"/>
          <w:sz w:val="20"/>
          <w:szCs w:val="20"/>
        </w:rPr>
        <w:t xml:space="preserve"> </w:t>
      </w:r>
    </w:p>
    <w:p w14:paraId="6003C4F2" w14:textId="4360EE2C" w:rsidR="00E96F1A" w:rsidRPr="008056FE" w:rsidRDefault="00E96F1A" w:rsidP="00E96F1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6F41">
        <w:rPr>
          <w:rFonts w:ascii="Arial" w:hAnsi="Arial" w:cs="Arial"/>
          <w:b/>
          <w:bCs/>
          <w:sz w:val="20"/>
          <w:szCs w:val="20"/>
        </w:rPr>
        <w:t>P</w:t>
      </w:r>
      <w:r w:rsidR="00E16E98">
        <w:rPr>
          <w:rFonts w:ascii="Arial" w:hAnsi="Arial" w:cs="Arial"/>
          <w:b/>
          <w:bCs/>
          <w:sz w:val="20"/>
          <w:szCs w:val="20"/>
        </w:rPr>
        <w:t>osition</w:t>
      </w:r>
      <w:r w:rsidRPr="00EE6F41">
        <w:rPr>
          <w:rFonts w:ascii="Arial" w:hAnsi="Arial" w:cs="Arial"/>
          <w:b/>
          <w:bCs/>
          <w:sz w:val="20"/>
          <w:szCs w:val="20"/>
        </w:rPr>
        <w:t xml:space="preserve"> T</w:t>
      </w:r>
      <w:r w:rsidR="00E16E98">
        <w:rPr>
          <w:rFonts w:ascii="Arial" w:hAnsi="Arial" w:cs="Arial"/>
          <w:b/>
          <w:bCs/>
          <w:sz w:val="20"/>
          <w:szCs w:val="20"/>
        </w:rPr>
        <w:t>itle</w:t>
      </w:r>
      <w:r w:rsidRPr="00EE6F41">
        <w:rPr>
          <w:rFonts w:ascii="Arial" w:hAnsi="Arial" w:cs="Arial"/>
          <w:b/>
          <w:bCs/>
          <w:sz w:val="20"/>
          <w:szCs w:val="20"/>
        </w:rPr>
        <w:t>:</w:t>
      </w:r>
      <w:r w:rsidRPr="008056FE">
        <w:rPr>
          <w:rFonts w:ascii="Arial" w:hAnsi="Arial" w:cs="Arial"/>
          <w:sz w:val="20"/>
          <w:szCs w:val="20"/>
        </w:rPr>
        <w:t xml:space="preserve"> </w:t>
      </w:r>
    </w:p>
    <w:p w14:paraId="778A19F1" w14:textId="686A969E" w:rsidR="0091766B" w:rsidRPr="00EE6F41" w:rsidRDefault="00E96F1A" w:rsidP="00E96F1A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color w:val="1B1B1B"/>
          <w:sz w:val="20"/>
          <w:szCs w:val="20"/>
          <w:shd w:val="clear" w:color="auto" w:fill="FFFFFF"/>
        </w:rPr>
      </w:pPr>
      <w:r w:rsidRPr="00EE6F41">
        <w:rPr>
          <w:rFonts w:ascii="Arial" w:hAnsi="Arial" w:cs="Arial"/>
          <w:b/>
          <w:bCs/>
          <w:sz w:val="20"/>
          <w:szCs w:val="20"/>
        </w:rPr>
        <w:t>P</w:t>
      </w:r>
      <w:r w:rsidR="00E16E98">
        <w:rPr>
          <w:rFonts w:ascii="Arial" w:hAnsi="Arial" w:cs="Arial"/>
          <w:b/>
          <w:bCs/>
          <w:sz w:val="20"/>
          <w:szCs w:val="20"/>
        </w:rPr>
        <w:t>rimary Organization and Location</w:t>
      </w:r>
      <w:r w:rsidRPr="00EE6F41">
        <w:rPr>
          <w:rFonts w:ascii="Arial" w:hAnsi="Arial" w:cs="Arial"/>
          <w:b/>
          <w:bCs/>
          <w:sz w:val="20"/>
          <w:szCs w:val="20"/>
        </w:rPr>
        <w:t>:</w:t>
      </w:r>
      <w:r w:rsidRPr="008056FE">
        <w:rPr>
          <w:rFonts w:ascii="Arial" w:hAnsi="Arial" w:cs="Arial"/>
          <w:sz w:val="20"/>
          <w:szCs w:val="20"/>
        </w:rPr>
        <w:t xml:space="preserve"> </w:t>
      </w:r>
    </w:p>
    <w:p w14:paraId="6593871A" w14:textId="77777777" w:rsidR="00AF4633" w:rsidRPr="00EE6F41" w:rsidRDefault="00AF4633" w:rsidP="00E96F1A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1C46481A" w14:textId="1F4019E8" w:rsidR="00AF4633" w:rsidRPr="008056FE" w:rsidRDefault="00A175FA" w:rsidP="00AF463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056FE">
        <w:rPr>
          <w:rFonts w:ascii="Arial" w:hAnsi="Arial" w:cs="Arial"/>
          <w:b/>
          <w:bCs/>
          <w:sz w:val="20"/>
          <w:szCs w:val="20"/>
        </w:rPr>
        <w:t xml:space="preserve">Synergistic Activities: </w:t>
      </w:r>
    </w:p>
    <w:p w14:paraId="387A0C50" w14:textId="77777777" w:rsidR="00A175FA" w:rsidRPr="008056FE" w:rsidRDefault="00A175FA" w:rsidP="00AF463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612B670" w14:textId="66A39B6B" w:rsidR="006D1C7D" w:rsidRDefault="0097055F" w:rsidP="00E16E98">
      <w:pPr>
        <w:shd w:val="clear" w:color="auto" w:fill="D1D1D1" w:themeFill="background2" w:themeFillShade="E6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</w:t>
      </w:r>
      <w:r w:rsidRPr="008056FE">
        <w:rPr>
          <w:rFonts w:ascii="Arial" w:hAnsi="Arial" w:cs="Arial"/>
          <w:sz w:val="20"/>
          <w:szCs w:val="20"/>
        </w:rPr>
        <w:t xml:space="preserve"> </w:t>
      </w:r>
      <w:r w:rsidR="00AF4633" w:rsidRPr="008056FE">
        <w:rPr>
          <w:rFonts w:ascii="Arial" w:hAnsi="Arial" w:cs="Arial"/>
          <w:sz w:val="20"/>
          <w:szCs w:val="20"/>
        </w:rPr>
        <w:t xml:space="preserve">five </w:t>
      </w:r>
      <w:r w:rsidR="00AF4633" w:rsidRPr="00EE6F41">
        <w:rPr>
          <w:rFonts w:ascii="Arial" w:hAnsi="Arial" w:cs="Arial"/>
          <w:sz w:val="20"/>
          <w:szCs w:val="20"/>
        </w:rPr>
        <w:t>distinct</w:t>
      </w:r>
      <w:r w:rsidR="00AF4633" w:rsidRPr="008056FE">
        <w:rPr>
          <w:rFonts w:ascii="Arial" w:hAnsi="Arial" w:cs="Arial"/>
          <w:sz w:val="20"/>
          <w:szCs w:val="20"/>
        </w:rPr>
        <w:t xml:space="preserve"> examples </w:t>
      </w:r>
      <w:r>
        <w:rPr>
          <w:rFonts w:ascii="Arial" w:hAnsi="Arial" w:cs="Arial"/>
          <w:sz w:val="20"/>
          <w:szCs w:val="20"/>
        </w:rPr>
        <w:t xml:space="preserve">of synergistic activities </w:t>
      </w:r>
      <w:r w:rsidR="00AF4633" w:rsidRPr="008056FE">
        <w:rPr>
          <w:rFonts w:ascii="Arial" w:hAnsi="Arial" w:cs="Arial"/>
          <w:sz w:val="20"/>
          <w:szCs w:val="20"/>
        </w:rPr>
        <w:t xml:space="preserve">that demonstrate the broader impact of your professional and scholarly activities that focus on the integration and transfer of knowledge as well as its creation. </w:t>
      </w:r>
    </w:p>
    <w:p w14:paraId="7EA136ED" w14:textId="77777777" w:rsidR="000A5E33" w:rsidRDefault="000A5E33" w:rsidP="00E16E98">
      <w:pPr>
        <w:shd w:val="clear" w:color="auto" w:fill="D1D1D1" w:themeFill="background2" w:themeFillShade="E6"/>
        <w:spacing w:after="0" w:line="240" w:lineRule="auto"/>
        <w:rPr>
          <w:rFonts w:ascii="Arial" w:hAnsi="Arial" w:cs="Arial"/>
          <w:sz w:val="20"/>
          <w:szCs w:val="20"/>
        </w:rPr>
      </w:pPr>
    </w:p>
    <w:p w14:paraId="292EE1E5" w14:textId="45F9B216" w:rsidR="00D15774" w:rsidRDefault="00D15774" w:rsidP="00D15774">
      <w:pPr>
        <w:shd w:val="clear" w:color="auto" w:fill="D1D1D1" w:themeFill="background2" w:themeFillShade="E6"/>
        <w:spacing w:after="0" w:line="240" w:lineRule="auto"/>
        <w:rPr>
          <w:rFonts w:ascii="Arial" w:hAnsi="Arial" w:cs="Arial"/>
          <w:sz w:val="20"/>
          <w:szCs w:val="20"/>
        </w:rPr>
      </w:pPr>
      <w:r w:rsidRPr="00D15774">
        <w:rPr>
          <w:rFonts w:ascii="Arial" w:hAnsi="Arial" w:cs="Arial"/>
          <w:sz w:val="20"/>
          <w:szCs w:val="20"/>
        </w:rPr>
        <w:t>Each item must be one activity and must not be followed by a listing</w:t>
      </w:r>
      <w:r w:rsidR="0091204D">
        <w:rPr>
          <w:rFonts w:ascii="Arial" w:hAnsi="Arial" w:cs="Arial"/>
          <w:sz w:val="20"/>
          <w:szCs w:val="20"/>
        </w:rPr>
        <w:t xml:space="preserve"> </w:t>
      </w:r>
      <w:r w:rsidRPr="00D15774">
        <w:rPr>
          <w:rFonts w:ascii="Arial" w:hAnsi="Arial" w:cs="Arial"/>
          <w:sz w:val="20"/>
          <w:szCs w:val="20"/>
        </w:rPr>
        <w:t>of additional sub-activities. For example, it is acceptable to summarize that the PI served</w:t>
      </w:r>
      <w:r w:rsidR="0091204D">
        <w:rPr>
          <w:rFonts w:ascii="Arial" w:hAnsi="Arial" w:cs="Arial"/>
          <w:sz w:val="20"/>
          <w:szCs w:val="20"/>
        </w:rPr>
        <w:t xml:space="preserve"> </w:t>
      </w:r>
      <w:r w:rsidRPr="00D15774">
        <w:rPr>
          <w:rFonts w:ascii="Arial" w:hAnsi="Arial" w:cs="Arial"/>
          <w:sz w:val="20"/>
          <w:szCs w:val="20"/>
        </w:rPr>
        <w:t>on ten review panels, however, the PI must not list the specific panels for that distinct</w:t>
      </w:r>
      <w:r w:rsidR="0091204D">
        <w:rPr>
          <w:rFonts w:ascii="Arial" w:hAnsi="Arial" w:cs="Arial"/>
          <w:sz w:val="20"/>
          <w:szCs w:val="20"/>
        </w:rPr>
        <w:t xml:space="preserve"> </w:t>
      </w:r>
      <w:r w:rsidRPr="00D15774">
        <w:rPr>
          <w:rFonts w:ascii="Arial" w:hAnsi="Arial" w:cs="Arial"/>
          <w:sz w:val="20"/>
          <w:szCs w:val="20"/>
        </w:rPr>
        <w:t>example.</w:t>
      </w:r>
    </w:p>
    <w:p w14:paraId="1C991315" w14:textId="77777777" w:rsidR="00AF4633" w:rsidRPr="008056FE" w:rsidRDefault="00AF4633" w:rsidP="00E96F1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88DF18" w14:textId="2131014D" w:rsidR="00AF4633" w:rsidRPr="008056FE" w:rsidRDefault="00AF4633" w:rsidP="00AF463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</w:p>
    <w:p w14:paraId="1491BEE8" w14:textId="01EAF00B" w:rsidR="00AF4633" w:rsidRPr="008056FE" w:rsidRDefault="00AF4633" w:rsidP="00AF463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</w:p>
    <w:p w14:paraId="51E1E4E9" w14:textId="7AF6858D" w:rsidR="00AF4633" w:rsidRPr="008056FE" w:rsidRDefault="00AF4633" w:rsidP="00AF463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</w:p>
    <w:p w14:paraId="73942058" w14:textId="22BFAE1D" w:rsidR="00AF4633" w:rsidRPr="008056FE" w:rsidRDefault="00AF4633" w:rsidP="00AF463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</w:p>
    <w:p w14:paraId="35C39869" w14:textId="2737DEB5" w:rsidR="00AF4633" w:rsidRPr="00EE6F41" w:rsidRDefault="00AF4633" w:rsidP="00EE6F4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</w:p>
    <w:sectPr w:rsidR="00AF4633" w:rsidRPr="00EE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77CA2"/>
    <w:multiLevelType w:val="hybridMultilevel"/>
    <w:tmpl w:val="4F8883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533188"/>
    <w:multiLevelType w:val="hybridMultilevel"/>
    <w:tmpl w:val="D724F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3NLG0NDUyNLQ0NzBQ0lEKTi0uzszPAykwrgUA3I6V7ywAAAA="/>
  </w:docVars>
  <w:rsids>
    <w:rsidRoot w:val="00E96F1A"/>
    <w:rsid w:val="0005024A"/>
    <w:rsid w:val="000A5E33"/>
    <w:rsid w:val="0015716C"/>
    <w:rsid w:val="00174AC8"/>
    <w:rsid w:val="001F2561"/>
    <w:rsid w:val="002C2CA4"/>
    <w:rsid w:val="00301880"/>
    <w:rsid w:val="00374DC6"/>
    <w:rsid w:val="003F4B3D"/>
    <w:rsid w:val="00414A94"/>
    <w:rsid w:val="0045791A"/>
    <w:rsid w:val="00473E8F"/>
    <w:rsid w:val="00487249"/>
    <w:rsid w:val="004B0AF6"/>
    <w:rsid w:val="004C3791"/>
    <w:rsid w:val="00513F91"/>
    <w:rsid w:val="00560BE5"/>
    <w:rsid w:val="0057326F"/>
    <w:rsid w:val="005A166D"/>
    <w:rsid w:val="005C5779"/>
    <w:rsid w:val="005E1E57"/>
    <w:rsid w:val="005E273E"/>
    <w:rsid w:val="005F77B3"/>
    <w:rsid w:val="00600EF3"/>
    <w:rsid w:val="00610D0B"/>
    <w:rsid w:val="00630D5C"/>
    <w:rsid w:val="0064164F"/>
    <w:rsid w:val="00647CD8"/>
    <w:rsid w:val="006A10BF"/>
    <w:rsid w:val="006D1C7D"/>
    <w:rsid w:val="0073719D"/>
    <w:rsid w:val="00792B5F"/>
    <w:rsid w:val="008056FE"/>
    <w:rsid w:val="00836D6F"/>
    <w:rsid w:val="0084379A"/>
    <w:rsid w:val="00853AE8"/>
    <w:rsid w:val="00864E7E"/>
    <w:rsid w:val="00892DD2"/>
    <w:rsid w:val="0091204D"/>
    <w:rsid w:val="0091766B"/>
    <w:rsid w:val="009203AE"/>
    <w:rsid w:val="00927E54"/>
    <w:rsid w:val="0097055F"/>
    <w:rsid w:val="00A03D77"/>
    <w:rsid w:val="00A175FA"/>
    <w:rsid w:val="00A56C57"/>
    <w:rsid w:val="00A62D65"/>
    <w:rsid w:val="00A722B6"/>
    <w:rsid w:val="00AD3C2C"/>
    <w:rsid w:val="00AE25DE"/>
    <w:rsid w:val="00AE43F7"/>
    <w:rsid w:val="00AF4633"/>
    <w:rsid w:val="00C36261"/>
    <w:rsid w:val="00C979B4"/>
    <w:rsid w:val="00CD2496"/>
    <w:rsid w:val="00CF59C2"/>
    <w:rsid w:val="00D15774"/>
    <w:rsid w:val="00D66590"/>
    <w:rsid w:val="00DB625D"/>
    <w:rsid w:val="00E12CDC"/>
    <w:rsid w:val="00E16E98"/>
    <w:rsid w:val="00E1721C"/>
    <w:rsid w:val="00E92E95"/>
    <w:rsid w:val="00E96F1A"/>
    <w:rsid w:val="00EE2D72"/>
    <w:rsid w:val="00EE6F41"/>
    <w:rsid w:val="00EF3A7B"/>
    <w:rsid w:val="00F045A9"/>
    <w:rsid w:val="00F25FCE"/>
    <w:rsid w:val="00F32035"/>
    <w:rsid w:val="00F52DEC"/>
    <w:rsid w:val="00FC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BF8DD"/>
  <w15:chartTrackingRefBased/>
  <w15:docId w15:val="{B8FB0A06-CDD9-424B-AEF7-B1EA9B0A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E8F"/>
  </w:style>
  <w:style w:type="paragraph" w:styleId="Heading1">
    <w:name w:val="heading 1"/>
    <w:basedOn w:val="Normal"/>
    <w:next w:val="Normal"/>
    <w:link w:val="Heading1Char"/>
    <w:uiPriority w:val="9"/>
    <w:qFormat/>
    <w:rsid w:val="00E9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F1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52D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2D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2D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D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DE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2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DE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5024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16E9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869216-baec-4591-a188-c6c5680418f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89750D9DFD458D876D13CBF28141" ma:contentTypeVersion="18" ma:contentTypeDescription="Create a new document." ma:contentTypeScope="" ma:versionID="e69d2ab8b751ff6eb357262c772a03f6">
  <xsd:schema xmlns:xsd="http://www.w3.org/2001/XMLSchema" xmlns:xs="http://www.w3.org/2001/XMLSchema" xmlns:p="http://schemas.microsoft.com/office/2006/metadata/properties" xmlns:ns3="129a5f06-cfe2-489f-8fb5-5708b8b59c9a" xmlns:ns4="00869216-baec-4591-a188-c6c5680418f9" targetNamespace="http://schemas.microsoft.com/office/2006/metadata/properties" ma:root="true" ma:fieldsID="cf1d123615c93232ebb1a25b2c78ec9a" ns3:_="" ns4:_="">
    <xsd:import namespace="129a5f06-cfe2-489f-8fb5-5708b8b59c9a"/>
    <xsd:import namespace="00869216-baec-4591-a188-c6c5680418f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a5f06-cfe2-489f-8fb5-5708b8b59c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69216-baec-4591-a188-c6c5680418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D9736-8388-429A-9FDD-0439376153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E1C6FD-A5DF-4B38-9AC8-78A49B17D4EF}">
  <ds:schemaRefs>
    <ds:schemaRef ds:uri="http://schemas.microsoft.com/office/2006/metadata/properties"/>
    <ds:schemaRef ds:uri="http://schemas.microsoft.com/office/infopath/2007/PartnerControls"/>
    <ds:schemaRef ds:uri="00869216-baec-4591-a188-c6c5680418f9"/>
  </ds:schemaRefs>
</ds:datastoreItem>
</file>

<file path=customXml/itemProps3.xml><?xml version="1.0" encoding="utf-8"?>
<ds:datastoreItem xmlns:ds="http://schemas.openxmlformats.org/officeDocument/2006/customXml" ds:itemID="{244A8229-C2BE-4C8F-9D6D-CECDD9141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9a5f06-cfe2-489f-8fb5-5708b8b59c9a"/>
    <ds:schemaRef ds:uri="00869216-baec-4591-a188-c6c568041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Brian P</dc:creator>
  <cp:keywords/>
  <dc:description/>
  <cp:lastModifiedBy>Alison Post</cp:lastModifiedBy>
  <cp:revision>2</cp:revision>
  <dcterms:created xsi:type="dcterms:W3CDTF">2024-06-18T22:10:00Z</dcterms:created>
  <dcterms:modified xsi:type="dcterms:W3CDTF">2024-06-18T22:10:00Z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0x010100A0F289750D9DFD458D876D13CBF28141</vt:lpwstr>
  </property>
  <property fmtid="{D5CDD505-2E9C-101B-9397-08002B2CF9AE}" pid="3" name="GrammarlyDocumentId">
    <vt:lpwstr>2618ae52438f1c8dc6f3a719fd48c10902a4552dba0b20fa99c2fea1c57a8685</vt:lpwstr>
  </property>
</Properties>
</file>