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sz w:val="24"/>
          <w:szCs w:val="24"/>
        </w:rPr>
        <w:t xml:space="preserve">МИНИСТЕРСТВО НАУКИ И ВЫСШЕГО ОБРАЗОВАНИЯ РОССИЙСКОЙ ФЕДЕРАЦИИ</w:t>
      </w:r>
    </w:p>
    <w:p>
      <w:pPr>
        <w:spacing w:after="0" w:before="120" w:line="276"/>
        <w:jc w:val="center"/>
      </w:pPr>
      <w:r>
        <w:rPr>
          <w:rFonts w:ascii="Times New Roman" w:cs="Times New Roman" w:eastAsia="Times New Roman" w:hAnsi="Times New Roman"/>
          <w:b w:val="false"/>
          <w:bCs w:val="false"/>
          <w:sz w:val="24"/>
          <w:szCs w:val="24"/>
        </w:rPr>
        <w:t xml:space="preserve">ФЕДЕРАЛЬНОЕ ГОСУДАРСТВЕННОЕ АВТОНОМНОЕ ОБРАЗОВАТЕЛЬНОЕ</w:t>
      </w:r>
    </w:p>
    <w:p>
      <w:pPr>
        <w:spacing w:after="0" w:before="0" w:line="276"/>
        <w:jc w:val="center"/>
      </w:pPr>
      <w:r>
        <w:rPr>
          <w:rFonts w:ascii="Times New Roman" w:cs="Times New Roman" w:eastAsia="Times New Roman" w:hAnsi="Times New Roman"/>
          <w:b w:val="false"/>
          <w:bCs w:val="false"/>
          <w:sz w:val="24"/>
          <w:szCs w:val="24"/>
        </w:rPr>
        <w:t xml:space="preserve">УЧРЕЖДЕНИЕ ВЫСШЕГО ОБРАЗОВАНИЯ</w:t>
      </w:r>
    </w:p>
    <w:p>
      <w:pPr>
        <w:spacing w:after="0" w:before="0" w:line="276"/>
        <w:jc w:val="center"/>
      </w:pPr>
      <w:r>
        <w:rPr>
          <w:rFonts w:ascii="Times New Roman" w:cs="Times New Roman" w:eastAsia="Times New Roman" w:hAnsi="Times New Roman"/>
          <w:b/>
          <w:bCs/>
          <w:sz w:val="24"/>
          <w:szCs w:val="24"/>
        </w:rPr>
        <w:t xml:space="preserve">«МОСКОВСКИЙ ПОЛИТЕХНИЧЕСКИЙ УНИВЕРСИТЕТ»</w:t>
      </w:r>
    </w:p>
    <w:p>
      <w:pPr>
        <w:spacing w:after="240" w:before="0" w:line="276"/>
        <w:jc w:val="center"/>
      </w:pPr>
      <w:r>
        <w:rPr>
          <w:rFonts w:ascii="Times New Roman" w:cs="Times New Roman" w:eastAsia="Times New Roman" w:hAnsi="Times New Roman"/>
          <w:b w:val="false"/>
          <w:bCs w:val="false"/>
          <w:sz w:val="24"/>
          <w:szCs w:val="24"/>
        </w:rPr>
        <w:t xml:space="preserve">(МОСКОВСКИЙ ПОЛИТЕХ)</w:t>
      </w:r>
    </w:p>
    <w:p>
      <w:pPr>
        <w:spacing w:after="0" w:before="120" w:line="276"/>
        <w:jc w:val="center"/>
      </w:pPr>
      <w:r>
        <w:rPr>
          <w:rFonts w:ascii="Times New Roman" w:cs="Times New Roman" w:eastAsia="Times New Roman" w:hAnsi="Times New Roman"/>
          <w:b w:val="false"/>
          <w:bCs w:val="false"/>
          <w:sz w:val="24"/>
          <w:szCs w:val="24"/>
        </w:rPr>
        <w:t xml:space="preserve">Транспортный факультет</w:t>
      </w:r>
    </w:p>
    <w:p>
      <w:pPr>
        <w:spacing w:after="0" w:before="0" w:line="276"/>
        <w:jc w:val="center"/>
      </w:pPr>
      <w:r>
        <w:rPr>
          <w:rFonts w:ascii="Times New Roman" w:cs="Times New Roman" w:eastAsia="Times New Roman" w:hAnsi="Times New Roman"/>
          <w:b w:val="false"/>
          <w:bCs w:val="false"/>
          <w:sz w:val="24"/>
          <w:szCs w:val="24"/>
        </w:rPr>
        <w:t xml:space="preserve">Направление подготовки: «Прикладная механика»</w:t>
      </w:r>
    </w:p>
    <w:p>
      <w:pPr>
        <w:spacing w:after="600" w:before="0" w:line="276"/>
        <w:jc w:val="center"/>
      </w:pPr>
      <w:r>
        <w:rPr>
          <w:rFonts w:ascii="Times New Roman" w:cs="Times New Roman" w:eastAsia="Times New Roman" w:hAnsi="Times New Roman"/>
          <w:b w:val="false"/>
          <w:bCs w:val="false"/>
          <w:sz w:val="24"/>
          <w:szCs w:val="24"/>
        </w:rPr>
        <w:t xml:space="preserve">Кафедра «Динамика, прочность машин и сопротивление материалов»</w:t>
      </w:r>
    </w:p>
    <w:p>
      <w:pPr>
        <w:spacing w:after="0" w:before="400" w:line="276"/>
        <w:jc w:val="center"/>
      </w:pPr>
      <w:r>
        <w:rPr>
          <w:rFonts w:ascii="Times New Roman" w:cs="Times New Roman" w:eastAsia="Times New Roman" w:hAnsi="Times New Roman"/>
          <w:b/>
          <w:bCs/>
          <w:sz w:val="32"/>
          <w:szCs w:val="32"/>
        </w:rPr>
        <w:t xml:space="preserve">ВЫПУСКНАЯ КВАЛИФИКАЦИОННАЯ РАБОТА</w:t>
      </w:r>
    </w:p>
    <w:p>
      <w:pPr>
        <w:spacing w:after="400" w:before="0" w:line="276"/>
        <w:jc w:val="center"/>
      </w:pPr>
      <w:r>
        <w:rPr>
          <w:rFonts w:ascii="Times New Roman" w:cs="Times New Roman" w:eastAsia="Times New Roman" w:hAnsi="Times New Roman"/>
          <w:b/>
          <w:bCs/>
          <w:sz w:val="28"/>
          <w:szCs w:val="28"/>
        </w:rPr>
        <w:t xml:space="preserve">(ДИПЛОМНАЯ РАБОТА)</w:t>
      </w:r>
    </w:p>
    <w:p>
      <w:pPr>
        <w:spacing w:after="120" w:before="0" w:line="276"/>
        <w:jc w:val="center"/>
      </w:pPr>
      <w:r>
        <w:rPr>
          <w:rFonts w:ascii="Times New Roman" w:cs="Times New Roman" w:eastAsia="Times New Roman" w:hAnsi="Times New Roman"/>
          <w:b w:val="false"/>
          <w:bCs w:val="false"/>
          <w:sz w:val="24"/>
          <w:szCs w:val="24"/>
        </w:rPr>
        <w:t xml:space="preserve">на тему:</w:t>
      </w:r>
    </w:p>
    <w:p>
      <w:pPr>
        <w:spacing w:after="0" w:before="0" w:line="276"/>
        <w:jc w:val="center"/>
      </w:pPr>
      <w:r>
        <w:rPr>
          <w:rFonts w:ascii="Times New Roman" w:cs="Times New Roman" w:eastAsia="Times New Roman" w:hAnsi="Times New Roman"/>
          <w:b/>
          <w:bCs/>
          <w:sz w:val="28"/>
          <w:szCs w:val="28"/>
        </w:rPr>
        <w:t xml:space="preserve">«Определение в динамике полёта безопасных зон</w:t>
      </w:r>
    </w:p>
    <w:p>
      <w:pPr>
        <w:spacing w:after="800" w:before="0" w:line="276"/>
        <w:jc w:val="center"/>
      </w:pPr>
      <w:r>
        <w:rPr>
          <w:rFonts w:ascii="Times New Roman" w:cs="Times New Roman" w:eastAsia="Times New Roman" w:hAnsi="Times New Roman"/>
          <w:b/>
          <w:bCs/>
          <w:sz w:val="28"/>
          <w:szCs w:val="28"/>
        </w:rPr>
        <w:t xml:space="preserve">посадки летательного аппарата»</w:t>
      </w:r>
    </w:p>
    <w:p>
      <w:pPr>
        <w:tabs>
          <w:tab w:val="right" w:pos="9355"/>
        </w:tabs>
        <w:spacing w:after="60" w:line="360"/>
        <w:jc w:val="left"/>
      </w:pPr>
      <w:r>
        <w:rPr>
          <w:rFonts w:ascii="Times New Roman" w:cs="Times New Roman" w:eastAsia="Times New Roman" w:hAnsi="Times New Roman"/>
          <w:sz w:val="26"/>
          <w:szCs w:val="26"/>
        </w:rPr>
        <w:t xml:space="preserve">Выполнил студент группы 221-171</w:t>
      </w:r>
      <w:r>
        <w:rPr>
          <w:rFonts w:ascii="Times New Roman" w:cs="Times New Roman" w:eastAsia="Times New Roman" w:hAnsi="Times New Roman"/>
          <w:sz w:val="26"/>
          <w:szCs w:val="26"/>
        </w:rPr>
        <w:t xml:space="preserve">	Ассанов И. А.</w:t>
      </w:r>
    </w:p>
    <w:p>
      <w:pPr>
        <w:tabs>
          <w:tab w:val="right" w:pos="9355"/>
        </w:tabs>
        <w:spacing w:after="60" w:line="360"/>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sz w:val="26"/>
          <w:szCs w:val="26"/>
        </w:rPr>
        <w:t xml:space="preserve">	_______________ (подпись)</w:t>
      </w:r>
    </w:p>
    <w:p>
      <w:pPr>
        <w:spacing w:after="200"/>
      </w:pPr>
      <w:r>
        <w:rPr>
          <w:rFonts w:ascii="Times New Roman" w:cs="Times New Roman" w:eastAsia="Times New Roman" w:hAnsi="Times New Roman"/>
        </w:rPr>
        <w:t xml:space="preserve"/>
      </w:r>
    </w:p>
    <w:p>
      <w:pPr>
        <w:tabs>
          <w:tab w:val="right" w:pos="9355"/>
        </w:tabs>
        <w:spacing w:after="60" w:line="360"/>
        <w:jc w:val="left"/>
      </w:pPr>
      <w:r>
        <w:rPr>
          <w:rFonts w:ascii="Times New Roman" w:cs="Times New Roman" w:eastAsia="Times New Roman" w:hAnsi="Times New Roman"/>
          <w:sz w:val="26"/>
          <w:szCs w:val="26"/>
        </w:rPr>
        <w:t xml:space="preserve">Руководитель работы</w:t>
      </w:r>
      <w:r>
        <w:rPr>
          <w:rFonts w:ascii="Times New Roman" w:cs="Times New Roman" w:eastAsia="Times New Roman" w:hAnsi="Times New Roman"/>
          <w:sz w:val="26"/>
          <w:szCs w:val="26"/>
        </w:rPr>
        <w:t xml:space="preserve">	Русанов О. А.</w:t>
      </w:r>
    </w:p>
    <w:p>
      <w:pPr>
        <w:tabs>
          <w:tab w:val="right" w:pos="9355"/>
        </w:tabs>
        <w:spacing w:after="60" w:line="360"/>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sz w:val="26"/>
          <w:szCs w:val="26"/>
        </w:rPr>
        <w:t xml:space="preserve">	_______________ (подпись)</w:t>
      </w:r>
    </w:p>
    <w:p>
      <w:pPr>
        <w:spacing w:after="200"/>
      </w:pPr>
      <w:r>
        <w:rPr>
          <w:rFonts w:ascii="Times New Roman" w:cs="Times New Roman" w:eastAsia="Times New Roman" w:hAnsi="Times New Roman"/>
        </w:rPr>
        <w:t xml:space="preserve"/>
      </w:r>
    </w:p>
    <w:p>
      <w:pPr>
        <w:tabs>
          <w:tab w:val="right" w:pos="9355"/>
        </w:tabs>
        <w:spacing w:after="60" w:line="360"/>
        <w:jc w:val="left"/>
      </w:pPr>
      <w:r>
        <w:rPr>
          <w:rFonts w:ascii="Times New Roman" w:cs="Times New Roman" w:eastAsia="Times New Roman" w:hAnsi="Times New Roman"/>
          <w:sz w:val="26"/>
          <w:szCs w:val="26"/>
        </w:rPr>
        <w:t xml:space="preserve">Работа допущена к защите</w:t>
      </w:r>
      <w:r>
        <w:rPr>
          <w:rFonts w:ascii="Times New Roman" w:cs="Times New Roman" w:eastAsia="Times New Roman" w:hAnsi="Times New Roman"/>
          <w:sz w:val="26"/>
          <w:szCs w:val="26"/>
        </w:rPr>
        <w:t xml:space="preserve">	«____» __________ 2026 г.</w:t>
      </w:r>
    </w:p>
    <w:p>
      <w:pPr>
        <w:spacing w:after="200"/>
      </w:pPr>
      <w:r>
        <w:rPr>
          <w:rFonts w:ascii="Times New Roman" w:cs="Times New Roman" w:eastAsia="Times New Roman" w:hAnsi="Times New Roman"/>
        </w:rPr>
        <w:t xml:space="preserve"/>
      </w:r>
    </w:p>
    <w:p>
      <w:pPr>
        <w:tabs>
          <w:tab w:val="right" w:pos="9355"/>
        </w:tabs>
        <w:spacing w:after="60" w:line="360"/>
        <w:jc w:val="left"/>
      </w:pPr>
      <w:r>
        <w:rPr>
          <w:rFonts w:ascii="Times New Roman" w:cs="Times New Roman" w:eastAsia="Times New Roman" w:hAnsi="Times New Roman"/>
          <w:sz w:val="26"/>
          <w:szCs w:val="26"/>
        </w:rPr>
        <w:t xml:space="preserve">Оценка</w:t>
      </w:r>
      <w:r>
        <w:rPr>
          <w:rFonts w:ascii="Times New Roman" w:cs="Times New Roman" w:eastAsia="Times New Roman" w:hAnsi="Times New Roman"/>
          <w:sz w:val="26"/>
          <w:szCs w:val="26"/>
        </w:rPr>
        <w:t xml:space="preserve">	________________</w:t>
      </w:r>
    </w:p>
    <w:p>
      <w:pPr>
        <w:spacing w:before="1200"/>
        <w:jc w:val="center"/>
      </w:pPr>
      <w:r>
        <w:rPr>
          <w:rFonts w:ascii="Times New Roman" w:cs="Times New Roman" w:eastAsia="Times New Roman" w:hAnsi="Times New Roman"/>
          <w:b/>
          <w:bCs/>
          <w:sz w:val="28"/>
          <w:szCs w:val="28"/>
        </w:rPr>
        <w:t xml:space="preserve">Москва, 2026</w:t>
      </w:r>
    </w:p>
    <w:p>
      <w:pPr>
        <w:pStyle w:val="Heading1"/>
        <w:pageBreakBefore/>
        <w:spacing w:after="240" w:line="360"/>
        <w:jc w:val="center"/>
      </w:pPr>
      <w:r>
        <w:rPr>
          <w:rFonts w:ascii="Times New Roman" w:cs="Times New Roman" w:eastAsia="Times New Roman" w:hAnsi="Times New Roman"/>
          <w:b/>
          <w:bCs/>
          <w:sz w:val="32"/>
          <w:szCs w:val="32"/>
        </w:rPr>
        <w:t xml:space="preserve">СОДЕРЖАНИЕ</w:t>
      </w:r>
    </w:p>
    <w:sdt>
      <w:sdtPr>
        <w:alias w:val="Оглавление"/>
      </w:sdtPr>
      <w:sdtContent>
        <w:p>
          <w:r>
            <w:fldChar w:fldCharType="begin" w:dirty="true"/>
            <w:instrText xml:space="preserve">TOC \h \o "1-3"</w:instrText>
            <w:fldChar w:fldCharType="separate"/>
          </w:r>
        </w:p>
        <w:p>
          <w:r>
            <w:fldChar w:fldCharType="end"/>
          </w:r>
        </w:p>
      </w:sdtContent>
    </w:sdt>
    <w:p>
      <w:pPr>
        <w:pStyle w:val="Heading1"/>
        <w:pageBreakBefore/>
        <w:spacing w:after="240" w:before="0" w:line="360"/>
        <w:jc w:val="center"/>
      </w:pPr>
      <w:r>
        <w:rPr>
          <w:rFonts w:ascii="Times New Roman" w:cs="Times New Roman" w:eastAsia="Times New Roman" w:hAnsi="Times New Roman"/>
          <w:b/>
          <w:bCs/>
          <w:sz w:val="32"/>
          <w:szCs w:val="32"/>
        </w:rPr>
        <w:t xml:space="preserve">ВВЕДЕНИЕ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Посадка летательного аппарата представляет собой один из наиболее ответственных и потенциально опасных этапов полёта. Если для гражданской авиации, выполняющей рейсы между оборудованными аэродромами, эта задача в значительной степени решается за счёт инфраструктуры и заранее подготовленных взлётно-посадочных полос, то для целого класса воздушных судов приземление приходится выполнять на территории, о состоянии которой заранее нет достоверных сведений. К таким аппаратам относятся вертолёты санитарной и поисково-спасательной авиации, лёгкие самолёты местных воздушных линий, аппараты, применяемые при тушении пожаров и ликвидации последствий стихийных бедствий, а также стремительно растущий парк беспилотных летательных аппаратов различного назначения. Для всех перечисленных машин умение быстро и достоверно оценить пригодность участка местности для приземления является не вспомогательной, а жизненно важной функцией.</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Настоящая выпускная квалификационная работа посвящена разработке методов, алгоритмов и программных средств, позволяющих в динамике полёта, то есть непосредственно в процессе подлёта к зоне предполагаемой посадки, выделять участки подстилающей поверхности, пригодные для безопасного приземления. Работа выполнена на стыке прикладной механики, вычислительной геометрии и инженерии программного обеспечения, что отражает комплексный характер рассматриваемой проблемы.</w:t>
      </w:r>
    </w:p>
    <w:p>
      <w:pPr>
        <w:pStyle w:val="Heading2"/>
        <w:spacing w:after="120" w:before="240" w:line="360"/>
        <w:ind w:firstLine="709"/>
        <w:jc w:val="left"/>
      </w:pPr>
      <w:r>
        <w:rPr>
          <w:rFonts w:ascii="Times New Roman" w:cs="Times New Roman" w:eastAsia="Times New Roman" w:hAnsi="Times New Roman"/>
          <w:b/>
          <w:bCs/>
          <w:sz w:val="28"/>
          <w:szCs w:val="28"/>
        </w:rPr>
        <w:t xml:space="preserve">Актуальность темы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Современные летательные аппараты всё чаще эксплуатируются в условиях сложного рельефа, где подготовленные взлётно-посадочные площадки попросту отсутствуют. Дополнительную сложность создаёт ограниченная видимость: пилот вынужден принимать решение о приземлении в условиях тумана, осадков, задымления или недостаточной освещённости, когда визуальная оценка поверхности либо невозможна, либо приводит к грубым ошибкам. Посадка на неподготовленную площадку традиционно считается одним из самых сложных элементов пилотирования и сопряжена с повышенным риском повреждения шасси, опрокидывания аппарата, столкновения с непредвиденным препятствием.</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Опасность приземления в условиях недостаточной видимости заключается, помимо прочего, в том, что пилот вынужден полагаться преимущественно на собственные ощущения и показания бортовых навигационных приборов. Между тем штатный комплект навигационного оборудования современного воздушного судна, включающий спутниковую навигационную систему, инерциальный измерительный блок, доплеровский измеритель скорости, гироскопические датчики и радиовысотомер, предназначен прежде всего для определения пространственного положения самого аппарата. Эти приборы дают исчерпывающие сведения о координатах, скорости, углах ориентации и высоте полёта, однако они принципиально не приспособлены для детального описания геометрии поверхности под аппаратом. Радиовысотомер измеряет лишь усреднённое расстояние до земли в узком конусе и не способен обнаружить локальный уклон, валун, промоину или иное препятствие, попадающее в зону контакта шасси.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При посадке на неподготовленную площадку, помимо преодоления условий ограниченной видимости непосредственно в момент приземления, ещё на этапе подлёта возникает необходимость точного определения типа, рельефа и несущих характеристик подстилающей поверхности. Так, при посадке на снежно-ледовую поверхность критически важно различать плотный наст, способный выдержать массу аппарата, и рыхлый снежный покров, под которым могут скрываться неровности грунта; при посадке на грунт необходимо исключить заболоченные участки и зоны с большим продольным или поперечным уклоном. Ошибка в оценке этих характеристик нередко становится причиной авиационных происшествий.</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 подобных ситуациях возможность оперативного определения безопасных зон для посадки непосредственно в динамике полёта становится фактором, способным предотвратить значительную долю авиационных происшествий, связанных с приземлением вне аэродромов. Особую остроту проблема приобретает в связи с бурным развитием беспилотных авиационных систем. Расширение сфер их применения — от мониторинга инфраструктуры и сельского хозяйства до доставки грузов и аварийно-спасательных операций — требует обеспечения возможности полностью автономной посадки в неподготовленных условиях. Отсутствие пилота на борту и передача управления автоматизированной системе превращают задачу автоматического поиска безопасной зоны посадки из вспомогательной в обязательную: автономный аппарат должен принимать решение о приземлении самостоятельно, не имея возможности обратиться к опыту и интуиции человека.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Технической предпосылкой решения данной задачи служит то обстоятельство, что современные бортовые системы дистанционного зондирования способны получать облако точек подстилающей поверхности в реальном времени. Лазерные сканеры (лидары), радиолокационные станции и стереоскопические системы технического зрения формируют массивы пространственных измерений, по которым в принципе можно восстановить геометрию рельефа. Однако существующие методы обработки этих данных либо обладают недостаточной точностью, либо требуют значительных вычислительных ресурсов, что ограничивает их применение на бортовых вычислителях с жёсткими ограничениями по массе, энергопотреблению и производительности. Таким образом, налицо противоречие между потребностью в оперативном анализе поверхности и отсутствием алгоритмов, удовлетворяющих одновременно требованиям точности и быстродействия. Разрешение этого противоречия и составляет актуальность настоящей работы.</w:t>
      </w:r>
    </w:p>
    <w:p>
      <w:pPr>
        <w:pStyle w:val="Heading2"/>
        <w:spacing w:after="120" w:before="240" w:line="360"/>
        <w:ind w:firstLine="709"/>
        <w:jc w:val="left"/>
      </w:pPr>
      <w:r>
        <w:rPr>
          <w:rFonts w:ascii="Times New Roman" w:cs="Times New Roman" w:eastAsia="Times New Roman" w:hAnsi="Times New Roman"/>
          <w:b/>
          <w:bCs/>
          <w:sz w:val="28"/>
          <w:szCs w:val="28"/>
        </w:rPr>
        <w:t xml:space="preserve">Степень изученности проблемы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Задача автоматического выбора площадки для приземления не является принципиально новой и в той или иной постановке исследуется специалистами в области авиационной техники, фотограмметрии и вычислительной геометрии уже несколько десятилетий. Однако комплексного, общепризнанного решения, пригодного для применения в реальном времени на бортовом вычислителе, к настоящему моменту не выработано, что позволяет говорить о незавершённости проблемы.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Исторически первые подходы к оценке пригодности местности опирались на заранее подготовленные цифровые модели рельефа, хранимые в памяти бортовой системы. Такой способ хорошо зарекомендовал себя для полётов над изученными районами, но оказался непригодным для оперативной работы: заранее составленные карты быстро устаревают, не отражают сезонных изменений поверхности (снежный покров, паводки, изменение растительности) и принципиально не способны учесть подвижные или недавно появившиеся препятствия. Поэтому исследовательский интерес постепенно сместился в сторону методов, работающих непосредственно с данными бортовых сенсоров.</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Значительный объём работ посвящён обработке облаков точек, получаемых от лидарных систем. Здесь сложилось несколько направлений. Первое направление основано на построении регулярной матрицы высот и анализе её локальных характеристик — уклона, шероховатости, перепада высот в скользящем окне. Подобные методы вычислительно просты, но теряют точность на разреженных и неравномерных облаках точек, а также при наличии резких границ объектов. Второе направление использует нерегулярные триангуляционные модели, прежде всего триангуляцию Делоне, которая позволяет адаптивно описывать поверхность без потери информации о её особенностях. Третье направление связано с применением методов машинного обучения для классификации участков поверхности; такие методы демонстрируют высокое качество распознавания, однако требуют обширных размеченных обучающих выборок и значительных вычислительных ресурсов, что затрудняет их перенос на бортовую платформу.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Теоретический фундамент построения триангуляции Делоне был заложен ещё в первой половине XX века и к настоящему времени хорошо разработан: известны инкрементальные алгоритмы, алгоритмы «разделяй и властвуй», заметающей прямой, а также алгоритм Боуйера — Ватсона, отличающийся простотой реализации и возможностью динамического добавления точек. Вместе с тем вопросы практической адаптации этих алгоритмов к условиям бортового применения — ограниченная память, необходимость работы в реальном времени, потоковое поступление данных — освещены в литературе заметно слабее. Аналогичная ситуация наблюдается и в отношении алгоритмов выделения связных областей на триангулированной поверхности и построения их контуров: математическая постановка задачи известна, однако эффективные реализации, ориентированные на конкретную инженерную задачу выбора зоны посадки, описаны фрагментарно.</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Отдельного внимания заслуживает аспект, который в большинстве публикаций по обработке облаков точек остаётся за рамками рассмотрения, — вопрос вибрационной совместимости измерительного оборудования с конструкцией летательного аппарата. Лидарная система является точным оптико-механическим прибором, и её установка на борт вибронагруженного аппарата без анализа резонансных режимов способна привести к деградации качества измерений и преждевременному выходу оборудования из строя. Поскольку настоящая работа выполняется по направлению «Прикладная механика», этот вопрос рассматривается в ней как самостоятельная инженерная подзадача.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Таким образом, анализ степени изученности проблемы показывает, что отдельные её составляющие — методы получения данных, алгоритмы триангуляции, критерии оценки уклона — проработаны достаточно глубоко, однако их объединение в целостный, вычислительно эффективный программный комплекс, пригодный для работы в динамике полёта и учитывающий в том числе механические аспекты установки оборудования, остаётся открытой инженерной задачей.</w:t>
      </w:r>
    </w:p>
    <w:p>
      <w:pPr>
        <w:pStyle w:val="Heading2"/>
        <w:spacing w:after="120" w:before="240" w:line="360"/>
        <w:ind w:firstLine="709"/>
        <w:jc w:val="left"/>
      </w:pPr>
      <w:r>
        <w:rPr>
          <w:rFonts w:ascii="Times New Roman" w:cs="Times New Roman" w:eastAsia="Times New Roman" w:hAnsi="Times New Roman"/>
          <w:b/>
          <w:bCs/>
          <w:sz w:val="28"/>
          <w:szCs w:val="28"/>
        </w:rPr>
        <w:t xml:space="preserve">Объект и предмет исследования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Объектом исследования являются математические модели рельефа местности, построенные на основе триангуляции Делоне по облакам точек, получаемым средствами бортового дистанционного зондирования.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Предметом исследования выступают методы, алгоритмы и программные средства анализа триангулированных поверхностей, обеспечивающие выделение зон, пригодных для посадки летательных аппаратов, в динамике полёта.</w:t>
      </w:r>
    </w:p>
    <w:p>
      <w:pPr>
        <w:pStyle w:val="Heading2"/>
        <w:spacing w:after="120" w:before="240" w:line="360"/>
        <w:ind w:firstLine="709"/>
        <w:jc w:val="left"/>
      </w:pPr>
      <w:r>
        <w:rPr>
          <w:rFonts w:ascii="Times New Roman" w:cs="Times New Roman" w:eastAsia="Times New Roman" w:hAnsi="Times New Roman"/>
          <w:b/>
          <w:bCs/>
          <w:sz w:val="28"/>
          <w:szCs w:val="28"/>
        </w:rPr>
        <w:t xml:space="preserve">Цель и задачи работы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Целью выпускной квалификационной работы является разработка программного комплекса, обеспечивающего расчёт безопасных зон посадки летательных аппаратов в реальном времени на основе облака точек, получаемого от бортовых систем дистанционного зондирования поверхности.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Для достижения поставленной цели в работе решаются следующие задачи:</w:t>
      </w:r>
    </w:p>
    <w:p>
      <w:pPr>
        <w:pStyle w:val="ListParagraph"/>
        <w:numPr>
          <w:ilvl w:val="0"/>
          <w:numId w:val="2"/>
        </w:numPr>
        <w:spacing w:after="0" w:line="360"/>
        <w:jc w:val="both"/>
      </w:pPr>
      <w:r>
        <w:rPr>
          <w:rFonts w:ascii="Times New Roman" w:cs="Times New Roman" w:eastAsia="Times New Roman" w:hAnsi="Times New Roman"/>
          <w:sz w:val="28"/>
          <w:szCs w:val="28"/>
        </w:rPr>
        <w:t xml:space="preserve">Провести анализ современных методов определения пригодных для посадки площадок, существующих подходов к построению цифровых моделей местности и алгоритмов обработки облаков точек в реальном времени.</w:t>
      </w:r>
    </w:p>
    <w:p>
      <w:pPr>
        <w:pStyle w:val="ListParagraph"/>
        <w:numPr>
          <w:ilvl w:val="0"/>
          <w:numId w:val="2"/>
        </w:numPr>
        <w:spacing w:after="0" w:line="360"/>
        <w:jc w:val="both"/>
      </w:pPr>
      <w:r>
        <w:rPr>
          <w:rFonts w:ascii="Times New Roman" w:cs="Times New Roman" w:eastAsia="Times New Roman" w:hAnsi="Times New Roman"/>
          <w:sz w:val="28"/>
          <w:szCs w:val="28"/>
        </w:rPr>
        <w:t xml:space="preserve">Обосновать выбор оптимального типа сенсора для получения данных о подстилающей поверхности и метода триангуляции для построения цифровой модели местности с учётом ограниченных вычислительных ресурсов бортовых систем.</w:t>
      </w:r>
    </w:p>
    <w:p>
      <w:pPr>
        <w:pStyle w:val="ListParagraph"/>
        <w:numPr>
          <w:ilvl w:val="0"/>
          <w:numId w:val="2"/>
        </w:numPr>
        <w:spacing w:after="0" w:line="360"/>
        <w:jc w:val="both"/>
      </w:pPr>
      <w:r>
        <w:rPr>
          <w:rFonts w:ascii="Times New Roman" w:cs="Times New Roman" w:eastAsia="Times New Roman" w:hAnsi="Times New Roman"/>
          <w:sz w:val="28"/>
          <w:szCs w:val="28"/>
        </w:rPr>
        <w:t xml:space="preserve">Выполнить анализ вибрационной совместимости выбранной измерительной системы с конструкцией летательного аппарата и оценить риск возникновения резонансных режимов.</w:t>
      </w:r>
    </w:p>
    <w:p>
      <w:pPr>
        <w:pStyle w:val="ListParagraph"/>
        <w:numPr>
          <w:ilvl w:val="0"/>
          <w:numId w:val="2"/>
        </w:numPr>
        <w:spacing w:after="0" w:line="360"/>
        <w:jc w:val="both"/>
      </w:pPr>
      <w:r>
        <w:rPr>
          <w:rFonts w:ascii="Times New Roman" w:cs="Times New Roman" w:eastAsia="Times New Roman" w:hAnsi="Times New Roman"/>
          <w:sz w:val="28"/>
          <w:szCs w:val="28"/>
        </w:rPr>
        <w:t xml:space="preserve">Разработать эффективную структуру данных для хранения триангуляции, обеспечивающую быстрый доступ к информации о смежности треугольников, рёбер и вершин.</w:t>
      </w:r>
    </w:p>
    <w:p>
      <w:pPr>
        <w:pStyle w:val="ListParagraph"/>
        <w:numPr>
          <w:ilvl w:val="0"/>
          <w:numId w:val="2"/>
        </w:numPr>
        <w:spacing w:after="0" w:line="360"/>
        <w:jc w:val="both"/>
      </w:pPr>
      <w:r>
        <w:rPr>
          <w:rFonts w:ascii="Times New Roman" w:cs="Times New Roman" w:eastAsia="Times New Roman" w:hAnsi="Times New Roman"/>
          <w:sz w:val="28"/>
          <w:szCs w:val="28"/>
        </w:rPr>
        <w:t xml:space="preserve">Разработать алгоритмы выделения связных областей в триангулированной поверхности на основе геометрически определённых критериев безопасности.</w:t>
      </w:r>
    </w:p>
    <w:p>
      <w:pPr>
        <w:pStyle w:val="ListParagraph"/>
        <w:numPr>
          <w:ilvl w:val="0"/>
          <w:numId w:val="2"/>
        </w:numPr>
        <w:spacing w:after="0" w:line="360"/>
        <w:jc w:val="both"/>
      </w:pPr>
      <w:r>
        <w:rPr>
          <w:rFonts w:ascii="Times New Roman" w:cs="Times New Roman" w:eastAsia="Times New Roman" w:hAnsi="Times New Roman"/>
          <w:sz w:val="28"/>
          <w:szCs w:val="28"/>
        </w:rPr>
        <w:t xml:space="preserve">Создать метод определения граничных рёбер и построения замкнутых контуров, ограничивающих безопасные зоны.</w:t>
      </w:r>
    </w:p>
    <w:p>
      <w:pPr>
        <w:pStyle w:val="ListParagraph"/>
        <w:numPr>
          <w:ilvl w:val="0"/>
          <w:numId w:val="2"/>
        </w:numPr>
        <w:spacing w:after="0" w:line="360"/>
        <w:jc w:val="both"/>
      </w:pPr>
      <w:r>
        <w:rPr>
          <w:rFonts w:ascii="Times New Roman" w:cs="Times New Roman" w:eastAsia="Times New Roman" w:hAnsi="Times New Roman"/>
          <w:sz w:val="28"/>
          <w:szCs w:val="28"/>
        </w:rPr>
        <w:t xml:space="preserve">Разработать систему критериев оценки безопасности зон посадки и метод их ранжирования по интегральному показателю пригодности с учётом габаритов летательного аппарата.</w:t>
      </w:r>
    </w:p>
    <w:p>
      <w:pPr>
        <w:pStyle w:val="ListParagraph"/>
        <w:numPr>
          <w:ilvl w:val="0"/>
          <w:numId w:val="2"/>
        </w:numPr>
        <w:spacing w:after="0" w:line="360"/>
        <w:jc w:val="both"/>
      </w:pPr>
      <w:r>
        <w:rPr>
          <w:rFonts w:ascii="Times New Roman" w:cs="Times New Roman" w:eastAsia="Times New Roman" w:hAnsi="Times New Roman"/>
          <w:sz w:val="28"/>
          <w:szCs w:val="28"/>
        </w:rPr>
        <w:t xml:space="preserve">Реализовать программное обеспечение, объединяющее разработанные алгоритмы, и провести его проверку на модельных и приближённых к реальным данных.</w:t>
      </w:r>
    </w:p>
    <w:p>
      <w:pPr>
        <w:pStyle w:val="Heading2"/>
        <w:spacing w:after="120" w:before="240" w:line="360"/>
        <w:ind w:firstLine="709"/>
        <w:jc w:val="left"/>
      </w:pPr>
      <w:r>
        <w:rPr>
          <w:rFonts w:ascii="Times New Roman" w:cs="Times New Roman" w:eastAsia="Times New Roman" w:hAnsi="Times New Roman"/>
          <w:b/>
          <w:bCs/>
          <w:sz w:val="28"/>
          <w:szCs w:val="28"/>
        </w:rPr>
        <w:t xml:space="preserve">Методы исследования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При выполнении работы применялся комплекс методов, отражающий междисциплинарный характер решаемой задачи:</w:t>
      </w:r>
    </w:p>
    <w:p>
      <w:pPr>
        <w:pStyle w:val="ListParagraph"/>
        <w:numPr>
          <w:ilvl w:val="0"/>
          <w:numId w:val="3"/>
        </w:numPr>
        <w:spacing w:after="0" w:line="360"/>
        <w:jc w:val="both"/>
      </w:pPr>
      <w:r>
        <w:rPr>
          <w:rFonts w:ascii="Times New Roman" w:cs="Times New Roman" w:eastAsia="Times New Roman" w:hAnsi="Times New Roman"/>
          <w:sz w:val="28"/>
          <w:szCs w:val="28"/>
        </w:rPr>
        <w:t xml:space="preserve">методы вычислительной геометрии — построение триангуляции Делоне, вычисление описанных окружностей, анализ взаимного расположения точек, отрезков и треугольников;</w:t>
      </w:r>
    </w:p>
    <w:p>
      <w:pPr>
        <w:pStyle w:val="ListParagraph"/>
        <w:numPr>
          <w:ilvl w:val="0"/>
          <w:numId w:val="3"/>
        </w:numPr>
        <w:spacing w:after="0" w:line="360"/>
        <w:jc w:val="both"/>
      </w:pPr>
      <w:r>
        <w:rPr>
          <w:rFonts w:ascii="Times New Roman" w:cs="Times New Roman" w:eastAsia="Times New Roman" w:hAnsi="Times New Roman"/>
          <w:sz w:val="28"/>
          <w:szCs w:val="28"/>
        </w:rPr>
        <w:t xml:space="preserve">методы теории графов — поиск связных компонент, обход графа в ширину и в глубину, построение и анализ графа смежности треугольников;</w:t>
      </w:r>
    </w:p>
    <w:p>
      <w:pPr>
        <w:pStyle w:val="ListParagraph"/>
        <w:numPr>
          <w:ilvl w:val="0"/>
          <w:numId w:val="3"/>
        </w:numPr>
        <w:spacing w:after="0" w:line="360"/>
        <w:jc w:val="both"/>
      </w:pPr>
      <w:r>
        <w:rPr>
          <w:rFonts w:ascii="Times New Roman" w:cs="Times New Roman" w:eastAsia="Times New Roman" w:hAnsi="Times New Roman"/>
          <w:sz w:val="28"/>
          <w:szCs w:val="28"/>
        </w:rPr>
        <w:t xml:space="preserve">численные методы анализа поверхностей — вычисление локальных уклонов, перепадов высот, оценок кривизны и площади;</w:t>
      </w:r>
    </w:p>
    <w:p>
      <w:pPr>
        <w:pStyle w:val="ListParagraph"/>
        <w:numPr>
          <w:ilvl w:val="0"/>
          <w:numId w:val="3"/>
        </w:numPr>
        <w:spacing w:after="0" w:line="360"/>
        <w:jc w:val="both"/>
      </w:pPr>
      <w:r>
        <w:rPr>
          <w:rFonts w:ascii="Times New Roman" w:cs="Times New Roman" w:eastAsia="Times New Roman" w:hAnsi="Times New Roman"/>
          <w:sz w:val="28"/>
          <w:szCs w:val="28"/>
        </w:rPr>
        <w:t xml:space="preserve">методы строительной механики и теории колебаний — модальный и гармонический анализ конструкции измерительного комплекса;</w:t>
      </w:r>
    </w:p>
    <w:p>
      <w:pPr>
        <w:pStyle w:val="ListParagraph"/>
        <w:numPr>
          <w:ilvl w:val="0"/>
          <w:numId w:val="3"/>
        </w:numPr>
        <w:spacing w:after="0" w:line="360"/>
        <w:jc w:val="both"/>
      </w:pPr>
      <w:r>
        <w:rPr>
          <w:rFonts w:ascii="Times New Roman" w:cs="Times New Roman" w:eastAsia="Times New Roman" w:hAnsi="Times New Roman"/>
          <w:sz w:val="28"/>
          <w:szCs w:val="28"/>
        </w:rPr>
        <w:t xml:space="preserve">методы оптимизации вычислительных алгоритмов, в том числе распараллеливание вычислений, для обеспечения работы в режиме реального времени;</w:t>
      </w:r>
    </w:p>
    <w:p>
      <w:pPr>
        <w:pStyle w:val="ListParagraph"/>
        <w:numPr>
          <w:ilvl w:val="0"/>
          <w:numId w:val="3"/>
        </w:numPr>
        <w:spacing w:after="0" w:line="360"/>
        <w:jc w:val="both"/>
      </w:pPr>
      <w:r>
        <w:rPr>
          <w:rFonts w:ascii="Times New Roman" w:cs="Times New Roman" w:eastAsia="Times New Roman" w:hAnsi="Times New Roman"/>
          <w:sz w:val="28"/>
          <w:szCs w:val="28"/>
        </w:rPr>
        <w:t xml:space="preserve">методы инженерии программного обеспечения — модульное проектирование, разделение ответственности между компонентами, проектирование структур данных.</w:t>
      </w:r>
    </w:p>
    <w:p>
      <w:pPr>
        <w:pStyle w:val="Heading2"/>
        <w:spacing w:after="120" w:before="240" w:line="360"/>
        <w:ind w:firstLine="709"/>
        <w:jc w:val="left"/>
      </w:pPr>
      <w:r>
        <w:rPr>
          <w:rFonts w:ascii="Times New Roman" w:cs="Times New Roman" w:eastAsia="Times New Roman" w:hAnsi="Times New Roman"/>
          <w:b/>
          <w:bCs/>
          <w:sz w:val="28"/>
          <w:szCs w:val="28"/>
        </w:rPr>
        <w:t xml:space="preserve">Научная новизна работы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Научная новизна работы заключается в разработке комбинированного подхода к анализу триангулированной поверхности, который учитывает одновременно как локальные геометрические характеристики отдельных треугольников (уклон, перепад высот, превышение точек над опорным рельефом), так и глобальную связность областей, образованных корректными треугольниками.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 работе предложен алгоритм классификации и кластеризации треугольников триангуляции с настраиваемыми порогами безопасности, допускающими адаптацию под тип местности и под конкретный летательный аппарат. Разработан метод выделения безопасных зон, при котором требование удалённости от опасных границ формулируется через геометрическое расстояние от треугольника до контура области с учётом габаритного радиуса аппарата. Кроме того, в работе задача обработки облака точек рассматривается совместно с задачей вибрационной совместимости измерительного оборудования, что позволяет сформировать целостное инженерное обоснование предлагаемого решения.</w:t>
      </w:r>
    </w:p>
    <w:p>
      <w:pPr>
        <w:pStyle w:val="Heading2"/>
        <w:spacing w:after="120" w:before="240" w:line="360"/>
        <w:ind w:firstLine="709"/>
        <w:jc w:val="left"/>
      </w:pPr>
      <w:r>
        <w:rPr>
          <w:rFonts w:ascii="Times New Roman" w:cs="Times New Roman" w:eastAsia="Times New Roman" w:hAnsi="Times New Roman"/>
          <w:b/>
          <w:bCs/>
          <w:sz w:val="28"/>
          <w:szCs w:val="28"/>
        </w:rPr>
        <w:t xml:space="preserve">Практическая значимость результатов</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Практическая значимость результатов работы состоит в возможности их применения:</w:t>
      </w:r>
    </w:p>
    <w:p>
      <w:pPr>
        <w:pStyle w:val="ListParagraph"/>
        <w:numPr>
          <w:ilvl w:val="0"/>
          <w:numId w:val="3"/>
        </w:numPr>
        <w:spacing w:after="0" w:line="360"/>
        <w:jc w:val="both"/>
      </w:pPr>
      <w:r>
        <w:rPr>
          <w:rFonts w:ascii="Times New Roman" w:cs="Times New Roman" w:eastAsia="Times New Roman" w:hAnsi="Times New Roman"/>
          <w:sz w:val="28"/>
          <w:szCs w:val="28"/>
        </w:rPr>
        <w:t xml:space="preserve">в системах автономной посадки беспилотных летательных аппаратов, где решение о приземлении принимается без участия человека;</w:t>
      </w:r>
    </w:p>
    <w:p>
      <w:pPr>
        <w:pStyle w:val="ListParagraph"/>
        <w:numPr>
          <w:ilvl w:val="0"/>
          <w:numId w:val="3"/>
        </w:numPr>
        <w:spacing w:after="0" w:line="360"/>
        <w:jc w:val="both"/>
      </w:pPr>
      <w:r>
        <w:rPr>
          <w:rFonts w:ascii="Times New Roman" w:cs="Times New Roman" w:eastAsia="Times New Roman" w:hAnsi="Times New Roman"/>
          <w:sz w:val="28"/>
          <w:szCs w:val="28"/>
        </w:rPr>
        <w:t xml:space="preserve">в качестве вспомогательного инструмента для пилотов при посадке в сложных условиях — при ограниченной видимости и отсутствии подготовленных площадок;</w:t>
      </w:r>
    </w:p>
    <w:p>
      <w:pPr>
        <w:pStyle w:val="ListParagraph"/>
        <w:numPr>
          <w:ilvl w:val="0"/>
          <w:numId w:val="3"/>
        </w:numPr>
        <w:spacing w:after="0" w:line="360"/>
        <w:jc w:val="both"/>
      </w:pPr>
      <w:r>
        <w:rPr>
          <w:rFonts w:ascii="Times New Roman" w:cs="Times New Roman" w:eastAsia="Times New Roman" w:hAnsi="Times New Roman"/>
          <w:sz w:val="28"/>
          <w:szCs w:val="28"/>
        </w:rPr>
        <w:t xml:space="preserve">в тренажёрных комплексах для обучения пилотов действиям при вынужденной посадке вне аэродрома;</w:t>
      </w:r>
    </w:p>
    <w:p>
      <w:pPr>
        <w:pStyle w:val="ListParagraph"/>
        <w:numPr>
          <w:ilvl w:val="0"/>
          <w:numId w:val="3"/>
        </w:numPr>
        <w:spacing w:after="0" w:line="360"/>
        <w:jc w:val="both"/>
      </w:pPr>
      <w:r>
        <w:rPr>
          <w:rFonts w:ascii="Times New Roman" w:cs="Times New Roman" w:eastAsia="Times New Roman" w:hAnsi="Times New Roman"/>
          <w:sz w:val="28"/>
          <w:szCs w:val="28"/>
        </w:rPr>
        <w:t xml:space="preserve">при планировании специальных, поисково-спасательных и аварийно-восстановительных операций в труднодоступной местности.</w:t>
      </w:r>
    </w:p>
    <w:p>
      <w:pPr>
        <w:pStyle w:val="Heading2"/>
        <w:spacing w:after="120" w:before="240" w:line="360"/>
        <w:ind w:firstLine="709"/>
        <w:jc w:val="left"/>
      </w:pPr>
      <w:r>
        <w:rPr>
          <w:rFonts w:ascii="Times New Roman" w:cs="Times New Roman" w:eastAsia="Times New Roman" w:hAnsi="Times New Roman"/>
          <w:b/>
          <w:bCs/>
          <w:sz w:val="28"/>
          <w:szCs w:val="28"/>
        </w:rPr>
        <w:t xml:space="preserve">Структура и объём работы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Выпускная квалификационная работа состоит из введения, трёх глав, заключения и списка использованных источников. Во введении обоснована актуальность темы, определены объект и предмет, цель и задачи исследования, охарактеризованы научная новизна и практическая значимость полученных результатов.</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Первая глава носит теоретический характер. В ней рассмотрена инженерная постановка задачи посадки на неподготовленную площадку, выполнен обзор методов получения данных о подстилающей поверхности, проанализированы цифровые модели рельефа и местности, изложены теоретические основы триангуляции Делоне и структуры данных для её хранения, дан обзор существующих подходов к выделению зон посадки.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Вторая глава посвящена анализу объекта исследования. В ней обоснован выбор конкретной лидарной системы, подробно рассмотрена задача вибрационной совместимости измерительного комплекса с конструкцией летательного аппарата, выполнены модальный и гармонический анализ, а также проанализировано современное состояние программных средств обработки облаков точек и выявлены их слабые места.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Третья глава содержит проектную часть работы. В ней описаны архитектура разработанного программного комплекса, алгоритмы предобработки данных, построения триангуляции, классификации треугольников, выделения связных безопасных областей, построения контуров и ранжирования зон, а также приведены результаты проверки работоспособности комплекса.</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 заключении сформулированы основные выводы по каждой главе и подведены итоги решения поставленных задач. Работа сопровождается списком использованных источников.</w:t>
      </w:r>
    </w:p>
    <w:p>
      <w:pPr>
        <w:pStyle w:val="Heading1"/>
        <w:pageBreakBefore/>
        <w:spacing w:after="240" w:before="0" w:line="360"/>
        <w:jc w:val="center"/>
      </w:pPr>
      <w:r>
        <w:rPr>
          <w:rFonts w:ascii="Times New Roman" w:cs="Times New Roman" w:eastAsia="Times New Roman" w:hAnsi="Times New Roman"/>
          <w:b/>
          <w:bCs/>
          <w:sz w:val="32"/>
          <w:szCs w:val="32"/>
        </w:rPr>
        <w:t xml:space="preserve">ГЛАВА 1. ТЕОРЕТИЧЕСКИЕ ОСНОВЫ ЗАДАЧИ ОПРЕДЕЛЕНИЯ БЕЗОПАСНЫХ ЗОН ПОСАДКИ ЛЕТАТЕЛЬНОГО АППАРАТА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Настоящая глава носит теоретический характер и закладывает понятийную базу для всей последующей работы. В ней последовательно рассматриваются инженерная постановка задачи приземления на неподготовленную площадку, способы получения данных о подстилающей поверхности, разновидности цифровых моделей рельефа и местности, математический аппарат триангуляции Делоне, а также структуры данных, применяемые для хранения и обработки триангулированных поверхностей. Завершается глава обзором существующих подходов к выделению зон посадки и формулировкой выводов, обосновывающих выбор методов для дальнейшей разработки.</w:t>
      </w:r>
    </w:p>
    <w:p>
      <w:pPr>
        <w:pStyle w:val="Heading2"/>
        <w:spacing w:after="120" w:before="240" w:line="360"/>
        <w:ind w:firstLine="709"/>
        <w:jc w:val="left"/>
      </w:pPr>
      <w:r>
        <w:rPr>
          <w:rFonts w:ascii="Times New Roman" w:cs="Times New Roman" w:eastAsia="Times New Roman" w:hAnsi="Times New Roman"/>
          <w:b/>
          <w:bCs/>
          <w:sz w:val="28"/>
          <w:szCs w:val="28"/>
        </w:rPr>
        <w:t xml:space="preserve">1.1. Посадка летательного аппарата на неподготовленную площадку как инженерная задача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Прежде чем переходить к алгоритмам обработки данных, необходимо чётко определить, что именно понимается под безопасной зоной посадки и какими свойствами она должна обладать. Без формализованного определения целевого объекта любая последующая алгоритмическая работа лишается критерия успеха. Поэтому в данном разделе задача приземления рассматривается как инженерная проблема, имеющая измеримые входные данные и проверяемый результат.</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1.1.1. Особенности посадки в сложных условиях</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Под неподготовленной площадкой понимается участок подстилающей поверхности, не оборудованный для приёма воздушных судов: на нём отсутствуют искусственное покрытие, маркировка, светосигнальное оборудование и какие-либо средства, гарантирующие ровность и несущую способность грунта. Приземление на такой участок принципиально отличается от посадки на аэродром тем, что пригодность поверхности заранее неизвестна и должна оцениваться экипажем или автоматической системой непосредственно в полёте.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Сложность задачи определяется совокупностью факторов. Во-первых, время на принятие решения ограничено: на этапе захода на посадку аппарат продолжает снижение, и оценка поверхности должна быть завершена до достижения высоты, с которой ещё возможен уход на второй круг. Во-вторых, условия наблюдения часто неблагоприятны: туман, осадки, метель, задымление, ночное время резко снижают эффективность визуального и оптического контроля. В-третьих, сама поверхность может быть обманчивой: ровный с виду снежный покров скрывает неровности грунта, гладкая поверхность воды или мокрого песка не несёт визуальных ориентиров, высокая трава или кустарник маскируют ямы и камни.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Отдельную категорию опасностей составляют препятствия, возвышающиеся над поверхностью, — отдельно стоящие деревья, опоры линий электропередачи, мачты, строения, крупные валуны. Столкновение с таким препятствием в момент приземления, как правило, приводит к тяжёлым последствиям. Поэтому корректная постановка задачи требует учитывать не только геометрию самой поверхности, но и наличие объектов, выступающих над ней, причём с учётом габаритов конкретного аппарата: то, что безопасно для лёгкого квадрокоптера, может оказаться неприемлемым для вертолёта.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Наконец, необходимо принимать во внимание динамический характер задачи. Аппарат движется, и зона предполагаемой посадки наблюдается под меняющимся ракурсом и с меняющегося расстояния. Это означает, что обработка данных не может быть однократной: алгоритм должен быть достаточно быстрым, чтобы пересчитывать оценку поверхности по мере поступления новых измерений, фактически в режиме реального времени.</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1.1.2. Требования к площадке посадки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Обобщая перечисленные особенности, можно сформулировать набор требований, которым должна удовлетворять площадка, признаваемая пригодной для безопасной посадки. Эти требования носят геометрический характер и поддаются количественной проверке по данным дистанционного зондирования:</w:t>
      </w:r>
    </w:p>
    <w:p>
      <w:pPr>
        <w:pStyle w:val="ListParagraph"/>
        <w:numPr>
          <w:ilvl w:val="0"/>
          <w:numId w:val="3"/>
        </w:numPr>
        <w:spacing w:after="0" w:line="360"/>
        <w:jc w:val="both"/>
      </w:pPr>
      <w:r>
        <w:rPr>
          <w:rFonts w:ascii="Times New Roman" w:cs="Times New Roman" w:eastAsia="Times New Roman" w:hAnsi="Times New Roman"/>
          <w:sz w:val="28"/>
          <w:szCs w:val="28"/>
        </w:rPr>
        <w:t xml:space="preserve">достаточная площадь — площадка должна вмещать аппарат с учётом его габаритов и необходимого запаса по периметру на случай неточности приземления;</w:t>
      </w:r>
    </w:p>
    <w:p>
      <w:pPr>
        <w:pStyle w:val="ListParagraph"/>
        <w:numPr>
          <w:ilvl w:val="0"/>
          <w:numId w:val="3"/>
        </w:numPr>
        <w:spacing w:after="0" w:line="360"/>
        <w:jc w:val="both"/>
      </w:pPr>
      <w:r>
        <w:rPr>
          <w:rFonts w:ascii="Times New Roman" w:cs="Times New Roman" w:eastAsia="Times New Roman" w:hAnsi="Times New Roman"/>
          <w:sz w:val="28"/>
          <w:szCs w:val="28"/>
        </w:rPr>
        <w:t xml:space="preserve">ограниченный уклон поверхности — продольный и поперечный наклон не должны превышать предельных значений, при которых возможны опрокидывание аппарата или сползание после касания;</w:t>
      </w:r>
    </w:p>
    <w:p>
      <w:pPr>
        <w:pStyle w:val="ListParagraph"/>
        <w:numPr>
          <w:ilvl w:val="0"/>
          <w:numId w:val="3"/>
        </w:numPr>
        <w:spacing w:after="0" w:line="360"/>
        <w:jc w:val="both"/>
      </w:pPr>
      <w:r>
        <w:rPr>
          <w:rFonts w:ascii="Times New Roman" w:cs="Times New Roman" w:eastAsia="Times New Roman" w:hAnsi="Times New Roman"/>
          <w:sz w:val="28"/>
          <w:szCs w:val="28"/>
        </w:rPr>
        <w:t xml:space="preserve">малая шероховатость — локальные неровности поверхности в пределах площадки не должны превышать допуска, определяемого конструкцией шасси;</w:t>
      </w:r>
    </w:p>
    <w:p>
      <w:pPr>
        <w:pStyle w:val="ListParagraph"/>
        <w:numPr>
          <w:ilvl w:val="0"/>
          <w:numId w:val="3"/>
        </w:numPr>
        <w:spacing w:after="0" w:line="360"/>
        <w:jc w:val="both"/>
      </w:pPr>
      <w:r>
        <w:rPr>
          <w:rFonts w:ascii="Times New Roman" w:cs="Times New Roman" w:eastAsia="Times New Roman" w:hAnsi="Times New Roman"/>
          <w:sz w:val="28"/>
          <w:szCs w:val="28"/>
        </w:rPr>
        <w:t xml:space="preserve">отсутствие возвышающихся препятствий — над площадкой и в её непосредственной окрестности не должно быть объектов, выступающих над поверхностью выше допустимого значения;</w:t>
      </w:r>
    </w:p>
    <w:p>
      <w:pPr>
        <w:pStyle w:val="ListParagraph"/>
        <w:numPr>
          <w:ilvl w:val="0"/>
          <w:numId w:val="3"/>
        </w:numPr>
        <w:spacing w:after="0" w:line="360"/>
        <w:jc w:val="both"/>
      </w:pPr>
      <w:r>
        <w:rPr>
          <w:rFonts w:ascii="Times New Roman" w:cs="Times New Roman" w:eastAsia="Times New Roman" w:hAnsi="Times New Roman"/>
          <w:sz w:val="28"/>
          <w:szCs w:val="28"/>
        </w:rPr>
        <w:t xml:space="preserve">удалённость от опасных границ — площадка должна располагаться на достаточном удалении от обрывов, склонов, водоёмов и иных зон, признанных непригодными;</w:t>
      </w:r>
    </w:p>
    <w:p>
      <w:pPr>
        <w:pStyle w:val="ListParagraph"/>
        <w:numPr>
          <w:ilvl w:val="0"/>
          <w:numId w:val="3"/>
        </w:numPr>
        <w:spacing w:after="0" w:line="360"/>
        <w:jc w:val="both"/>
      </w:pPr>
      <w:r>
        <w:rPr>
          <w:rFonts w:ascii="Times New Roman" w:cs="Times New Roman" w:eastAsia="Times New Roman" w:hAnsi="Times New Roman"/>
          <w:sz w:val="28"/>
          <w:szCs w:val="28"/>
        </w:rPr>
        <w:t xml:space="preserve">компактность формы — предпочтительны участки, близкие по форме к выпуклым, поскольку узкие или сильно изрезанные области трудны для манёвра при заходе на посадку.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Перечисленные требования служат содержательной основой для критериев безопасности, которые в дальнейшем будут формализованы в виде проверяемых условий, накладываемых на элементы триангуляционной модели поверхности. Важно подчеркнуть, что все они в конечном счёте сводятся к анализу геометрии облака точек, а значит, задача может быть решена средствами вычислительной геометрии при условии, что исходные данные о поверхности получены с достаточной точностью и плотностью.</w:t>
      </w:r>
    </w:p>
    <w:p>
      <w:pPr>
        <w:pStyle w:val="Heading2"/>
        <w:spacing w:after="120" w:before="240" w:line="360"/>
        <w:ind w:firstLine="709"/>
        <w:jc w:val="left"/>
      </w:pPr>
      <w:r>
        <w:rPr>
          <w:rFonts w:ascii="Times New Roman" w:cs="Times New Roman" w:eastAsia="Times New Roman" w:hAnsi="Times New Roman"/>
          <w:b/>
          <w:bCs/>
          <w:sz w:val="28"/>
          <w:szCs w:val="28"/>
        </w:rPr>
        <w:t xml:space="preserve">1.2. Методы получения данных о подстилающей поверхности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Качество любой системы анализа поверхности в первую очередь определяется качеством исходных данных. Для получения информации о рельефе местности в реальном времени бортовые системы летательных аппаратов используют различные датчики и сенсоры. Выбор конкретного типа сенсора определяет характеристики получаемых данных — точность, плотность, дальность, помехоустойчивость — и, следовательно, существенно влияет на выбор алгоритмов их последующей обработки. В данном разделе рассматриваются три основных класса сенсоров, применимых для рассматриваемой задачи, а также комбинированные системы, после чего проводится их сравнительный анализ.</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1.2.1. Лидарные системы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Лидары (от англ. LIDAR — Light Detection and Ranging) являются одними из наиболее точных сенсоров для получения трёхмерной информации о поверхности. Принцип их работы основан на измерении времени распространения лазерного импульса до объекта и обратно. Зная скорость света и измерив временную задержку между испусканием импульса и приёмом отражённого сигнала, прибор вычисляет расстояние до точки отражения. Сканируя пространство множеством импульсов в различных направлениях, лидар формирует облако точек — массив трёхмерных координат, описывающий геометрию наблюдаемой сцены.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Современные лидары испускают сотни тысяч и миллионы импульсов в секунду, что позволяет получать плотные облака точек с высокой детализацией. Направление зондирующего луча изменяется с помощью вращающихся многогранных зеркал либо твердотельных микроэлектромеханических систем, отклоняющих луч без подвижных макромеханических элементов. Существенным преимуществом лидара является активный принцип действия: прибор сам формирует зондирующее излучение и потому не зависит от внешнего освещения, сохраняя работоспособность в ночное время.</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1.1 — Принцип работы лидарной системы: формирование облака точек поверхности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К достоинствам лидарных систем относятся:</w:t>
      </w:r>
    </w:p>
    <w:p>
      <w:pPr>
        <w:pStyle w:val="ListParagraph"/>
        <w:numPr>
          <w:ilvl w:val="0"/>
          <w:numId w:val="3"/>
        </w:numPr>
        <w:spacing w:after="0" w:line="360"/>
        <w:jc w:val="both"/>
      </w:pPr>
      <w:r>
        <w:rPr>
          <w:rFonts w:ascii="Times New Roman" w:cs="Times New Roman" w:eastAsia="Times New Roman" w:hAnsi="Times New Roman"/>
          <w:sz w:val="28"/>
          <w:szCs w:val="28"/>
        </w:rPr>
        <w:t xml:space="preserve">высокая точность измерений, достигающая единиц сантиметров;</w:t>
      </w:r>
    </w:p>
    <w:p>
      <w:pPr>
        <w:pStyle w:val="ListParagraph"/>
        <w:numPr>
          <w:ilvl w:val="0"/>
          <w:numId w:val="3"/>
        </w:numPr>
        <w:spacing w:after="0" w:line="360"/>
        <w:jc w:val="both"/>
      </w:pPr>
      <w:r>
        <w:rPr>
          <w:rFonts w:ascii="Times New Roman" w:cs="Times New Roman" w:eastAsia="Times New Roman" w:hAnsi="Times New Roman"/>
          <w:sz w:val="28"/>
          <w:szCs w:val="28"/>
        </w:rPr>
        <w:t xml:space="preserve">большая плотность облака точек — до сотен точек на квадратный метр поверхности;</w:t>
      </w:r>
    </w:p>
    <w:p>
      <w:pPr>
        <w:pStyle w:val="ListParagraph"/>
        <w:numPr>
          <w:ilvl w:val="0"/>
          <w:numId w:val="3"/>
        </w:numPr>
        <w:spacing w:after="0" w:line="360"/>
        <w:jc w:val="both"/>
      </w:pPr>
      <w:r>
        <w:rPr>
          <w:rFonts w:ascii="Times New Roman" w:cs="Times New Roman" w:eastAsia="Times New Roman" w:hAnsi="Times New Roman"/>
          <w:sz w:val="28"/>
          <w:szCs w:val="28"/>
        </w:rPr>
        <w:t xml:space="preserve">возможность получения данных в ночное время за счёт активного принципа действия;</w:t>
      </w:r>
    </w:p>
    <w:p>
      <w:pPr>
        <w:pStyle w:val="ListParagraph"/>
        <w:numPr>
          <w:ilvl w:val="0"/>
          <w:numId w:val="3"/>
        </w:numPr>
        <w:spacing w:after="0" w:line="360"/>
        <w:jc w:val="both"/>
      </w:pPr>
      <w:r>
        <w:rPr>
          <w:rFonts w:ascii="Times New Roman" w:cs="Times New Roman" w:eastAsia="Times New Roman" w:hAnsi="Times New Roman"/>
          <w:sz w:val="28"/>
          <w:szCs w:val="28"/>
        </w:rPr>
        <w:t xml:space="preserve">нечувствительность к теням и неравномерности естественной освещённости.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Вместе с тем лидарным системам присущ ряд ограничений:</w:t>
      </w:r>
    </w:p>
    <w:p>
      <w:pPr>
        <w:pStyle w:val="ListParagraph"/>
        <w:numPr>
          <w:ilvl w:val="0"/>
          <w:numId w:val="3"/>
        </w:numPr>
        <w:spacing w:after="0" w:line="360"/>
        <w:jc w:val="both"/>
      </w:pPr>
      <w:r>
        <w:rPr>
          <w:rFonts w:ascii="Times New Roman" w:cs="Times New Roman" w:eastAsia="Times New Roman" w:hAnsi="Times New Roman"/>
          <w:sz w:val="28"/>
          <w:szCs w:val="28"/>
        </w:rPr>
        <w:t xml:space="preserve">чувствительность к погодным условиям — туман, плотные осадки и задымление рассеивают и поглощают лазерное излучение, снижая дальность и достоверность измерений;</w:t>
      </w:r>
    </w:p>
    <w:p>
      <w:pPr>
        <w:pStyle w:val="ListParagraph"/>
        <w:numPr>
          <w:ilvl w:val="0"/>
          <w:numId w:val="3"/>
        </w:numPr>
        <w:spacing w:after="0" w:line="360"/>
        <w:jc w:val="both"/>
      </w:pPr>
      <w:r>
        <w:rPr>
          <w:rFonts w:ascii="Times New Roman" w:cs="Times New Roman" w:eastAsia="Times New Roman" w:hAnsi="Times New Roman"/>
          <w:sz w:val="28"/>
          <w:szCs w:val="28"/>
        </w:rPr>
        <w:t xml:space="preserve">относительно высокая стоимость оборудования;</w:t>
      </w:r>
    </w:p>
    <w:p>
      <w:pPr>
        <w:pStyle w:val="ListParagraph"/>
        <w:numPr>
          <w:ilvl w:val="0"/>
          <w:numId w:val="3"/>
        </w:numPr>
        <w:spacing w:after="0" w:line="360"/>
        <w:jc w:val="both"/>
      </w:pPr>
      <w:r>
        <w:rPr>
          <w:rFonts w:ascii="Times New Roman" w:cs="Times New Roman" w:eastAsia="Times New Roman" w:hAnsi="Times New Roman"/>
          <w:sz w:val="28"/>
          <w:szCs w:val="28"/>
        </w:rPr>
        <w:t xml:space="preserve">ограниченная дальность действия, составляющая для компактных бортовых систем обычно от одного до двух километров.</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1.2.2. Радиолокационные системы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Радиолокационные системы используют для зондирования поверхности радиоволны. По принципу действия радар близок к лидару — он также измеряет время распространения сигнала, — однако работает в радиодиапазоне, что обусловливает иной набор эксплуатационных свойств. Радиоволны значительно слабее рассеиваются и поглощаются каплями воды и частицами аэрозоля, благодаря чему радиолокационные системы сохраняют работоспособность в условиях, при которых оптические сенсоры оказываются бесполезны.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Основным достоинством радиолокационных систем является всепогодность: они уверенно функционируют в тумане, при осадках и задымлении. Радары обладают большой дальностью действия, достигающей десятков километров, и в ряде случаев позволяют получать информацию о подповерхностных слоях, что бывает полезно для оценки несущей способности грунта. Однако за помехоустойчивость приходится платить: разрешающая способность радиолокационных систем по сравнению с лидарами существенно ниже, поскольку определяется большей длиной волны. Получаемые данные сложнее интерпретировать, а сами радиолокационные комплексы, обеспечивающие приемлемое разрешение, отличаются значительными массой и габаритами, что осложняет их размещение на лёгких аппаратах.</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1.2.3. Стереоскопические системы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Стереоскопические системы получают трёхмерную информацию о поверхности путём совместного анализа изображений, снятых двумя или более камерами, разнесёнными на известное расстояние. Сопоставляя положение одной и той же детали сцены на разных снимках, система вычисляет параллакс и по нему восстанавливает расстояние до соответствующей точки. По существу, стереосистема воспроизводит принцип бинокулярного зрения человека.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Главным преимуществом стереоскопических систем является низкая стоимость: они строятся на основе обычных цифровых камер и не требуют источников зондирующего излучения. Дополнительно такие системы дают цветное текстурированное изображение поверхности, что облегчает распознавание типа грунта и растительности. Камеры компактны и обладают малой массой. Однако стереоскопический метод имеет принципиальные ограничения. Он пассивен и потому зависит от условий освещённости, теряя работоспособность ночью и при недостаточном контрасте. Восстановление глубины невозможно на однородных, лишённых текстуры участках — гладкая снежная или водная поверхность не даёт деталей, по которым можно вычислить параллакс. Дальность действия стереосистем невелика и обычно не превышает сотни-двух сотен метров, а вычислительная сложность обработки стереопар значительна.</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1.2.4. Комбинированные системы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 последнее время всё большее распространение получают комбинированные системы, объединяющие разнотипные сенсоры с целью взаимной компенсации их недостатков. Идея такого подхода состоит в том, что слабые стороны одного датчика перекрываются сильными сторонами другого: лидар обеспечивает высокую точность в благоприятных условиях, радар поддерживает работоспособность при ухудшении погоды, стереокамера добавляет цветовую и текстурную информацию. Совместная обработка данных нескольких сенсоров, называемая сенсорным слиянием, позволяет получать более полное и достоверное описание поверхности, чем любой отдельно взятый датчик.</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Платой за повышение надёжности становятся усложнение аппаратной части, рост массы, энергопотребления и стоимости, а также необходимость решать нетривиальную задачу пространственно-временного согласования данных от разных сенсоров. Поэтому при проектировании конкретной бортовой системы выбор в пользу комбинированного решения должен быть обоснован: для многих применений оказывается достаточно одного, правильно выбранного основного сенсора.</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1.2.5. Сравнительный анализ сенсоров и обоснование выбора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Для систематизации рассмотренных свойств целесообразно свести характеристики трёх основных классов сенсоров в сравнительную таблицу (таблица 1.1). Сопоставление проводится по показателям, наиболее значимым для задачи оперативного определения зон посадки: точности, плотности данных, дальности, помехоустойчивости, а также массогабаритным и стоимостным характеристикам.</w:t>
      </w:r>
    </w:p>
    <w:p>
      <w:pPr>
        <w:spacing w:after="60" w:before="120" w:line="360"/>
        <w:jc w:val="right"/>
      </w:pPr>
      <w:r>
        <w:rPr>
          <w:rFonts w:ascii="Times New Roman" w:cs="Times New Roman" w:eastAsia="Times New Roman" w:hAnsi="Times New Roman"/>
          <w:i/>
          <w:iCs/>
          <w:sz w:val="26"/>
          <w:szCs w:val="26"/>
        </w:rPr>
        <w:t xml:space="preserve">Таблица 1.1 — Сравнительная характеристика сенсоров дистанционного зондирования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0"/>
        <w:gridCol w:w="2350"/>
        <w:gridCol w:w="2350"/>
        <w:gridCol w:w="2355"/>
      </w:tblGrid>
      <w:tr>
        <w:tc>
          <w:tcPr>
            <w:tcW w:type="dxa" w:w="2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Показатель</w:t>
            </w:r>
          </w:p>
        </w:tc>
        <w:tc>
          <w:tcPr>
            <w:tcW w:type="dxa" w:w="2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Лидар</w:t>
            </w:r>
          </w:p>
        </w:tc>
        <w:tc>
          <w:tcPr>
            <w:tcW w:type="dxa" w:w="2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Радар</w:t>
            </w:r>
          </w:p>
        </w:tc>
        <w:tc>
          <w:tcPr>
            <w:tcW w:type="dxa" w:w="2355"/>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Стереосистема</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Точность измерений</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Высокая (единицы см)</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Умеренная</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Средняя, зависит от условий</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Плотность облака точек</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Очень высокая</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Низкая</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Средняя</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Дальность действия</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1–2 км</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Десятки км</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100–200 м</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Работа в тумане и осадках</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Ограничена</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Хорошая</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Плохая</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Работа в темноте</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Да</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Да</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Нет</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Масса и габариты</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Малые</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Значительные</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Малые</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Стоимость</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Высокая</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Высокая</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Низкая</w:t>
            </w:r>
          </w:p>
        </w:tc>
      </w:tr>
    </w:tbl>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Анализ таблицы показывает, что ни один из сенсоров не является безусловно предпочтительным по всем показателям. Радиолокационные системы выигрывают в помехоустойчивости и дальности, но проигрывают в разрешающей способности и массогабаритных характеристиках, что критично для лёгких аппаратов. Стереоскопические системы привлекательны низкой стоимостью, однако их зависимость от освещённости и неработоспособность на бестекстурных поверхностях делают их ненадёжными именно в тех условиях, ради которых разрабатывается рассматриваемая система. Лидарные системы обеспечивают наилучшее сочетание точности и плотности данных, работают независимо от освещённости и отличаются приемлемыми массой и габаритами.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 учётом того, что целевой задачей является детальный геометрический анализ поверхности, для которого решающее значение имеют именно точность и плотность облака точек, в качестве основного сенсора в настоящей работе принимается лидарная система. Её главный недостаток — снижение дальности в плотном тумане — частично компенсируется тем, что окончательная оценка зоны посадки выполняется на сравнительно небольших дистанциях подлёта, где лидар сохраняет работоспособность. Обоснование выбора конкретной модели лидара и анализ её установки на борт приводятся во второй главе работы.</w:t>
      </w:r>
    </w:p>
    <w:p>
      <w:pPr>
        <w:pStyle w:val="Heading2"/>
        <w:spacing w:after="120" w:before="240" w:line="360"/>
        <w:ind w:firstLine="709"/>
        <w:jc w:val="left"/>
      </w:pPr>
      <w:r>
        <w:rPr>
          <w:rFonts w:ascii="Times New Roman" w:cs="Times New Roman" w:eastAsia="Times New Roman" w:hAnsi="Times New Roman"/>
          <w:b/>
          <w:bCs/>
          <w:sz w:val="28"/>
          <w:szCs w:val="28"/>
        </w:rPr>
        <w:t xml:space="preserve">1.3. Цифровые модели рельефа и местности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Полученное от сенсора облако точек само по себе представляет собой неупорядоченный массив пространственных измерений и непригодно для непосредственного анализа геометрии поверхности. Чтобы извлечь из него содержательную информацию об уклонах, перепадах высот и препятствиях, облако точек необходимо структурировать, то есть преобразовать в цифровую модель поверхности. В инженерной практике различают два основных вида таких моделей — цифровую модель рельефа и цифровую модель местности.</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1.3.1. Цифровая модель рельефа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Цифровая модель рельефа (ЦМР) представляет собой математическое описание поверхности земли в виде регулярной сетки. Такая модель строится как матрица высот: вся рассматриваемая территория разбивается на равномерную прямоугольную сетку, и каждому её узлу ставится в соответствие одно значение высоты рельефа в данной точке. Регулярность структуры является важнейшим свойством ЦМР: положение любого узла однозначно определяется его индексами в матрице, а значение высоты извлекается прямым обращением к соответствующему элементу массива.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Достоинства такого представления очевидны. Доступ к высоте в произвольной точке выполняется за константное время простым вычислением индексов. Структура хранения предельно проста и компактна, легко поддаётся обработке и хорошо согласуется с растровыми алгоритмами. Однако регулярность имеет и обратную сторону. Шаг сетки задаётся единым для всей территории, и потому модель либо избыточно подробна на ровных участках, где высота меняется слабо, либо недостаточно подробна на участках со сложным рельефом, где важные особенности оказываются меньше шага сетки. Кроме того, регулярная матрица плохо передаёт резкие границы — бровки, обрывы, кромки объектов, — так как усредняет высоту в пределах ячейки. В рамках настоящей работы ЦМР используется как опорная модель рельефа, относительно которой оценивается превышение точек облака над поверхностью земли.</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1.3.2. Цифровая модель местности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Цифровая модель местности (ЦММ) представляет собой нерегулярную сетку, состоящую из набора непересекающихся треугольников, построенных по исходному массиву точек лазерного отражения методом триангуляции. В отличие от ЦМР, узлами такой модели служат сами измеренные точки, а не узлы искусственно введённой решётки. Поверхность аппроксимируется множеством плоских треугольных граней, каждая из которых натянута на три соседние точки облака.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Нерегулярная триангуляционная модель свободна от главного недостатка регулярной сетки. Плотность треугольников автоматически следует за плотностью исходных точек: там, где поверхность сложна и измерений много, треугольники мелкие и подробно описывают рельеф; на ровных участках, где точек мало, треугольники крупные, и модель не содержит избыточных данных. Триангуляционная модель точно проходит через все исходные точки, не усредняя и не искажая их, и способна передавать резкие изломы поверхности. Именно поэтому ЦММ в виде нерегулярной триангуляционной сети принята в настоящей работе как основное представление поверхности для анализа пригодности зон посадки.</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1.3.3. Сопоставление регулярных и нерегулярных моделей</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Регулярная и нерегулярная модели не являются конкурирующими в строгом смысле — каждая из них имеет область, в которой её применение оправданно. Регулярная матрица высот удобна как компактная опорная модель рельефа, обеспечивающая мгновенный доступ к высоте в любой точке; нерегулярная триангуляционная сеть незаменима, когда требуется точно и без потерь описать геометрию реально измеренной поверхности. В разрабатываемом программном комплексе обе модели используются совместно: регулярная матрица задаёт опорный уровень рельефа, а триангуляционная модель описывает фактическую поверхность, восстановленную по облаку точек. Сопоставление этих двух моделей и позволяет вычислить превышение каждой точки над рельефом, которое служит одним из ключевых критериев при выявлении препятствий. Основные различия рассматриваемых моделей сведены в таблицу 1.2.</w:t>
      </w:r>
    </w:p>
    <w:p>
      <w:pPr>
        <w:spacing w:after="60" w:before="120" w:line="360"/>
        <w:jc w:val="right"/>
      </w:pPr>
      <w:r>
        <w:rPr>
          <w:rFonts w:ascii="Times New Roman" w:cs="Times New Roman" w:eastAsia="Times New Roman" w:hAnsi="Times New Roman"/>
          <w:i/>
          <w:iCs/>
          <w:sz w:val="26"/>
          <w:szCs w:val="26"/>
        </w:rPr>
        <w:t xml:space="preserve">Таблица 1.2 — Сопоставление регулярной и нерегулярной моделей поверхности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15"/>
      </w:tblGrid>
      <w:tr>
        <w:tc>
          <w:tcPr>
            <w:tcW w:type="dxa" w:w="312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Признак</w:t>
            </w:r>
          </w:p>
        </w:tc>
        <w:tc>
          <w:tcPr>
            <w:tcW w:type="dxa" w:w="312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Регулярная сетка (ЦМР)</w:t>
            </w:r>
          </w:p>
        </w:tc>
        <w:tc>
          <w:tcPr>
            <w:tcW w:type="dxa" w:w="3115"/>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Нерегулярная сетка (ЦММ)</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Расположение узлов</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Узлы равномерной решётки</w:t>
            </w:r>
          </w:p>
        </w:tc>
        <w:tc>
          <w:tcPr>
            <w:tcW w:type="dxa" w:w="311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Исходные измеренные точки</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Адаптивность к рельефу</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Отсутствует, шаг постоянен</w:t>
            </w:r>
          </w:p>
        </w:tc>
        <w:tc>
          <w:tcPr>
            <w:tcW w:type="dxa" w:w="311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Высокая, плотность следует за данными</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Передача резких границ</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Слабая, высота усредняется</w:t>
            </w:r>
          </w:p>
        </w:tc>
        <w:tc>
          <w:tcPr>
            <w:tcW w:type="dxa" w:w="311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Точная, изломы сохраняются</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Доступ к высоте в точке</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Прямой, за константное время</w:t>
            </w:r>
          </w:p>
        </w:tc>
        <w:tc>
          <w:tcPr>
            <w:tcW w:type="dxa" w:w="311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Требует поиска треугольника</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Объём хранимых данных</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Может быть избыточным</w:t>
            </w:r>
          </w:p>
        </w:tc>
        <w:tc>
          <w:tcPr>
            <w:tcW w:type="dxa" w:w="311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Соответствует сложности рельефа</w:t>
            </w:r>
          </w:p>
        </w:tc>
      </w:tr>
    </w:tbl>
    <w:p>
      <w:pPr>
        <w:pStyle w:val="Heading2"/>
        <w:spacing w:after="120" w:before="240" w:line="360"/>
        <w:ind w:firstLine="709"/>
        <w:jc w:val="left"/>
      </w:pPr>
      <w:r>
        <w:rPr>
          <w:rFonts w:ascii="Times New Roman" w:cs="Times New Roman" w:eastAsia="Times New Roman" w:hAnsi="Times New Roman"/>
          <w:b/>
          <w:bCs/>
          <w:sz w:val="28"/>
          <w:szCs w:val="28"/>
        </w:rPr>
        <w:t xml:space="preserve">1.4. Триангуляция Делоне как основа построения цифровой модели местности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Поскольку в качестве рабочего представления поверхности выбрана нерегулярная триангуляционная сеть, центральное место в теоретической части работы занимает аппарат триангуляции, а именно триангуляция Делоне. Этот раздел вводит необходимые определения, формулирует условие Делоне и его свойства, даёт обзор алгоритмов построения и подробно рассматривает алгоритм, выбранный для практической реализации.</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1.4.1. Понятие триангуляции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Триангуляцией называется планарный граф, все внутренние области которого являются треугольниками. Задача построения триангуляции по заданному набору точек состоит в соединении этих точек непересекающимися отрезками так, чтобы каждая ограниченная грань полученного графа представляла собой треугольник.</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Будем считать, что на множестве точек, расположенных на плоскости, задана триангуляция, если выполнены следующие условия: некоторые пары точек соединены рёбрами; любая ограниченная грань полученного графа образует треугольник; рёбра не пересекаются нигде, кроме как в общих вершинах; полученный граф является максимальным по числу рёбер, то есть к нему нельзя добавить ни одного нового ребра, не нарушив предыдущих условий. Из последнего требования следует, что внешняя граница любой триангуляции совпадает с выпуклой оболочкой исходного множества точек.</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По одному и тому же набору точек, как правило, можно построить множество различных триангуляций. Все они содержат одинаковое число треугольников и рёбер, однако существенно различаются формой составляющих треугольников. Для задач аппроксимации поверхности это различие принципиально: триангуляции, содержащие узкие, вытянутые треугольники с малыми углами, дают худшую аппроксимацию и численно неустойчивы, тогда как триангуляции, треугольники которых близки к равносторонним, предпочтительнее. Возникает естественная потребность в критерии, выделяющем среди всех возможных триангуляций наилучшую. Таким критерием и является условие Делоне.</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1.2 — Различные триангуляции одного набора точек</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1.4.2. Условие Делоне и его свойства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Триангуляцией Делоне называется такая триангуляция, в которой для каждого треугольника выполняется условие пустоты описанной окружности: внутрь окружности, описанной около любого треугольника триангуляции, не попадает ни одна другая точка исходного множества. Это условие, известное как условие Делоне, может быть проверено для каждого треугольника независимо и потому удобно для алгоритмической реализации.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Геометрический смысл условия Делоне состоит в том, что оно заставляет соединять рёбрами точки, наиболее близкие друг к другу, и тем самым избегать вытянутых треугольников. Триангуляция Делоне обладает рядом важных оптимальных свойств. Среди всех возможных триангуляций данного набора точек именно она максимизирует минимальный угол: ни одна другая триангуляция не содержит треугольника с углом меньше наименьшего угла триангуляции Делоне. Благодаря этому свойству треугольники получаются максимально близкими к равносторонним, что обеспечивает наилучшую устойчивость последующих геометрических вычислений и наиболее точную аппроксимацию поверхности. Триангуляция Делоне единственна, если никакие четыре точки исходного множества не лежат на одной окружности.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Существует теорема, которая позволяет строить триангуляцию Делоне последовательно — построив сначала произвольную триангуляцию, а затем улучшая её до выполнения условия Делоне. Согласно этой теореме, триангуляцию Делоне можно получить из любой другой триангуляции по тому же множеству точек, последовательно выполняя операцию перестроения пар смежных треугольников. Если два треугольника имеют общее ребро и условие Делоне для них нарушено, то общую диагональ образованного ими четырёхугольника заменяют на другую — эта операция называется флипом ребра. Конечное число флипов гарантированно приводит произвольную триангуляцию к триангуляции Делоне. Данная теорема лежит в основе целого класса алгоритмов построения.</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1.3 — Условие Делоне: пустота описанной окружности и операция перестроения ребра</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1.4.3. Обзор алгоритмов построения триангуляции Делоне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К настоящему времени разработано несколько семейств алгоритмов построения триангуляции Делоне, различающихся вычислительной сложностью, простотой реализации и пригодностью для динамического добавления точек. Рассмотрим основные из них.</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Итеративные (инкрементальные) алгоритмы строят триангуляцию путём последовательного добавления точек. Очередная точка вставляется в уже построенную триангуляцию, после чего локально, в окрестности вставленной точки, восстанавливается условие Делоне. Главное достоинство этого подхода — естественная поддержка динамического добавления точек: триангуляцию можно достраивать по мере поступления новых данных, не перестраивая её целиком. Это свойство особенно ценно для бортовых систем, работающих с потоком измерений.</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Алгоритмы типа «разделяй и властвуй» рекурсивно делят множество точек на части, строят триангуляцию для каждой части, а затем сливают полученные триангуляции. Такие алгоритмы достигают теоретически оптимальной сложности, однако сложны в реализации и плохо приспособлены для пошагового добавления точек.</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Алгоритмы заметающей прямой обрабатывают точки в порядке их следования вдоль некоторой движущейся прямой, поддерживая фронт триангуляции. Они эффективны, но также ориентированы на разовую обработку фиксированного набора точек.</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Особое место среди инкрементальных методов занимает алгоритм Боуйера — Ватсона, отличающийся концептуальной простотой и наглядностью. Именно он выбран в качестве основы для практической реализации в настоящей работе, поэтому рассматривается отдельно и более подробно.</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1.4.4. Алгоритм Боуйера — Ватсона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Алгоритм Боуйера — Ватсона представляет собой инкрементальный метод построения триангуляции Делоне, в котором каждая очередная точка вставляется в текущую триангуляцию с немедленным локальным восстановлением условия Делоне. Алгоритм оперирует понятием описанной окружности треугольника и работает следующим образом.</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На подготовительном этапе строится так называемый супертреугольник — вспомогательный треугольник заведомо больших размеров, целиком охватывающий все точки исходного множества. Он служит начальной триангуляцией, в которую затем по одной добавляются точки облака.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Вставка очередной точки выполняется в три шага. Сначала среди всех имеющихся треугольников отыскиваются те, в описанные окружности которых попадает добавляемая точка; такие треугольники нарушают условие Делоне и называются «плохими». Совокупность плохих треугольников образует связную многоугольную область — полость вставки. Затем все плохие треугольники удаляются, а на их месте остаётся многоугольная полость, граница которой состоит из рёбер, принадлежавших ровно одному плохому треугольнику. Наконец, добавляемая точка соединяется рёбрами со всеми вершинами границы полости, в результате чего полость заполняется новыми треугольниками, для которых условие Делоне выполнено.</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После того как все точки облака вставлены, из триангуляции удаляются вспомогательные треугольники — те, которые содержат хотя бы одну из вершин супертреугольника. Оставшаяся совокупность треугольников и образует искомую триангуляцию Делоне исходного множества точек.</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Привлекательность алгоритма Боуйера — Ватсона для настоящей работы определяется несколькими обстоятельствами. Во-первых, алгоритм прост в реализации и не требует подключения сторонних геометрических библиотек, что важно для бортового применения с его требованиями к предсказуемости и компактности кода. Во-вторых, инкрементальный характер алгоритма согласуется с потоковым поступлением данных от сенсора. В-третьих, ключевая по трудоёмкости операция — поиск треугольников, описанные окружности которых нарушены очередной точкой, — допускает естественное распараллеливание, поскольку проверка каждого треугольника независима от остальных. Это позволяет эффективно использовать многоядерные вычислители и ускорять построение триангуляции. Особенности практической реализации алгоритма, включая его параллельный вариант, подробно изложены в третьей главе.</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1.4 — Этапы вставки точки в алгоритме Боуйера — Ватсона</w:t>
      </w:r>
    </w:p>
    <w:p>
      <w:pPr>
        <w:pStyle w:val="Heading2"/>
        <w:spacing w:after="120" w:before="240" w:line="360"/>
        <w:ind w:firstLine="709"/>
        <w:jc w:val="left"/>
      </w:pPr>
      <w:r>
        <w:rPr>
          <w:rFonts w:ascii="Times New Roman" w:cs="Times New Roman" w:eastAsia="Times New Roman" w:hAnsi="Times New Roman"/>
          <w:b/>
          <w:bCs/>
          <w:sz w:val="28"/>
          <w:szCs w:val="28"/>
        </w:rPr>
        <w:t xml:space="preserve">1.5. Структуры данных для представления триангуляции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Эффективность алгоритмов, работающих с триангуляцией, в значительной мере определяется тем, как триангуляция хранится в памяти. Важным вопросом является выбор структуры данных, содержащей информацию о триангуляции. На практике выбор такой структуры существенно влияет как на теоретическую трудоёмкость алгоритмов, так и на скорость конкретной реализации. Кроме того, выбранная структура определяет, насколько просто и быстро можно получать ответы на запросы о смежности — о том, какие треугольники, рёбра и вершины являются соседними.</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1.5.1. Полурёберная структура данных</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Полурёберная структура данных является наиболее распространённым способом представления ориентируемых поверхностей в вычислительной геометрии и компьютерной графике. Её ключевая особенность состоит в том, что каждое неориентированное ребро триангуляции представляется двумя направленными полурёбрами, ориентированными противоположно друг другу. Каждое полуребро принадлежит ровно одной грани и хранит ссылки на следующее полуребро той же грани, на парное (противоположно направленное) полуребро, а также на вершину, из которой оно исходит.</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Такая организация данных обеспечивает доступ к информации о смежности за константное время. По полуребру можно мгновенно перейти к смежной грани через парное полуребро, обойти все рёбра одной грани, последовательно переходя по ссылкам «следующее полуребро», и перечислить все рёбра, инцидентные данной вершине. Именно эти операции составляют основу алгоритмов выделения связных областей и построения контуров, поэтому полурёберная структура данных является предпочтительной при их реализации.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Применительно к задачам настоящей работы наиболее востребованной оказывается информация о смежности треугольников по общим рёбрам — она необходима для обхода триангуляции и выделения связных групп корректных треугольников. Поэтому в практической реализации используется производная от полурёберной идея: для каждого треугольника хранятся ссылки на трёх его соседей по рёбрам, что фактически и есть граф смежности треугольников. Способ его построения описан в третьей главе.</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1.5 — Полурёберная структура данных: связи между полурёбрами, гранями и вершинами</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1.5.2. Альтернативные структуры представления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Помимо полурёберной структуры, в практике вычислительной геометрии применяются и другие способы хранения триангуляции. Простейшим из них является представление в виде двух массивов — массива координат вершин и массива треугольников, где каждый треугольник задаётся тройкой индексов своих вершин. Это представление компактно и удобно для передачи данных в графический конвейер при визуализации, однако не содержит явной информации о смежности: чтобы узнать, какие треугольники соседствуют друг с другом, требуется дополнительный проход с построением вспомогательных индексных структур.</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Структура «крылатого ребра» близка по идее к полурёберной, но хранит для каждого ребра ссылки сразу на обе смежные грани и на четыре соседних ребра. Существуют также узлоориентированные представления, в которых основной единицей хранения выступает вершина со списком инцидентных ей рёбер. Выбор конкретной структуры определяется характером преобладающих запросов. В настоящей работе принят комбинированный подход: для визуализации триангуляция хранится в виде массива вершин и массива индексов, а для алгоритмов анализа дополнительно строится граф смежности треугольников, обеспечивающий быстрый обход поверхности.</w:t>
      </w:r>
    </w:p>
    <w:p>
      <w:pPr>
        <w:pStyle w:val="Heading2"/>
        <w:spacing w:after="120" w:before="240" w:line="360"/>
        <w:ind w:firstLine="709"/>
        <w:jc w:val="left"/>
      </w:pPr>
      <w:r>
        <w:rPr>
          <w:rFonts w:ascii="Times New Roman" w:cs="Times New Roman" w:eastAsia="Times New Roman" w:hAnsi="Times New Roman"/>
          <w:b/>
          <w:bCs/>
          <w:sz w:val="28"/>
          <w:szCs w:val="28"/>
        </w:rPr>
        <w:t xml:space="preserve">1.6. Существующие подходы к выделению зон посадки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Завершая теоретический обзор, целесообразно рассмотреть, какими методами задача выделения пригодных для посадки участков решается в существующих разработках, и определить, какое место среди них занимает подход, развиваемый в настоящей работе.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Наиболее простой и исторически ранний подход основан на анализе регулярной матрицы высот. Поверхность покрывается равномерной сеткой, и в каждом скользящем окне вычисляются локальные характеристики — перепад высот, средний уклон, показатель шероховатости. Окна, для которых все характеристики не превышают заданных порогов, объявляются пригодными. Достоинством метода является вычислительная простота, недостатком — потеря точности на разреженных и неравномерных облаках точек, а также грубое описание границ пригодных областей, привязанных к ячейкам сетки.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Более совершенный подход опирается на нерегулярную триангуляционную модель. Здесь анализируется каждый треугольник в отдельности: оцениваются его наклон, размеры, перепад высот между вершинами. Треугольники, удовлетворяющие критериям, объединяются в связные области, которые и рассматриваются как кандидаты на роль посадочных площадок. Этот подход точнее предыдущего, поскольку работает непосредственно с измеренными точками и не зависит от искусственно введённой сетки, но требует более сложных алгоритмов обработки графа смежности.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Отдельную группу составляют методы, использующие машинное обучение. Участки поверхности классифицируются обученной моделью, которая по совокупности признаков относит их к пригодным или непригодным. Такие методы способны учитывать тонкие закономерности и достигать высокого качества распознавания, однако требуют больших размеченных обучающих выборок, обладают значительной вычислительной стоимостью и плохо поддаются строгой проверке, что затрудняет их сертификацию для применения в авиации.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Анализ показывает, что подход на основе триангуляционной модели обеспечивает наилучший компромисс между точностью, вычислительной стоимостью и проверяемостью результата. Именно он положен в основу настоящей работы. Развиваемый в ней метод дополнительно отличается тем, что критерий безопасности формулируется не только через локальные характеристики отдельного треугольника, но и через глобальную связность областей, а также через геометрическое расстояние от внутренних участков области до её опасных границ с учётом габаритного радиуса аппарата. Такое сочетание локальных и глобальных критериев, насколько можно судить по доступным публикациям, в существующих разработках применяется ограниченно и составляет элемент новизны.</w:t>
      </w:r>
    </w:p>
    <w:p>
      <w:pPr>
        <w:pStyle w:val="Heading2"/>
        <w:spacing w:after="120" w:before="240" w:line="360"/>
        <w:ind w:firstLine="709"/>
        <w:jc w:val="left"/>
      </w:pPr>
      <w:r>
        <w:rPr>
          <w:rFonts w:ascii="Times New Roman" w:cs="Times New Roman" w:eastAsia="Times New Roman" w:hAnsi="Times New Roman"/>
          <w:b/>
          <w:bCs/>
          <w:sz w:val="28"/>
          <w:szCs w:val="28"/>
        </w:rPr>
        <w:t xml:space="preserve">1.7. Выводы по главе 1</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 первой главе рассмотрены теоретические основы задачи определения безопасных зон посадки летательного аппарата и сделаны следующие выводы.</w:t>
      </w:r>
    </w:p>
    <w:p>
      <w:pPr>
        <w:pStyle w:val="ListParagraph"/>
        <w:numPr>
          <w:ilvl w:val="0"/>
          <w:numId w:val="4"/>
        </w:numPr>
        <w:spacing w:after="0" w:line="360"/>
        <w:jc w:val="both"/>
      </w:pPr>
      <w:r>
        <w:rPr>
          <w:rFonts w:ascii="Times New Roman" w:cs="Times New Roman" w:eastAsia="Times New Roman" w:hAnsi="Times New Roman"/>
          <w:sz w:val="28"/>
          <w:szCs w:val="28"/>
        </w:rPr>
        <w:t xml:space="preserve">Задача приземления на неподготовленную площадку формализована как инженерная проблема: сформулированы геометрические требования к площадке посадки — достаточная площадь, ограниченный уклон, малая шероховатость, отсутствие возвышающихся препятствий, удалённость от опасных границ и компактность формы. Эти требования поддаются количественной проверке по данным дистанционного зондирования.</w:t>
      </w:r>
    </w:p>
    <w:p>
      <w:pPr>
        <w:pStyle w:val="ListParagraph"/>
        <w:numPr>
          <w:ilvl w:val="0"/>
          <w:numId w:val="4"/>
        </w:numPr>
        <w:spacing w:after="0" w:line="360"/>
        <w:jc w:val="both"/>
      </w:pPr>
      <w:r>
        <w:rPr>
          <w:rFonts w:ascii="Times New Roman" w:cs="Times New Roman" w:eastAsia="Times New Roman" w:hAnsi="Times New Roman"/>
          <w:sz w:val="28"/>
          <w:szCs w:val="28"/>
        </w:rPr>
        <w:t xml:space="preserve">Проведён сравнительный анализ сенсоров получения данных о поверхности. Установлено, что наиболее перспективным средством для детального геометрического анализа является лидарная съёмка, обеспечивающая оптимальное сочетание точности, плотности данных, независимости от освещённости и приемлемых массогабаритных характеристик.</w:t>
      </w:r>
    </w:p>
    <w:p>
      <w:pPr>
        <w:pStyle w:val="ListParagraph"/>
        <w:numPr>
          <w:ilvl w:val="0"/>
          <w:numId w:val="4"/>
        </w:numPr>
        <w:spacing w:after="0" w:line="360"/>
        <w:jc w:val="both"/>
      </w:pPr>
      <w:r>
        <w:rPr>
          <w:rFonts w:ascii="Times New Roman" w:cs="Times New Roman" w:eastAsia="Times New Roman" w:hAnsi="Times New Roman"/>
          <w:sz w:val="28"/>
          <w:szCs w:val="28"/>
        </w:rPr>
        <w:t xml:space="preserve">Показано, что для построения цифровой модели местности в реальном времени наиболее подходит нерегулярная треугольная сеть на основе триангуляции Делоне, реализуемая итеративным алгоритмом Боуйера — Ватсона, который обеспечивает возможность динамического добавления точек и допускает распараллеливание ключевых вычислений.</w:t>
      </w:r>
    </w:p>
    <w:p>
      <w:pPr>
        <w:pStyle w:val="ListParagraph"/>
        <w:numPr>
          <w:ilvl w:val="0"/>
          <w:numId w:val="4"/>
        </w:numPr>
        <w:spacing w:after="0" w:line="360"/>
        <w:jc w:val="both"/>
      </w:pPr>
      <w:r>
        <w:rPr>
          <w:rFonts w:ascii="Times New Roman" w:cs="Times New Roman" w:eastAsia="Times New Roman" w:hAnsi="Times New Roman"/>
          <w:sz w:val="28"/>
          <w:szCs w:val="28"/>
        </w:rPr>
        <w:t xml:space="preserve">Обосновано, что для эффективного хранения триангуляции и быстрой навигации по ней целесообразно использовать полурёберную структуру данных или производный от неё граф смежности треугольников, обеспечивающий доступ к информации о соседстве за константное время.</w:t>
      </w:r>
    </w:p>
    <w:p>
      <w:pPr>
        <w:pStyle w:val="ListParagraph"/>
        <w:numPr>
          <w:ilvl w:val="0"/>
          <w:numId w:val="4"/>
        </w:numPr>
        <w:spacing w:after="0" w:line="360"/>
        <w:jc w:val="both"/>
      </w:pPr>
      <w:r>
        <w:rPr>
          <w:rFonts w:ascii="Times New Roman" w:cs="Times New Roman" w:eastAsia="Times New Roman" w:hAnsi="Times New Roman"/>
          <w:sz w:val="28"/>
          <w:szCs w:val="28"/>
        </w:rPr>
        <w:t xml:space="preserve">Анализ существующих подходов к выделению зон посадки показал, что метод на основе триангуляционной модели обеспечивает наилучший компромисс между точностью, вычислительной стоимостью и проверяемостью результата, а сочетание локальных и глобальных критериев безопасности составляет элемент новизны разрабатываемого решения.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Сделанные выводы определяют выбор методов для практической части работы и служат отправной точкой для анализа измерительного комплекса, выполняемого во второй главе.</w:t>
      </w:r>
    </w:p>
    <w:p>
      <w:pPr>
        <w:pStyle w:val="Heading1"/>
        <w:pageBreakBefore/>
        <w:spacing w:after="240" w:before="0" w:line="360"/>
        <w:jc w:val="center"/>
      </w:pPr>
      <w:r>
        <w:rPr>
          <w:rFonts w:ascii="Times New Roman" w:cs="Times New Roman" w:eastAsia="Times New Roman" w:hAnsi="Times New Roman"/>
          <w:b/>
          <w:bCs/>
          <w:sz w:val="32"/>
          <w:szCs w:val="32"/>
        </w:rPr>
        <w:t xml:space="preserve">ГЛАВА 2. АНАЛИЗ ИЗМЕРИТЕЛЬНОГО КОМПЛЕКСА И ВИБРАЦИОННОЙ СОВМЕСТИМОСТИ БОРТОВОГО ОБОРУДОВАНИЯ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Если первая глава определила теоретические рамки задачи и обосновала выбор лидара в качестве основного сенсора, то вторая глава посвящена анализу объекта исследования в его инженерной конкретности. В ней рассматривается реальная лидарная система, на основе которой строится измерительный комплекс, анализируются условия её эксплуатации на борту летательного аппарата и решается важная для направления «Прикладная механика» подзадача — оценка вибрационной совместимости установки с конструкцией носителя. Завершает главу анализ современного состояния программных средств обработки облаков точек, выявляющий слабые места существующих решений и формирующий требования к собственной разработке.</w:t>
      </w:r>
    </w:p>
    <w:p>
      <w:pPr>
        <w:pStyle w:val="Heading2"/>
        <w:spacing w:after="120" w:before="240" w:line="360"/>
        <w:ind w:firstLine="709"/>
        <w:jc w:val="left"/>
      </w:pPr>
      <w:r>
        <w:rPr>
          <w:rFonts w:ascii="Times New Roman" w:cs="Times New Roman" w:eastAsia="Times New Roman" w:hAnsi="Times New Roman"/>
          <w:b/>
          <w:bCs/>
          <w:sz w:val="28"/>
          <w:szCs w:val="28"/>
        </w:rPr>
        <w:t xml:space="preserve">2.1. Обоснование выбора лидарной системы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 первой главе на основании сравнительного анализа классов сенсоров был сделан выбор в пользу лидарной системы. Чтобы перейти от обобщённого выбора к конкретному инженерному решению, необходимо определить модель прибора, характеристики которой будут использоваться во всех последующих расчётах. В качестве такой модели в настоящей работе принята лидарная система RIEGL VUX-240.</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2.1.1. Характеристика лидарной системы RIEGL VUX-240</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RIEGL VUX-240 представляет собой авиационный лазерный сканер, разработанный для установки на беспилотные и лёгкие пилотируемые платформы. Прибор относится к классу компактных аэросъёмочных лидаров и сочетает высокую производительность с малыми массой и габаритами, что делает его пригодным для интеграции в бортовой измерительный комплекс рассматриваемого назначения.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Сканер обеспечивает высокую частоту измерений и большую плотность облака точек, что отвечает основному требованию задачи — детальному геометрическому описанию поверхности. Развёртка зондирующего луча осуществляется с помощью вращающегося многогранного зеркала, что обеспечивает равномерное и быстрое покрытие полосы обзора. Прибор рассчитан на работу в широком диапазоне высот съёмки и сохраняет заявленную точность при значительных скоростях носителя.</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2.1 — Внешний вид лидарной системы RIEGL VUX-240</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Основные преимущества использования данной модели в составе бортового измерительного комплекса перечислены ниже.</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2.1.2. Технология Waveform-LiDAR и эксплуатационные преимущества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Высокая производительность. Одной из ключевых особенностей модели является технология полноволновой регистрации сигнала — Waveform-LiDAR. Эта система позволяет не просто фиксировать факт возврата отражённого импульса, но оцифровывать и обрабатывать форму всего эхосигнала в режиме реального времени. Благодаря этому сканер способен корректно работать в сложных условиях — например, при наличии густой растительности, когда один зондирующий импульс даёт несколько отражений от листвы, ветвей и подстилающей поверхности. Анализ формы сигнала позволяет разделять эти отражения и выделять именно отражение от земли, что критически важно для построения достоверной модели рельефа.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Эффективное сканирование больших площадей. Благодаря постоянно вращающемуся многогранному зеркальному колесу прибор формирует высокую частоту строчной развёртки, что позволяет быстро и равномерно покрывать значительные по площади участки. Это свойство особенно ценно при работе с движущегося носителя, когда зона предполагаемой посадки должна быть полностью отсканирована за ограниченное время подлёта.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Компактность и малая масса. Существенным достоинством RIEGL VUX-240 является компактный и лёгкий конструктив. Это делает прибор пригодным для интеграции на различные платформы — вертолёты, гирокоптеры, лёгкие самолёты и крупные беспилотные аппараты. Сканер снабжён унифицированными механическим и электрическим интерфейсами, что упрощает его монтаж. Именно малая масса прибора делает осмысленной и необходимой последующую проверку вибрационной совместимости: лёгкая установка более восприимчива к колебаниям конструкции носителя.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Совместимость и расширяемость. Прибор оснащён встроенным накопителем большой ёмкости, позволяющим сохранять значительные объёмы данных без частой смены носителя, а также интерфейсами для подключения внешних инерциальных и спутниковых навигационных систем. Совместная работа лидара с навигационным оборудованием обеспечивает точную геопривязку каждой измеренной точки, что является необходимым условием совмещения облака точек с опорной моделью рельефа.</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2.2 — Габаритная схема и интерфейсы лидарной системы</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2.1.3. Примеры применения данных лазерного сканирования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Лидар осуществляет сканирование, испуская большое число коротких импульсов инфракрасного излучения в секунду и измеряя время их возвращения после отражения от объектов. Отклоняя луч вращающимися зеркалами или твердотельными микроэлектромеханическими системами, прибор формирует трёхмерную карту окружающего пространства, определяя расстояние до объектов, их форму и взаимное положение. Полученные таким образом данные находят широкое применение, и часть характерных сценариев их использования прямо относится к задаче безопасной посадки.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Обнаружение высотных препятствий. Плотное облако точек позволяет уверенно выявлять вертикально протяжённые объекты — мачты, опоры линий электропередачи, отдельно стоящие деревья. Такие объекты дают характерные группы точек, заметно возвышающихся над окружающим рельефом, и потому хорошо различимы при анализе превышения точек над опорной поверхностью.</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2.3 — Обнаружение высотных препятствий по данным лазерного сканирования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Обнаружение опасных объектов на поверхности. Помимо высотных препятствий, лазерное сканирование позволяет выявлять локальные неровности поверхности — валуны, промоины, насыпи, — которые также представляют опасность при приземлении. Высокая плотность облака точек обеспечивает их обнаружение даже при сравнительно небольших размерах.</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2.4 — Представление данных лазерного сканирования в трёхмерном виде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Приведённые примеры подтверждают, что данные лидарного сканирования содержат всю необходимую геометрическую информацию для решения задачи выделения безопасных зон посадки. Дальнейший вопрос состоит в том, чтобы обеспечить корректную работу самого прибора в условиях борта летательного аппарата, чему посвящён следующий раздел.</w:t>
      </w:r>
    </w:p>
    <w:p>
      <w:pPr>
        <w:pStyle w:val="Heading2"/>
        <w:spacing w:after="120" w:before="240" w:line="360"/>
        <w:ind w:firstLine="709"/>
        <w:jc w:val="left"/>
      </w:pPr>
      <w:r>
        <w:rPr>
          <w:rFonts w:ascii="Times New Roman" w:cs="Times New Roman" w:eastAsia="Times New Roman" w:hAnsi="Times New Roman"/>
          <w:b/>
          <w:bCs/>
          <w:sz w:val="28"/>
          <w:szCs w:val="28"/>
        </w:rPr>
        <w:t xml:space="preserve">2.2. Условия эксплуатации бортового измерительного комплекса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Лидарная система, установленная на летательный аппарат, эксплуатируется в условиях, существенно отличающихся от лабораторных или наземных. Главным дестабилизирующим фактором является вибрация конструкции носителя. В полёте планер летательного аппарата подвергается воздействию широкополосных колебаний, источниками которых служат работа силовой установки, аэродинамические нагрузки, у вертолётов — несущий и рулевой винты, у аппаратов с поршневыми двигателями — неуравновешенные силы и моменты механизма газораспределения.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Спектр этих колебаний охватывает широкий диапазон частот и содержит как основные гармоники, связанные с частотой вращения валов и винтов, так и кратные им высшие гармоники. Передаваясь через узлы крепления на корпус измерительного прибора, вибрация способна вызвать ряд нежелательных последствий: смещение и расстройку оптико-механических элементов сканера, появление дополнительных погрешностей измерения дальности и угла, ускоренный усталостный износ элементов крепления и, в наиболее тяжёлом случае, разрушение конструкции при возникновении резонанса.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Из перечисленного следует, что установка точного измерительного прибора на вибронагруженный носитель не может выполняться без анализа динамического взаимодействия конструкции прибора с колебаниями планера. Этот анализ и составляет содержание следующего раздела. Его необходимость особенно очевидна для рассматриваемой задачи: достоверность выделения безопасных зон посадки напрямую зависит от точности облака точек, а точность облака точек, в свою очередь, зависит от того, насколько стабильно работает лидар в условиях вибрации.</w:t>
      </w:r>
    </w:p>
    <w:p>
      <w:pPr>
        <w:pStyle w:val="Heading2"/>
        <w:spacing w:after="120" w:before="240" w:line="360"/>
        <w:ind w:firstLine="709"/>
        <w:jc w:val="left"/>
      </w:pPr>
      <w:r>
        <w:rPr>
          <w:rFonts w:ascii="Times New Roman" w:cs="Times New Roman" w:eastAsia="Times New Roman" w:hAnsi="Times New Roman"/>
          <w:b/>
          <w:bCs/>
          <w:sz w:val="28"/>
          <w:szCs w:val="28"/>
        </w:rPr>
        <w:t xml:space="preserve">2.3. Частотный анализ элементов конструкции измерительного комплекса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Интеграция измерительных комплексов, в том числе лидарных систем, на борт летательных аппаратов требует строгого контроля вибрационной совместимости оборудования с динамическими характеристиками несущей конструкции. Настоящий раздел посвящён исследованию частотной совместимости лидарной установки с вибрационным фоном летательного аппарата и представляет собой самостоятельную инженерную подзадачу, решаемую методами строительной механики и теории колебаний.</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2.3.1. Постановка задачи вибрационной совместимости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Частотный анализ является критически важным этапом проектирования и эксплуатационной отработки бортового оборудования. Его необходимость обусловлена опасностью резонанса — режима, при котором частота вынужденных колебаний, передаваемых на прибор от конструкции носителя, совпадает или близка к одной из собственных частот колебаний самого прибора. В резонансном режиме амплитуда колебаний прибора резко возрастает, что приводит к снижению точности измерений, деградации оптических и механических узлов и ускоренному накоплению усталостных повреждений.</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Основной целью анализа является оценка риска возникновения резонансных режимов при воздействии гармонических составляющих вибрации корпуса летательного аппарата на конструкцию лидара, а также определение мер, снижающих этот риск. В рамках анализа решаются следующие частные задачи: сопоставление спектра вынужденных колебаний корпуса носителя с собственными частотами и формами колебаний лидара; исследование влияния высших гармоник возбуждения на амплитудный отклик системы в области первых собственных форм; рассмотрение методики оценки демпфирования. Результаты анализа формируют техническое обоснование для выбора параметров крепления, настройки виброизоляторов и разработки регламента мониторинга вибрационной нагрузки в зонах потенциального резонанса.</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2.3.2. Расчётная модель лидарной установки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Реальная конструкция лидарного сканера сложна и включает оптические элементы, привод вращающегося зеркала, электронные платы, элементы корпуса. Прямой учёт всех этих деталей в динамическом расчёте нецелесообразен и невозможен без полной конструкторской документации прибора. Поэтому при выполнении анализа применяется обоснованная схематизация: форма лидара аппроксимируется прямоугольным параллелепипедом с эквивалентными массовыми и жёсткостными характеристиками, отражающими свойства реальной конструкции.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Такая расчётная модель является общепринятой при предварительной оценке вибрационного поведения приборных блоков. Параллелепипед, представляющий корпус прибора, рассматривается как упругое тело либо как сосредоточенная масса на упругих связях, моделирующих узлы крепления к конструкции носителя. Подобная схематизация сохраняет главные динамические свойства системы — распределение массы и податливость крепления — и при этом делает задачу обозримой для расчёта. Результаты, полученные на такой модели, носят оценочный характер и предназначены для выявления потенциально опасных диапазонов частот, а не для точного предсказания амплитуд.</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2.5 — Расчётная модель лидара в виде прямоугольного параллелепипеда</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2.3.3. Модальный анализ: собственные частоты и формы колебаний</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Первым этапом частотного анализа является модальный анализ — определение собственных частот и собственных форм колебаний расчётной модели лидара. Собственная частота представляет собой частоту, на которой система способна совершать свободные колебания при отсутствии внешнего воздействия; каждой собственной частоте соответствует своя форма колебаний, описывающая характер деформирования конструкции. Знание собственных частот необходимо для того, чтобы определить, какие из частот возбуждения, присутствующих в спектре вибрации носителя, способны вызвать резонанс.</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По результатам модального анализа расчётной модели лидарной установки определены пять первых собственных частот, значения которых приведены в таблице 2.1. Эти частоты охватывают диапазон от примерно пятисот до примерно тысячи восьмисот герц. Первые две собственные формы соответствуют наиболее низким частотам и потому представляют наибольший практический интерес, поскольку именно низкочастотные формы наиболее восприимчивы к возбуждению и дают наибольший вклад в амплитудный отклик конструкции.</w:t>
      </w:r>
    </w:p>
    <w:p>
      <w:pPr>
        <w:spacing w:after="60" w:before="120" w:line="360"/>
        <w:jc w:val="right"/>
      </w:pPr>
      <w:r>
        <w:rPr>
          <w:rFonts w:ascii="Times New Roman" w:cs="Times New Roman" w:eastAsia="Times New Roman" w:hAnsi="Times New Roman"/>
          <w:i/>
          <w:iCs/>
          <w:sz w:val="26"/>
          <w:szCs w:val="26"/>
        </w:rPr>
        <w:t xml:space="preserve">Таблица 2.1 — Собственные частоты колебаний расчётной модели лидара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60"/>
        <w:gridCol w:w="3200"/>
        <w:gridCol w:w="4595"/>
      </w:tblGrid>
      <w:tr>
        <w:tc>
          <w:tcPr>
            <w:tcW w:type="dxa" w:w="15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Номер формы</w:t>
            </w:r>
          </w:p>
        </w:tc>
        <w:tc>
          <w:tcPr>
            <w:tcW w:type="dxa" w:w="3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Собственная частота, Гц</w:t>
            </w:r>
          </w:p>
        </w:tc>
        <w:tc>
          <w:tcPr>
            <w:tcW w:type="dxa" w:w="4595"/>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Характер формы колебаний</w:t>
            </w:r>
          </w:p>
        </w:tc>
      </w:tr>
      <w:tr>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4"/>
                <w:szCs w:val="24"/>
              </w:rPr>
              <w:t xml:space="preserve">1</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4"/>
                <w:szCs w:val="24"/>
              </w:rPr>
              <w:t xml:space="preserve">511,9</w:t>
            </w:r>
          </w:p>
        </w:tc>
        <w:tc>
          <w:tcPr>
            <w:tcW w:type="dxa" w:w="45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Первая изгибная форма</w:t>
            </w:r>
          </w:p>
        </w:tc>
      </w:tr>
      <w:tr>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4"/>
                <w:szCs w:val="24"/>
              </w:rPr>
              <w:t xml:space="preserve">2</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4"/>
                <w:szCs w:val="24"/>
              </w:rPr>
              <w:t xml:space="preserve">544,61</w:t>
            </w:r>
          </w:p>
        </w:tc>
        <w:tc>
          <w:tcPr>
            <w:tcW w:type="dxa" w:w="45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Вторая изгибная форма</w:t>
            </w:r>
          </w:p>
        </w:tc>
      </w:tr>
      <w:tr>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4"/>
                <w:szCs w:val="24"/>
              </w:rPr>
              <w:t xml:space="preserve">3</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4"/>
                <w:szCs w:val="24"/>
              </w:rPr>
              <w:t xml:space="preserve">934,59</w:t>
            </w:r>
          </w:p>
        </w:tc>
        <w:tc>
          <w:tcPr>
            <w:tcW w:type="dxa" w:w="45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Крутильная форма</w:t>
            </w:r>
          </w:p>
        </w:tc>
      </w:tr>
      <w:tr>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4"/>
                <w:szCs w:val="24"/>
              </w:rPr>
              <w:t xml:space="preserve">4</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4"/>
                <w:szCs w:val="24"/>
              </w:rPr>
              <w:t xml:space="preserve">1673,3</w:t>
            </w:r>
          </w:p>
        </w:tc>
        <w:tc>
          <w:tcPr>
            <w:tcW w:type="dxa" w:w="45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Высшая изгибная форма</w:t>
            </w:r>
          </w:p>
        </w:tc>
      </w:tr>
      <w:tr>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4"/>
                <w:szCs w:val="24"/>
              </w:rPr>
              <w:t xml:space="preserve">5</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4"/>
                <w:szCs w:val="24"/>
              </w:rPr>
              <w:t xml:space="preserve">1784,8</w:t>
            </w:r>
          </w:p>
        </w:tc>
        <w:tc>
          <w:tcPr>
            <w:tcW w:type="dxa" w:w="45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Высшая комбинированная форма</w:t>
            </w:r>
          </w:p>
        </w:tc>
      </w:tr>
    </w:tbl>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2.6 — Первые собственные формы колебаний расчётной модели лидара</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2.3.4. Спектр вынужденных колебаний планера летательного аппарата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Вторым этапом анализа является определение спектра вынужденных колебаний корпуса летательного аппарата, то есть того внешнего воздействия, которому подвергается установленный на нём прибор. Спектр вынужденных колебаний характеризует, на каких частотах конструкция носителя совершает наиболее интенсивные колебания и, следовательно, передаёт наибольшую вибрационную нагрузку на закреплённое оборудование.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По результатам анализа установлено, что основная частота вынужденных колебаний корпуса летательного аппарата изменяется в диапазоне от 46,54 до 52,51 Гц. Этот диапазон отражает изменение частоты возбуждения при изменении режима работы силовой установки. Сопоставление этого диапазона с собственными частотами лидара, наименьшая из которых составляет 511,9 Гц, показывает, что прямого резонанса по основной частоте возбуждения не возникает: основная частота вынужденных колебаний приблизительно на порядок ниже первой собственной частоты прибора. Это благоприятный результат, означающий, что по основной гармонике возбуждения конструкция лидара работает в дорезонансной зоне.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Однако ограничиться рассмотрением только основной частоты возбуждения нельзя. Реальный спектр вынужденных колебаний содержит, помимо основной гармоники, кратные ей высшие гармоники, амплитуды которых хотя и меньше, но не пренебрежимо малы. Высшие гармоники возникают вследствие нелинейности источников возбуждения и периодического, но не строго синусоидального характера действующих сил. Именно высшие гармоники, попадая в область собственных частот прибора, способны создать опасные резонансные условия, поэтому их анализ обязателен.</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2.3.5. Гармонический анализ с учётом демпфирования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Третьим этапом является гармонический анализ — определение установившегося отклика конструкции лидара на гармоническое возбуждение различных частот с учётом демпфирования. Гармонический анализ позволяет выяснить, насколько велик амплитудный отклик прибора в том случае, когда частота возбуждения приближается к собственной частоте, и оценить роль демпфирования в ограничении этого отклика.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Особое внимание при анализе уделено диапазону частот от 500 до 550 Гц. Этот диапазон представляет потенциальную опасность по двум причинам. Во-первых, в него попадают первые две собственные формы лидара — частоты 511,9 и 544,61 Гц. Во-вторых, в этот же диапазон попадают высшие гармоники возбуждения: при основной частоте вынужденных колебаний порядка 50 Гц десятая и одиннадцатая кратные гармоники приходятся именно на область 500–550 Гц. Таким образом, налицо потенциальное совпадение частот высших гармоник возбуждения с первыми собственными частотами прибора, что и составляет основной выявленный риск.</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Гармонический расчёт, выполненный с учётом демпфирования, позволил уточнить характер этого риска. Анализ показал, что демпфирование следует оценивать не по изменению собственных частот системы — на которое оно влияет крайне слабо, — а по снижению амплитуды отклика в резонансной зоне. Иными словами, введение демпфирования практически не сдвигает собственные частоты прибора, но существенно ограничивает амплитуду его колебаний при попадании частоты возбуждения в резонансную область. Это принципиально важный для практики вывод: эффективность виброзащиты определяется именно демпфирующими свойствами крепления, а не попыткой «отстроить» собственные частоты прибора.</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2.7 — Амплитудно-частотная характеристика отклика лидара в диапазоне 500–550 Гц</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2.3.6. Оценка резонансных рисков и рекомендации по виброизоляции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Обобщая результаты выполненного частотного анализа, можно сформулировать следующую оценку вибрационной совместимости лидарной установки с конструкцией летательного аппарата. По основной частоте вынужденных колебаний, лежащей в диапазоне 46,54–52,51 Гц, прямой резонанс отсутствует, поскольку эта частота приблизительно на порядок ниже первой собственной частоты прибора. Конструкция лидара по основной гармонике возбуждения работает в безопасной дорезонансной зоне.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Вместе с тем потенциальную опасность представляют высшие гармоники возбуждения, прежде всего в диапазоне 500–550 Гц, совпадающем с первыми двумя собственными формами лидара. Хотя амплитуды высших гармоник существенно ниже амплитуды основной гармоники, при совпадении их частот с собственными частотами прибора возможно заметное усиление колебаний. Этот риск носит характер не аварийного, а эксплуатационного: он связан прежде всего с возможным снижением точности измерений и ускоренным износом, а не с непосредственным разрушением конструкции.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На основании выполненного анализа сформулированы следующие рекомендации по обеспечению вибрационной совместимости измерительного комплекса:</w:t>
      </w:r>
    </w:p>
    <w:p>
      <w:pPr>
        <w:pStyle w:val="ListParagraph"/>
        <w:numPr>
          <w:ilvl w:val="0"/>
          <w:numId w:val="3"/>
        </w:numPr>
        <w:spacing w:after="0" w:line="360"/>
        <w:jc w:val="both"/>
      </w:pPr>
      <w:r>
        <w:rPr>
          <w:rFonts w:ascii="Times New Roman" w:cs="Times New Roman" w:eastAsia="Times New Roman" w:hAnsi="Times New Roman"/>
          <w:sz w:val="28"/>
          <w:szCs w:val="28"/>
        </w:rPr>
        <w:t xml:space="preserve">крепление лидара к конструкции носителя должно выполняться через виброизоляторы с выраженными демпфирующими свойствами, поскольку именно демпфирование, а не отстройка собственных частот, эффективно ограничивает амплитуду отклика в резонансной зоне;</w:t>
      </w:r>
    </w:p>
    <w:p>
      <w:pPr>
        <w:pStyle w:val="ListParagraph"/>
        <w:numPr>
          <w:ilvl w:val="0"/>
          <w:numId w:val="3"/>
        </w:numPr>
        <w:spacing w:after="0" w:line="360"/>
        <w:jc w:val="both"/>
      </w:pPr>
      <w:r>
        <w:rPr>
          <w:rFonts w:ascii="Times New Roman" w:cs="Times New Roman" w:eastAsia="Times New Roman" w:hAnsi="Times New Roman"/>
          <w:sz w:val="28"/>
          <w:szCs w:val="28"/>
        </w:rPr>
        <w:t xml:space="preserve">параметры виброизоляторов следует подбирать с учётом необходимости подавления колебаний в диапазоне 500–550 Гц, где сосредоточены первые собственные формы прибора и совпадающие с ними высшие гармоники возбуждения;</w:t>
      </w:r>
    </w:p>
    <w:p>
      <w:pPr>
        <w:pStyle w:val="ListParagraph"/>
        <w:numPr>
          <w:ilvl w:val="0"/>
          <w:numId w:val="3"/>
        </w:numPr>
        <w:spacing w:after="0" w:line="360"/>
        <w:jc w:val="both"/>
      </w:pPr>
      <w:r>
        <w:rPr>
          <w:rFonts w:ascii="Times New Roman" w:cs="Times New Roman" w:eastAsia="Times New Roman" w:hAnsi="Times New Roman"/>
          <w:sz w:val="28"/>
          <w:szCs w:val="28"/>
        </w:rPr>
        <w:t xml:space="preserve">целесообразно предусмотреть регламент периодического мониторинга вибрационной нагрузки в зонах потенциального резонанса для своевременного выявления расстройки крепления;</w:t>
      </w:r>
    </w:p>
    <w:p>
      <w:pPr>
        <w:pStyle w:val="ListParagraph"/>
        <w:numPr>
          <w:ilvl w:val="0"/>
          <w:numId w:val="3"/>
        </w:numPr>
        <w:spacing w:after="0" w:line="360"/>
        <w:jc w:val="both"/>
      </w:pPr>
      <w:r>
        <w:rPr>
          <w:rFonts w:ascii="Times New Roman" w:cs="Times New Roman" w:eastAsia="Times New Roman" w:hAnsi="Times New Roman"/>
          <w:sz w:val="28"/>
          <w:szCs w:val="28"/>
        </w:rPr>
        <w:t xml:space="preserve">при дальнейшем уточнении конструкции крепления рекомендуется заменить оценочную схематизацию лидара более детальной расчётной моделью на основе конструкторской документации прибора.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Таким образом, выполненный частотный анализ подтверждает принципиальную возможность установки выбранной лидарной системы на летательный аппарат при условии применения демпфирующего крепления. Этот вывод снимает механическое ограничение с разрабатываемого измерительного комплекса и позволяет перейти к анализу программной составляющей задачи.</w:t>
      </w:r>
    </w:p>
    <w:p>
      <w:pPr>
        <w:pStyle w:val="Heading2"/>
        <w:spacing w:after="120" w:before="240" w:line="360"/>
        <w:ind w:firstLine="709"/>
        <w:jc w:val="left"/>
      </w:pPr>
      <w:r>
        <w:rPr>
          <w:rFonts w:ascii="Times New Roman" w:cs="Times New Roman" w:eastAsia="Times New Roman" w:hAnsi="Times New Roman"/>
          <w:b/>
          <w:bCs/>
          <w:sz w:val="28"/>
          <w:szCs w:val="28"/>
        </w:rPr>
        <w:t xml:space="preserve">2.4. Анализ современного состояния методов обработки облаков точек</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Аппаратная часть измерительного комплекса — лидар и его крепление — рассмотрена в предыдущих разделах. Однако сами по себе данные лазерного сканирования не дают ответа на вопрос о пригодности поверхности для посадки; этот ответ формируется программным обеспечением, обрабатывающим облако точек. Поэтому необходимо проанализировать современное состояние программных средств обработки облаков точек, выявить их сильные и слабые стороны и на этой основе сформулировать требования к собственной разработке.</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2.4.1. Существующие программные решения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Существующие программные средства обработки облаков точек можно условно разделить на несколько групп. Первую группу образуют универсальные настольные программные пакеты для обработки данных лазерного сканирования. Они обладают широкой функциональностью — фильтрацией, классификацией, построением моделей рельефа, визуализацией, — однако ориентированы на постобработку данных на наземном рабочем месте, а не на работу в реальном времени на бортовом вычислителе. Их вычислительная стоимость и требования к ресурсам несовместимы с условиями борта.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Вторую группу составляют библиотеки обработки облаков точек, предназначенные для встраивания в прикладные программы. Они предоставляют готовые реализации алгоритмов фильтрации, сегментации, триангуляции и поиска особенностей. Использование таких библиотек ускоряет разработку, но имеет и оборотную сторону: библиотеки общего назначения избыточны для узкой задачи, тянут за собой объёмные зависимости, не всегда предсказуемы по времени выполнения и затрудняют перенос на ограниченную бортовую платформу.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Третью группу образуют специализированные исследовательские разработки, ориентированные непосредственно на задачу выбора площадки для посадки. Они, как правило, наиболее близки по постановке к настоящей работе, однако в большинстве случаев представляют собой прототипы, описанные в научных публикациях фрагментарно, без подробного изложения структур данных и инженерных решений, и потому не могут быть непосредственно использованы.</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2.4.2. Слабые места и нерешённые проблемы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Анализ существующих решений позволяет выделить ряд характерных слабых мест, которые и определяют направление собственной разработки.</w:t>
      </w:r>
    </w:p>
    <w:p>
      <w:pPr>
        <w:pStyle w:val="ListParagraph"/>
        <w:numPr>
          <w:ilvl w:val="0"/>
          <w:numId w:val="3"/>
        </w:numPr>
        <w:spacing w:after="0" w:line="360"/>
        <w:jc w:val="both"/>
      </w:pPr>
      <w:r>
        <w:rPr>
          <w:rFonts w:ascii="Times New Roman" w:cs="Times New Roman" w:eastAsia="Times New Roman" w:hAnsi="Times New Roman"/>
          <w:sz w:val="28"/>
          <w:szCs w:val="28"/>
        </w:rPr>
        <w:t xml:space="preserve">Несоответствие вычислительной стоимости условиям борта. Большинство развитых программных средств рассчитано на постобработку и не укладывается в ограничения бортового вычислителя по производительности, памяти и энергопотреблению.</w:t>
      </w:r>
    </w:p>
    <w:p>
      <w:pPr>
        <w:pStyle w:val="ListParagraph"/>
        <w:numPr>
          <w:ilvl w:val="0"/>
          <w:numId w:val="3"/>
        </w:numPr>
        <w:spacing w:after="0" w:line="360"/>
        <w:jc w:val="both"/>
      </w:pPr>
      <w:r>
        <w:rPr>
          <w:rFonts w:ascii="Times New Roman" w:cs="Times New Roman" w:eastAsia="Times New Roman" w:hAnsi="Times New Roman"/>
          <w:sz w:val="28"/>
          <w:szCs w:val="28"/>
        </w:rPr>
        <w:t xml:space="preserve">Избыточность универсальных библиотек. Применение библиотек общего назначения влечёт объёмные зависимости и непредсказуемость времени выполнения, что неприемлемо для системы, работающей в реальном времени.</w:t>
      </w:r>
    </w:p>
    <w:p>
      <w:pPr>
        <w:pStyle w:val="ListParagraph"/>
        <w:numPr>
          <w:ilvl w:val="0"/>
          <w:numId w:val="3"/>
        </w:numPr>
        <w:spacing w:after="0" w:line="360"/>
        <w:jc w:val="both"/>
      </w:pPr>
      <w:r>
        <w:rPr>
          <w:rFonts w:ascii="Times New Roman" w:cs="Times New Roman" w:eastAsia="Times New Roman" w:hAnsi="Times New Roman"/>
          <w:sz w:val="28"/>
          <w:szCs w:val="28"/>
        </w:rPr>
        <w:t xml:space="preserve">Недостаточная проработка совместного использования регулярной и нерегулярной моделей. Во многих решениях анализируется либо только матрица высот, либо только триангуляция, тогда как совместный учёт опорного рельефа и фактической поверхности позволяет точнее выявлять препятствия.</w:t>
      </w:r>
    </w:p>
    <w:p>
      <w:pPr>
        <w:pStyle w:val="ListParagraph"/>
        <w:numPr>
          <w:ilvl w:val="0"/>
          <w:numId w:val="3"/>
        </w:numPr>
        <w:spacing w:after="0" w:line="360"/>
        <w:jc w:val="both"/>
      </w:pPr>
      <w:r>
        <w:rPr>
          <w:rFonts w:ascii="Times New Roman" w:cs="Times New Roman" w:eastAsia="Times New Roman" w:hAnsi="Times New Roman"/>
          <w:sz w:val="28"/>
          <w:szCs w:val="28"/>
        </w:rPr>
        <w:t xml:space="preserve">Преобладание чисто локальных критериев. Распространённые методы оценивают пригодность отдельных ячеек или треугольников, но слабо учитывают глобальную связность безопасных областей и удалённость их внутренних участков от опасных границ.</w:t>
      </w:r>
    </w:p>
    <w:p>
      <w:pPr>
        <w:pStyle w:val="ListParagraph"/>
        <w:numPr>
          <w:ilvl w:val="0"/>
          <w:numId w:val="3"/>
        </w:numPr>
        <w:spacing w:after="0" w:line="360"/>
        <w:jc w:val="both"/>
      </w:pPr>
      <w:r>
        <w:rPr>
          <w:rFonts w:ascii="Times New Roman" w:cs="Times New Roman" w:eastAsia="Times New Roman" w:hAnsi="Times New Roman"/>
          <w:sz w:val="28"/>
          <w:szCs w:val="28"/>
        </w:rPr>
        <w:t xml:space="preserve">Фрагментарность описания инженерных решений. Исследовательские прототипы редко содержат достаточно подробное описание структур данных и алгоритмов, что затрудняет их воспроизведение и развитие.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Выявленные слабые места формируют требования к разрабатываемому программному комплексу: он должен быть вычислительно экономичным и предсказуемым по времени выполнения, самодостаточным и не зависящим от объёмных сторонних библиотек, должен совместно использовать регулярную модель рельефа и нерегулярную модель местности, сочетать локальные и глобальные критерии безопасности и иметь ясно описанную модульную структуру. Реализация этих требований составляет содержание третьей главы.</w:t>
      </w:r>
    </w:p>
    <w:p>
      <w:pPr>
        <w:pStyle w:val="Heading2"/>
        <w:spacing w:after="120" w:before="240" w:line="360"/>
        <w:ind w:firstLine="709"/>
        <w:jc w:val="left"/>
      </w:pPr>
      <w:r>
        <w:rPr>
          <w:rFonts w:ascii="Times New Roman" w:cs="Times New Roman" w:eastAsia="Times New Roman" w:hAnsi="Times New Roman"/>
          <w:b/>
          <w:bCs/>
          <w:sz w:val="28"/>
          <w:szCs w:val="28"/>
        </w:rPr>
        <w:t xml:space="preserve">2.5. Выводы по главе 2</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Во второй главе выполнен анализ измерительного комплекса и условий его применения, по результатам которого сделаны следующие выводы.</w:t>
      </w:r>
    </w:p>
    <w:p>
      <w:pPr>
        <w:pStyle w:val="ListParagraph"/>
        <w:numPr>
          <w:ilvl w:val="0"/>
          <w:numId w:val="5"/>
        </w:numPr>
        <w:spacing w:after="0" w:line="360"/>
        <w:jc w:val="both"/>
      </w:pPr>
      <w:r>
        <w:rPr>
          <w:rFonts w:ascii="Times New Roman" w:cs="Times New Roman" w:eastAsia="Times New Roman" w:hAnsi="Times New Roman"/>
          <w:sz w:val="28"/>
          <w:szCs w:val="28"/>
        </w:rPr>
        <w:t xml:space="preserve">В качестве конкретной модели лидарной системы для построения бортового измерительного комплекса обоснованно выбрана RIEGL VUX-240, сочетающая высокую производительность, технологию полноволновой регистрации сигнала, компактность и развитые интерфейсы геопривязки.</w:t>
      </w:r>
    </w:p>
    <w:p>
      <w:pPr>
        <w:pStyle w:val="ListParagraph"/>
        <w:numPr>
          <w:ilvl w:val="0"/>
          <w:numId w:val="5"/>
        </w:numPr>
        <w:spacing w:after="0" w:line="360"/>
        <w:jc w:val="both"/>
      </w:pPr>
      <w:r>
        <w:rPr>
          <w:rFonts w:ascii="Times New Roman" w:cs="Times New Roman" w:eastAsia="Times New Roman" w:hAnsi="Times New Roman"/>
          <w:sz w:val="28"/>
          <w:szCs w:val="28"/>
        </w:rPr>
        <w:t xml:space="preserve">Установлено, что главным дестабилизирующим фактором при эксплуатации лидара на борту является вибрация конструкции носителя, способная снижать точность измерений и вызывать ускоренный износ оборудования, что делает обязательным анализ вибрационной совместимости.</w:t>
      </w:r>
    </w:p>
    <w:p>
      <w:pPr>
        <w:pStyle w:val="ListParagraph"/>
        <w:numPr>
          <w:ilvl w:val="0"/>
          <w:numId w:val="5"/>
        </w:numPr>
        <w:spacing w:after="0" w:line="360"/>
        <w:jc w:val="both"/>
      </w:pPr>
      <w:r>
        <w:rPr>
          <w:rFonts w:ascii="Times New Roman" w:cs="Times New Roman" w:eastAsia="Times New Roman" w:hAnsi="Times New Roman"/>
          <w:sz w:val="28"/>
          <w:szCs w:val="28"/>
        </w:rPr>
        <w:t xml:space="preserve">Выполнен частотный анализ конструкции измерительного комплекса. Расчётная модель лидара принята в виде прямоугольного параллелепипеда; модальным анализом определены пять первых собственных частот в диапазоне примерно от 512 до 1785 Гц.</w:t>
      </w:r>
    </w:p>
    <w:p>
      <w:pPr>
        <w:pStyle w:val="ListParagraph"/>
        <w:numPr>
          <w:ilvl w:val="0"/>
          <w:numId w:val="5"/>
        </w:numPr>
        <w:spacing w:after="0" w:line="360"/>
        <w:jc w:val="both"/>
      </w:pPr>
      <w:r>
        <w:rPr>
          <w:rFonts w:ascii="Times New Roman" w:cs="Times New Roman" w:eastAsia="Times New Roman" w:hAnsi="Times New Roman"/>
          <w:sz w:val="28"/>
          <w:szCs w:val="28"/>
        </w:rPr>
        <w:t xml:space="preserve">Показано, что по основной частоте вынужденных колебаний носителя (46,54–52,51 Гц) прямой резонанс отсутствует, однако потенциальную опасность представляют высшие гармоники возбуждения в диапазоне 500–550 Гц, совпадающем с первыми двумя собственными формами лидара.</w:t>
      </w:r>
    </w:p>
    <w:p>
      <w:pPr>
        <w:pStyle w:val="ListParagraph"/>
        <w:numPr>
          <w:ilvl w:val="0"/>
          <w:numId w:val="5"/>
        </w:numPr>
        <w:spacing w:after="0" w:line="360"/>
        <w:jc w:val="both"/>
      </w:pPr>
      <w:r>
        <w:rPr>
          <w:rFonts w:ascii="Times New Roman" w:cs="Times New Roman" w:eastAsia="Times New Roman" w:hAnsi="Times New Roman"/>
          <w:sz w:val="28"/>
          <w:szCs w:val="28"/>
        </w:rPr>
        <w:t xml:space="preserve">Установлено, что эффективность виброзащиты определяется демпфирующими свойствами крепления, а не отстройкой собственных частот; сформулированы рекомендации по применению демпфирующих виброизоляторов и мониторингу вибрационной нагрузки.</w:t>
      </w:r>
    </w:p>
    <w:p>
      <w:pPr>
        <w:pStyle w:val="ListParagraph"/>
        <w:numPr>
          <w:ilvl w:val="0"/>
          <w:numId w:val="5"/>
        </w:numPr>
        <w:spacing w:after="0" w:line="360"/>
        <w:jc w:val="both"/>
      </w:pPr>
      <w:r>
        <w:rPr>
          <w:rFonts w:ascii="Times New Roman" w:cs="Times New Roman" w:eastAsia="Times New Roman" w:hAnsi="Times New Roman"/>
          <w:sz w:val="28"/>
          <w:szCs w:val="28"/>
        </w:rPr>
        <w:t xml:space="preserve">Анализ современного состояния программных средств обработки облаков точек выявил их основные слабые места и позволил сформулировать требования к разрабатываемому программному комплексу — вычислительную экономичность, самодостаточность, совместное использование моделей рельефа и местности, сочетание локальных и глобальных критериев безопасности.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Сделанные выводы подтверждают инженерную реализуемость измерительного комплекса и определяют требования к программной части, разработке которой посвящена третья глава.</w:t>
      </w:r>
    </w:p>
    <w:p>
      <w:pPr>
        <w:pStyle w:val="Heading1"/>
        <w:pageBreakBefore/>
        <w:spacing w:after="240" w:before="0" w:line="360"/>
        <w:jc w:val="center"/>
      </w:pPr>
      <w:r>
        <w:rPr>
          <w:rFonts w:ascii="Times New Roman" w:cs="Times New Roman" w:eastAsia="Times New Roman" w:hAnsi="Times New Roman"/>
          <w:b/>
          <w:bCs/>
          <w:sz w:val="32"/>
          <w:szCs w:val="32"/>
        </w:rPr>
        <w:t xml:space="preserve">ГЛАВА 3. РАЗРАБОТКА АЛГОРИТМОВ И ПРОГРАММНОГО КОМПЛЕКСА ОПРЕДЕЛЕНИЯ БЕЗОПАСНЫХ ЗОН ПОСАДКИ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Третья глава содержит проектную часть выпускной квалификационной работы. В ней на основе теоретических положений первой главы и требований, сформулированных во второй главе, разрабатываются алгоритмы и программный комплекс, решающий поставленную задачу. Изложение ведётся от общего к частному: сначала описывается архитектура комплекса в целом, затем последовательно — алгоритмы предобработки данных, построения триангуляции, классификации треугольников, выделения связных безопасных областей, построения контуров, учёта габаритов аппарата, ранжирования зон и визуализации результатов. В соответствии с принятым подходом программная реализация описывается на уровне алгоритмов и структурных схем, без приведения исходного кода. Завершается глава описанием проверки работоспособности комплекса и выводами.</w:t>
      </w:r>
    </w:p>
    <w:p>
      <w:pPr>
        <w:pStyle w:val="Heading2"/>
        <w:spacing w:after="120" w:before="240" w:line="360"/>
        <w:ind w:firstLine="709"/>
        <w:jc w:val="left"/>
      </w:pPr>
      <w:r>
        <w:rPr>
          <w:rFonts w:ascii="Times New Roman" w:cs="Times New Roman" w:eastAsia="Times New Roman" w:hAnsi="Times New Roman"/>
          <w:b/>
          <w:bCs/>
          <w:sz w:val="28"/>
          <w:szCs w:val="28"/>
        </w:rPr>
        <w:t xml:space="preserve">3.1. Общая архитектура программного комплекса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Программный комплекс спроектирован как набор слабо связанных модулей, каждый из которых решает обособленную подзадачу и взаимодействует с остальными через явно определённые интерфейсы. Такой принцип построения, известный как модульное проектирование с разделением ответственности, повышает обозримость системы, упрощает её отладку и позволяет дорабатывать отдельные модули, не затрагивая остальные.</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3.1.1. Функциональные требования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Исходя из цели работы и выводов второй главы, к программному комплексу предъявляются следующие функциональные требования. Комплекс должен принимать на вход опорную модель рельефа в виде регулярной матрицы высот и облако точек подстилающей поверхности, поступающее фрагментами. Он должен совмещать облако точек с моделью рельефа, вычисляя для каждой точки её превышение над опорной поверхностью. Комплекс должен строить триангуляцию Делоне по облаку точек, классифицировать полученные треугольники по критериям безопасности, объединять корректные треугольники в связные области, строить замыкающие их контуры и выделять внутри областей зоны, удалённые от опасных границ на величину, достаточную для размещения аппарата. Наконец, комплекс должен визуализировать результат в трёхмерном виде, наглядно выделяя безопасные зоны.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К нефункциональным требованиям относятся вычислительная экономичность и предсказуемость времени выполнения, самодостаточность реализации (отсутствие зависимости от объёмных сторонних библиотек обработки геометрии), а также возможность использования многоядерных вычислителей для ускорения наиболее трудоёмких этапов.</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3.1.2. Структура модулей</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 соответствии с принципом разделения ответственности программный комплекс разбит на функциональные модули, перечень и назначение которых приведены в таблице 3.1. Каждый модуль инкапсулирует свою область ответственности и предоставляет остальным модулям ограниченный набор функций.</w:t>
      </w:r>
    </w:p>
    <w:p>
      <w:pPr>
        <w:spacing w:after="60" w:before="120" w:line="360"/>
        <w:jc w:val="right"/>
      </w:pPr>
      <w:r>
        <w:rPr>
          <w:rFonts w:ascii="Times New Roman" w:cs="Times New Roman" w:eastAsia="Times New Roman" w:hAnsi="Times New Roman"/>
          <w:i/>
          <w:iCs/>
          <w:sz w:val="26"/>
          <w:szCs w:val="26"/>
        </w:rPr>
        <w:t xml:space="preserve">Таблица 3.1 — Функциональные модули программного комплекса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00"/>
        <w:gridCol w:w="6955"/>
      </w:tblGrid>
      <w:tr>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Модуль</w:t>
            </w:r>
          </w:p>
        </w:tc>
        <w:tc>
          <w:tcPr>
            <w:tcW w:type="dxa" w:w="6955"/>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Назначение</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Модуль рельефа</w:t>
            </w:r>
          </w:p>
        </w:tc>
        <w:tc>
          <w:tcPr>
            <w:tcW w:type="dxa" w:w="69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Загрузка опорной матрицы высот, предоставление высоты рельефа в произвольной точке по мировым координатам.</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Модуль облака точек</w:t>
            </w:r>
          </w:p>
        </w:tc>
        <w:tc>
          <w:tcPr>
            <w:tcW w:type="dxa" w:w="69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Обход каталога фрагментов, загрузка координат точек, совмещение их с моделью рельефа, формирование единого массива точек и вычисление габаритов сцены.</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Модуль триангуляции</w:t>
            </w:r>
          </w:p>
        </w:tc>
        <w:tc>
          <w:tcPr>
            <w:tcW w:type="dxa" w:w="69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Прореживание и нормализация облака точек, построение триангуляции Делоне алгоритмом Боуйера — Ватсона, выделение связных областей корректных треугольников и построение их контуров.</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Модуль анализа безопасности</w:t>
            </w:r>
          </w:p>
        </w:tc>
        <w:tc>
          <w:tcPr>
            <w:tcW w:type="dxa" w:w="69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Реализация предикатов безопасности треугольника, выделение зон, удалённых от опасных границ, ранжирование зон.</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Модуль визуализации</w:t>
            </w:r>
          </w:p>
        </w:tc>
        <w:tc>
          <w:tcPr>
            <w:tcW w:type="dxa" w:w="69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Подготовка геометрии для графического конвейера, отрисовка облака точек и триангуляции, подсветка безопасных зон.</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Модуль вспомогательных функций</w:t>
            </w:r>
          </w:p>
        </w:tc>
        <w:tc>
          <w:tcPr>
            <w:tcW w:type="dxa" w:w="69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Управление динамической памятью, общие определения и константы, используемые остальными модулями.</w:t>
            </w:r>
          </w:p>
        </w:tc>
      </w:tr>
    </w:tbl>
    <w:p>
      <w:pPr>
        <w:pStyle w:val="Heading3"/>
        <w:spacing w:after="100" w:before="160" w:line="360"/>
        <w:ind w:firstLine="709"/>
        <w:jc w:val="left"/>
      </w:pPr>
      <w:r>
        <w:rPr>
          <w:rFonts w:ascii="Times New Roman" w:cs="Times New Roman" w:eastAsia="Times New Roman" w:hAnsi="Times New Roman"/>
          <w:b/>
          <w:bCs/>
          <w:i/>
          <w:iCs/>
          <w:sz w:val="28"/>
          <w:szCs w:val="28"/>
        </w:rPr>
        <w:t xml:space="preserve">3.1.3. Конвейер обработки данных</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Взаимодействие модулей организовано в виде конвейера — последовательности этапов обработки, на каждом из которых данные преобразуются и передаются следующему этапу. Общая схема конвейера представлена на рисунке 3.1, а его этапы перечислены ниже.</w:t>
      </w:r>
    </w:p>
    <w:p>
      <w:pPr>
        <w:pStyle w:val="ListParagraph"/>
        <w:numPr>
          <w:ilvl w:val="0"/>
          <w:numId w:val="6"/>
        </w:numPr>
        <w:spacing w:after="0" w:line="360"/>
        <w:jc w:val="both"/>
      </w:pPr>
      <w:r>
        <w:rPr>
          <w:rFonts w:ascii="Times New Roman" w:cs="Times New Roman" w:eastAsia="Times New Roman" w:hAnsi="Times New Roman"/>
          <w:sz w:val="28"/>
          <w:szCs w:val="28"/>
        </w:rPr>
        <w:t xml:space="preserve">Загрузка опорной матрицы высот рельефа в оперативную память.</w:t>
      </w:r>
    </w:p>
    <w:p>
      <w:pPr>
        <w:pStyle w:val="ListParagraph"/>
        <w:numPr>
          <w:ilvl w:val="0"/>
          <w:numId w:val="6"/>
        </w:numPr>
        <w:spacing w:after="0" w:line="360"/>
        <w:jc w:val="both"/>
      </w:pPr>
      <w:r>
        <w:rPr>
          <w:rFonts w:ascii="Times New Roman" w:cs="Times New Roman" w:eastAsia="Times New Roman" w:hAnsi="Times New Roman"/>
          <w:sz w:val="28"/>
          <w:szCs w:val="28"/>
        </w:rPr>
        <w:t xml:space="preserve">Обход каталога фрагментов облака точек, подсчёт суммарного объёма данных и числа фрагментов.</w:t>
      </w:r>
    </w:p>
    <w:p>
      <w:pPr>
        <w:pStyle w:val="ListParagraph"/>
        <w:numPr>
          <w:ilvl w:val="0"/>
          <w:numId w:val="6"/>
        </w:numPr>
        <w:spacing w:after="0" w:line="360"/>
        <w:jc w:val="both"/>
      </w:pPr>
      <w:r>
        <w:rPr>
          <w:rFonts w:ascii="Times New Roman" w:cs="Times New Roman" w:eastAsia="Times New Roman" w:hAnsi="Times New Roman"/>
          <w:sz w:val="28"/>
          <w:szCs w:val="28"/>
        </w:rPr>
        <w:t xml:space="preserve">Загрузка координат точек всех фрагментов, совмещение каждой точки с моделью рельефа и формирование единого массива точек.</w:t>
      </w:r>
    </w:p>
    <w:p>
      <w:pPr>
        <w:pStyle w:val="ListParagraph"/>
        <w:numPr>
          <w:ilvl w:val="0"/>
          <w:numId w:val="6"/>
        </w:numPr>
        <w:spacing w:after="0" w:line="360"/>
        <w:jc w:val="both"/>
      </w:pPr>
      <w:r>
        <w:rPr>
          <w:rFonts w:ascii="Times New Roman" w:cs="Times New Roman" w:eastAsia="Times New Roman" w:hAnsi="Times New Roman"/>
          <w:sz w:val="28"/>
          <w:szCs w:val="28"/>
        </w:rPr>
        <w:t xml:space="preserve">Прореживание и нормализация облака точек, устранение совпадающих точек.</w:t>
      </w:r>
    </w:p>
    <w:p>
      <w:pPr>
        <w:pStyle w:val="ListParagraph"/>
        <w:numPr>
          <w:ilvl w:val="0"/>
          <w:numId w:val="6"/>
        </w:numPr>
        <w:spacing w:after="0" w:line="360"/>
        <w:jc w:val="both"/>
      </w:pPr>
      <w:r>
        <w:rPr>
          <w:rFonts w:ascii="Times New Roman" w:cs="Times New Roman" w:eastAsia="Times New Roman" w:hAnsi="Times New Roman"/>
          <w:sz w:val="28"/>
          <w:szCs w:val="28"/>
        </w:rPr>
        <w:t xml:space="preserve">Построение триангуляции Делоне по подготовленному облаку точек.</w:t>
      </w:r>
    </w:p>
    <w:p>
      <w:pPr>
        <w:pStyle w:val="ListParagraph"/>
        <w:numPr>
          <w:ilvl w:val="0"/>
          <w:numId w:val="6"/>
        </w:numPr>
        <w:spacing w:after="0" w:line="360"/>
        <w:jc w:val="both"/>
      </w:pPr>
      <w:r>
        <w:rPr>
          <w:rFonts w:ascii="Times New Roman" w:cs="Times New Roman" w:eastAsia="Times New Roman" w:hAnsi="Times New Roman"/>
          <w:sz w:val="28"/>
          <w:szCs w:val="28"/>
        </w:rPr>
        <w:t xml:space="preserve">Классификация треугольников триангуляции по критериям безопасности.</w:t>
      </w:r>
    </w:p>
    <w:p>
      <w:pPr>
        <w:pStyle w:val="ListParagraph"/>
        <w:numPr>
          <w:ilvl w:val="0"/>
          <w:numId w:val="6"/>
        </w:numPr>
        <w:spacing w:after="0" w:line="360"/>
        <w:jc w:val="both"/>
      </w:pPr>
      <w:r>
        <w:rPr>
          <w:rFonts w:ascii="Times New Roman" w:cs="Times New Roman" w:eastAsia="Times New Roman" w:hAnsi="Times New Roman"/>
          <w:sz w:val="28"/>
          <w:szCs w:val="28"/>
        </w:rPr>
        <w:t xml:space="preserve">Выделение связных областей корректных треугольников и построение их контуров.</w:t>
      </w:r>
    </w:p>
    <w:p>
      <w:pPr>
        <w:pStyle w:val="ListParagraph"/>
        <w:numPr>
          <w:ilvl w:val="0"/>
          <w:numId w:val="6"/>
        </w:numPr>
        <w:spacing w:after="0" w:line="360"/>
        <w:jc w:val="both"/>
      </w:pPr>
      <w:r>
        <w:rPr>
          <w:rFonts w:ascii="Times New Roman" w:cs="Times New Roman" w:eastAsia="Times New Roman" w:hAnsi="Times New Roman"/>
          <w:sz w:val="28"/>
          <w:szCs w:val="28"/>
        </w:rPr>
        <w:t xml:space="preserve">Выделение внутри областей зон, удалённых от опасных границ на габаритный радиус аппарата.</w:t>
      </w:r>
    </w:p>
    <w:p>
      <w:pPr>
        <w:pStyle w:val="ListParagraph"/>
        <w:numPr>
          <w:ilvl w:val="0"/>
          <w:numId w:val="6"/>
        </w:numPr>
        <w:spacing w:after="0" w:line="360"/>
        <w:jc w:val="both"/>
      </w:pPr>
      <w:r>
        <w:rPr>
          <w:rFonts w:ascii="Times New Roman" w:cs="Times New Roman" w:eastAsia="Times New Roman" w:hAnsi="Times New Roman"/>
          <w:sz w:val="28"/>
          <w:szCs w:val="28"/>
        </w:rPr>
        <w:t xml:space="preserve">Ранжирование выделенных зон по интегральному показателю пригодности.</w:t>
      </w:r>
    </w:p>
    <w:p>
      <w:pPr>
        <w:pStyle w:val="ListParagraph"/>
        <w:numPr>
          <w:ilvl w:val="0"/>
          <w:numId w:val="6"/>
        </w:numPr>
        <w:spacing w:after="0" w:line="360"/>
        <w:jc w:val="both"/>
      </w:pPr>
      <w:r>
        <w:rPr>
          <w:rFonts w:ascii="Times New Roman" w:cs="Times New Roman" w:eastAsia="Times New Roman" w:hAnsi="Times New Roman"/>
          <w:sz w:val="28"/>
          <w:szCs w:val="28"/>
        </w:rPr>
        <w:t xml:space="preserve">Визуализация результата с подсветкой безопасных зон.</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3.1 — Структурная схема конвейера обработки данных</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Конвейерная организация обладает важным достоинством: каждый этап имеет чётко определённые вход и выход, что позволяет разрабатывать, проверять и оптимизировать этапы по отдельности. Кроме того, такая организация естественно отражает логику задачи — от сырых измерений к готовому решению о пригодности поверхности.</w:t>
      </w:r>
    </w:p>
    <w:p>
      <w:pPr>
        <w:pStyle w:val="Heading2"/>
        <w:spacing w:after="120" w:before="240" w:line="360"/>
        <w:ind w:firstLine="709"/>
        <w:jc w:val="left"/>
      </w:pPr>
      <w:r>
        <w:rPr>
          <w:rFonts w:ascii="Times New Roman" w:cs="Times New Roman" w:eastAsia="Times New Roman" w:hAnsi="Times New Roman"/>
          <w:b/>
          <w:bCs/>
          <w:sz w:val="28"/>
          <w:szCs w:val="28"/>
        </w:rPr>
        <w:t xml:space="preserve">3.2. Подготовка и предобработка исходных данных</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Первые этапы конвейера связаны с получением исходных данных и приведением их к виду, пригодному для построения триангуляции. От корректности предобработки напрямую зависит достоверность всех последующих результатов, поэтому этому этапу уделяется особое внимание.</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3.2.1. Формат входных данных</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Программный комплекс работает с двумя видами входных данных. Первый вид — опорная модель рельефа, представленная регулярной матрицей высот. Матрица хранится в двоичном файле и описывает высоту рельефа в узлах равномерной сетки, покрывающей рассматриваемую территорию. Шаг сетки задаётся постоянной величиной, определяющей пространственное разрешение модели рельефа.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Второй вид данных — облако точек подстилающей поверхности, получаемое от лидарной системы. Облако точек разбито на фрагменты, соответствующие отдельным участкам территории; каждый фрагмент хранится в отдельном файле, а имя файла кодирует положение фрагмента в общей сетке участков. Каждая точка фрагмента задаётся тремя координатами в декартовой системе. Фрагментная организация данных удобна тем, что позволяет загружать и обрабатывать территорию по частям, не удерживая в памяти всё облако целиком, а также естественно отражает потоковый характер поступления данных от движущегося носителя.</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3.2.2. Загрузка опорной матрицы рельефа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Загрузка матрицы рельефа выполняется модулем рельефа. По заданному пути формируется полное имя файла фрагмента матрицы, проверяется его существование, после чего содержимое файла считывается в заранее выделенный массив. Размер массива определяется размерами сетки рельефа с учётом служебной краевой каймы, добавляемой для упрощения интерполяции у границ фрагмента.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Модуль рельефа предоставляет остальным модулям функцию получения высоты рельефа по индексам узла сетки. Доступ к высоте выполняется прямым вычислением линейного индекса элемента в массиве, что обеспечивает константное время операции. Это свойство принципиально: высота рельефа запрашивается для каждой точки облака, и потому скорость данной операции непосредственно влияет на производительность всего комплекса.</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3.2.3. Загрузка фрагментов облака точек</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Загрузка облака точек выполняется в два прохода. На первом проходе модуль облака точек рекурсивно обходит каталог с фрагментами, для каждого найденного файла определяет его размер и положение в сетке участков, после чего вычисляет суммарный объём данных и общее число точек. Предварительный подсчёт необходим для того, чтобы выделить под облако точек единый блок памяти нужного размера и избежать многократного перераспределения памяти в процессе загрузки.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На втором проходе выполняется собственно чтение данных. Для каждого фрагмента его содержимое считывается во временный буфер, после чего координаты точек переносятся в единый массив. На этом же этапе для каждой точки выполняется её совмещение с моделью рельефа, описанное в следующем подразделе, и обновляются габариты сцены — минимальные и максимальные значения координат по всем трём осям. Габариты сцены используются впоследствии для начального позиционирования камеры при визуализации.</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3.2.4. Совмещение облака точек с моделью рельефа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Ключевой операцией предобработки является совмещение облака точек с опорной моделью рельефа. Её смысл состоит в том, чтобы для каждой измеренной точки определить высоту рельефа в том же месте и тем самым вычислить превышение точки над поверхностью земли.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Облако точек, полученное лидаром, описывает фактическую видимую поверхность — как саму землю, так и всё, что на ней находится: растительность, строения, технику, иные объекты. Опорная модель рельефа, напротив, описывает поверхность земли без объектов на ней. Разность между высотой точки облака и высотой рельефа в той же плановой позиции и есть превышение точки над рельефом. Эта величина имеет ясный физический смысл: точки, лежащие практически на уровне рельефа, принадлежат собственно поверхности земли, тогда как точки со значительным превышением принадлежат возвышающимся объектам — препятствиям.</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Алгоритмически совмещение выполняется так. По мировым плановым координатам точки вычисляются индексы ячейки сетки рельефа путём деления координат на шаг сетки. Полученные индексы ограничиваются допустимым диапазоном, чтобы исключить выход за пределы матрицы для точек, оказавшихся у самой границы фрагмента. Затем по индексам из матрицы извлекается высота рельефа, которая сохраняется вместе с координатами точки. Таким образом, каждая точка облака получает дополнительный атрибут — высоту опорного рельефа в её позиции, — который в дальнейшем используется критериями безопасности. Превышение точки над рельефом вычисляется как разность вертикальной координаты точки и сохранённой высоты рельефа.</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3.2 — Совмещение облака точек с опорной моделью рельефа и вычисление превышения</w:t>
      </w:r>
    </w:p>
    <w:p>
      <w:pPr>
        <w:pStyle w:val="Heading2"/>
        <w:spacing w:after="120" w:before="240" w:line="360"/>
        <w:ind w:firstLine="709"/>
        <w:jc w:val="left"/>
      </w:pPr>
      <w:r>
        <w:rPr>
          <w:rFonts w:ascii="Times New Roman" w:cs="Times New Roman" w:eastAsia="Times New Roman" w:hAnsi="Times New Roman"/>
          <w:b/>
          <w:bCs/>
          <w:sz w:val="28"/>
          <w:szCs w:val="28"/>
        </w:rPr>
        <w:t xml:space="preserve">3.3. Построение триангуляции Делоне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Подготовленное облако точек поступает на вход модуля триангуляции, который строит по нему цифровую модель местности в виде триангуляции Делоне. Построение выполняется в несколько этапов: прореживание облака, нормализация и устранение дубликатов, собственно построение триангуляции инкрементальным алгоритмом и, при необходимости, ускорение вычислений за счёт распараллеливания.</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3.3.1. Прореживание облака точек</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Лидарное облако точек может содержать чрезмерно большое число измерений — настолько большое, что построение триангуляции по всем точкам не укладывается в отведённое время. Поскольку комплекс предназначен для работы в реальном времени, число точек, передаваемых в алгоритм триангуляции, ограничивается сверху. Если число точек фрагмента превышает установленный предел, выполняется прореживание — целенаправленное сокращение числа точек с сохранением общей формы поверхности.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Прореживание выполняется по сеточному принципу. Область, занимаемая облаком точек, разбивается на равномерную сетку ячеек, число которых согласовано с установленным пределом. Из каждой непустой ячейки в результирующее облако переносится одна представительная точка. Такой подход обеспечивает равномерное прореживание: плотность результирующего облака становится приблизительно одинаковой по всей области, а покрытие площади сохраняется. Алгоритм прореживания описывается следующей последовательностью шагов.</w:t>
      </w:r>
    </w:p>
    <w:p>
      <w:pPr>
        <w:pStyle w:val="ListParagraph"/>
        <w:numPr>
          <w:ilvl w:val="0"/>
          <w:numId w:val="7"/>
        </w:numPr>
        <w:spacing w:after="0" w:line="360"/>
        <w:jc w:val="both"/>
      </w:pPr>
      <w:r>
        <w:rPr>
          <w:rFonts w:ascii="Times New Roman" w:cs="Times New Roman" w:eastAsia="Times New Roman" w:hAnsi="Times New Roman"/>
          <w:sz w:val="28"/>
          <w:szCs w:val="28"/>
        </w:rPr>
        <w:t xml:space="preserve">Определяются габариты облака точек в плановых координатах.</w:t>
      </w:r>
    </w:p>
    <w:p>
      <w:pPr>
        <w:pStyle w:val="ListParagraph"/>
        <w:numPr>
          <w:ilvl w:val="0"/>
          <w:numId w:val="7"/>
        </w:numPr>
        <w:spacing w:after="0" w:line="360"/>
        <w:jc w:val="both"/>
      </w:pPr>
      <w:r>
        <w:rPr>
          <w:rFonts w:ascii="Times New Roman" w:cs="Times New Roman" w:eastAsia="Times New Roman" w:hAnsi="Times New Roman"/>
          <w:sz w:val="28"/>
          <w:szCs w:val="28"/>
        </w:rPr>
        <w:t xml:space="preserve">Область габаритов разбивается на равномерную квадратную сетку ячеек.</w:t>
      </w:r>
    </w:p>
    <w:p>
      <w:pPr>
        <w:pStyle w:val="ListParagraph"/>
        <w:numPr>
          <w:ilvl w:val="0"/>
          <w:numId w:val="7"/>
        </w:numPr>
        <w:spacing w:after="0" w:line="360"/>
        <w:jc w:val="both"/>
      </w:pPr>
      <w:r>
        <w:rPr>
          <w:rFonts w:ascii="Times New Roman" w:cs="Times New Roman" w:eastAsia="Times New Roman" w:hAnsi="Times New Roman"/>
          <w:sz w:val="28"/>
          <w:szCs w:val="28"/>
        </w:rPr>
        <w:t xml:space="preserve">Для каждой точки облака вычисляется, в какую ячейку сетки она попадает.</w:t>
      </w:r>
    </w:p>
    <w:p>
      <w:pPr>
        <w:pStyle w:val="ListParagraph"/>
        <w:numPr>
          <w:ilvl w:val="0"/>
          <w:numId w:val="7"/>
        </w:numPr>
        <w:spacing w:after="0" w:line="360"/>
        <w:jc w:val="both"/>
      </w:pPr>
      <w:r>
        <w:rPr>
          <w:rFonts w:ascii="Times New Roman" w:cs="Times New Roman" w:eastAsia="Times New Roman" w:hAnsi="Times New Roman"/>
          <w:sz w:val="28"/>
          <w:szCs w:val="28"/>
        </w:rPr>
        <w:t xml:space="preserve">В каждой ячейке выбирается одна представительная точка из числа попавших в неё.</w:t>
      </w:r>
    </w:p>
    <w:p>
      <w:pPr>
        <w:pStyle w:val="ListParagraph"/>
        <w:numPr>
          <w:ilvl w:val="0"/>
          <w:numId w:val="7"/>
        </w:numPr>
        <w:spacing w:after="0" w:line="360"/>
        <w:jc w:val="both"/>
      </w:pPr>
      <w:r>
        <w:rPr>
          <w:rFonts w:ascii="Times New Roman" w:cs="Times New Roman" w:eastAsia="Times New Roman" w:hAnsi="Times New Roman"/>
          <w:sz w:val="28"/>
          <w:szCs w:val="28"/>
        </w:rPr>
        <w:t xml:space="preserve">Представительные точки всех непустых ячеек образуют прореженное облако.</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Выбор представительной точки ячейки заслуживает отдельного замечания. В простейшем варианте в качестве представителя берётся точка, ближайшая к центру ячейки, что обеспечивает равномерность покрытия. Однако для рассматриваемой задачи существенно, что наибольшую опасность представляют именно возвышающиеся объекты. Поэтому предпочтительной является стратегия, при которой в качестве представителя ячейки выбирается точка с наибольшим превышением над рельефом: такой выбор носит консервативный характер, поскольку сохраняет в прореженном облаке информацию о препятствиях и исключает их случайную потерю при прореживании.</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3.3.2. Нормализация и устранение дубликатов</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После прореживания облако точек подвергается нормализации, цель которой — привести данные к виду, корректному для алгоритма триангуляции. Нормализация включает упорядочивание точек и устранение совпадающих точек.</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Совпадающие в плане точки возникают в лидарных данных вследствие конечной точности измерений и наложения соседних участков сканирования. Для алгоритма построения триангуляции такие точки вредны: две точки с одинаковыми плановыми координатами не могут одновременно быть вершинами корректной триангуляции и приводят к вырожденным треугольникам нулевой площади. Поэтому точки сначала упорядочиваются по плановым координатам, после чего из упорядоченной последовательности удаляются точки, совпадающие с предыдущими с точностью до малого допуска. Упорядочивание, помимо устранения дубликатов, повышает эффективность последующих вычислений за счёт улучшения локальности обращений к памяти.</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3.3.3. Инкрементальный алгоритм с супертреугольником</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Собственно построение триангуляции выполняется инкрементальным алгоритмом Боуйера — Ватсона, теоретические основы которого изложены в первой главе. Алгоритм реализован самостоятельно, без использования сторонних геометрических библиотек, что отвечает требованию самодостаточности комплекса. Последовательность работы алгоритма приведена ниже.</w:t>
      </w:r>
    </w:p>
    <w:p>
      <w:pPr>
        <w:pStyle w:val="ListParagraph"/>
        <w:numPr>
          <w:ilvl w:val="0"/>
          <w:numId w:val="8"/>
        </w:numPr>
        <w:spacing w:after="0" w:line="360"/>
        <w:jc w:val="both"/>
      </w:pPr>
      <w:r>
        <w:rPr>
          <w:rFonts w:ascii="Times New Roman" w:cs="Times New Roman" w:eastAsia="Times New Roman" w:hAnsi="Times New Roman"/>
          <w:sz w:val="28"/>
          <w:szCs w:val="28"/>
        </w:rPr>
        <w:t xml:space="preserve">Строится супертреугольник — вспомогательный треугольник заведомо больших размеров, целиком охватывающий все точки нормализованного облака.</w:t>
      </w:r>
    </w:p>
    <w:p>
      <w:pPr>
        <w:pStyle w:val="ListParagraph"/>
        <w:numPr>
          <w:ilvl w:val="0"/>
          <w:numId w:val="8"/>
        </w:numPr>
        <w:spacing w:after="0" w:line="360"/>
        <w:jc w:val="both"/>
      </w:pPr>
      <w:r>
        <w:rPr>
          <w:rFonts w:ascii="Times New Roman" w:cs="Times New Roman" w:eastAsia="Times New Roman" w:hAnsi="Times New Roman"/>
          <w:sz w:val="28"/>
          <w:szCs w:val="28"/>
        </w:rPr>
        <w:t xml:space="preserve">Точки облака добавляются в триангуляцию по одной. Для очередной точки среди всех имеющихся треугольников отыскиваются те, в описанные окружности которых она попадает.</w:t>
      </w:r>
    </w:p>
    <w:p>
      <w:pPr>
        <w:pStyle w:val="ListParagraph"/>
        <w:numPr>
          <w:ilvl w:val="0"/>
          <w:numId w:val="8"/>
        </w:numPr>
        <w:spacing w:after="0" w:line="360"/>
        <w:jc w:val="both"/>
      </w:pPr>
      <w:r>
        <w:rPr>
          <w:rFonts w:ascii="Times New Roman" w:cs="Times New Roman" w:eastAsia="Times New Roman" w:hAnsi="Times New Roman"/>
          <w:sz w:val="28"/>
          <w:szCs w:val="28"/>
        </w:rPr>
        <w:t xml:space="preserve">Найденные треугольники, нарушающие условие Делоне, образуют полость вставки и удаляются из триангуляции.</w:t>
      </w:r>
    </w:p>
    <w:p>
      <w:pPr>
        <w:pStyle w:val="ListParagraph"/>
        <w:numPr>
          <w:ilvl w:val="0"/>
          <w:numId w:val="8"/>
        </w:numPr>
        <w:spacing w:after="0" w:line="360"/>
        <w:jc w:val="both"/>
      </w:pPr>
      <w:r>
        <w:rPr>
          <w:rFonts w:ascii="Times New Roman" w:cs="Times New Roman" w:eastAsia="Times New Roman" w:hAnsi="Times New Roman"/>
          <w:sz w:val="28"/>
          <w:szCs w:val="28"/>
        </w:rPr>
        <w:t xml:space="preserve">Определяется граница полости — совокупность рёбер, принадлежавших ровно одному удалённому треугольнику.</w:t>
      </w:r>
    </w:p>
    <w:p>
      <w:pPr>
        <w:pStyle w:val="ListParagraph"/>
        <w:numPr>
          <w:ilvl w:val="0"/>
          <w:numId w:val="8"/>
        </w:numPr>
        <w:spacing w:after="0" w:line="360"/>
        <w:jc w:val="both"/>
      </w:pPr>
      <w:r>
        <w:rPr>
          <w:rFonts w:ascii="Times New Roman" w:cs="Times New Roman" w:eastAsia="Times New Roman" w:hAnsi="Times New Roman"/>
          <w:sz w:val="28"/>
          <w:szCs w:val="28"/>
        </w:rPr>
        <w:t xml:space="preserve">Добавляемая точка соединяется рёбрами со всеми вершинами границы полости; полость заполняется новыми треугольниками.</w:t>
      </w:r>
    </w:p>
    <w:p>
      <w:pPr>
        <w:pStyle w:val="ListParagraph"/>
        <w:numPr>
          <w:ilvl w:val="0"/>
          <w:numId w:val="8"/>
        </w:numPr>
        <w:spacing w:after="0" w:line="360"/>
        <w:jc w:val="both"/>
      </w:pPr>
      <w:r>
        <w:rPr>
          <w:rFonts w:ascii="Times New Roman" w:cs="Times New Roman" w:eastAsia="Times New Roman" w:hAnsi="Times New Roman"/>
          <w:sz w:val="28"/>
          <w:szCs w:val="28"/>
        </w:rPr>
        <w:t xml:space="preserve">После добавления всех точек из триангуляции удаляются треугольники, содержащие вершины супертреугольника.</w:t>
      </w:r>
    </w:p>
    <w:p>
      <w:pPr>
        <w:pStyle w:val="ListParagraph"/>
        <w:numPr>
          <w:ilvl w:val="0"/>
          <w:numId w:val="8"/>
        </w:numPr>
        <w:spacing w:after="0" w:line="360"/>
        <w:jc w:val="both"/>
      </w:pPr>
      <w:r>
        <w:rPr>
          <w:rFonts w:ascii="Times New Roman" w:cs="Times New Roman" w:eastAsia="Times New Roman" w:hAnsi="Times New Roman"/>
          <w:sz w:val="28"/>
          <w:szCs w:val="28"/>
        </w:rPr>
        <w:t xml:space="preserve">Оставшиеся треугольники образуют искомую триангуляцию Делоне; они конвертируются в выходной формат — массив троек индексов вершин.</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Для хранения треугольников в процессе построения используется динамически расширяемый массив. Каждый треугольник хранит индексы трёх своих вершин, а также параметры описанной окружности — координаты центра и квадрат радиуса, — что позволяет проверять попадание точки в окружность без повторных вычислений. Проверка ориентации треугольника при его создании гарантирует единообразное направление обхода вершин, необходимое для корректной работы последующих алгоритмов.</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3.3 — Блок-схема алгоритма построения триангуляции Делоне</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3.3.4. Параллельная реализация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Наиболее трудоёмкой операцией алгоритма Боуйера — Ватсона является поиск треугольников, описанные окружности которых нарушены очередной добавляемой точкой. При большом числе треугольников эта операция выполняется многократно и определяет общее время построения триангуляции. Существенным обстоятельством является то, что проверка каждого треугольника на попадание точки в его описанную окружность независима от проверки остальных треугольников. Это позволяет естественным образом распараллелить операцию.</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 разработанном комплексе поиск нарушенных треугольников распараллелен с применением потоков. Множество треугольников разбивается на приблизительно равные части по числу задействованных потоков, и каждый поток независимо проверяет свою часть. Поскольку потоки записывают результаты в непересекающиеся участки общего массива признаков, синхронизация между ними не требуется, что исключает накладные расходы на блокировки. Число потоков выбирается адаптивно: оно не превышает числа доступных вычислительных ядер и, кроме того, ограничивается сверху для небольших объёмов работы, когда накладные расходы на создание потоков превысили бы выигрыш от распараллеливания. Предусмотрен также корректный возврат к однопоточному выполнению в случае, если создание потоков невозможно.</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Аналогичным образом распараллелена и операция классификации треугольников по критериям безопасности, рассматриваемая в следующем разделе, поскольку проверка предиката безопасности также выполняется для каждого треугольника независимо. Применение распараллеливания к двум наиболее массовым операциям комплекса обеспечивает эффективное использование многоядерных вычислителей и сокращение общего времени обработки.</w:t>
      </w:r>
    </w:p>
    <w:p>
      <w:pPr>
        <w:pStyle w:val="Heading2"/>
        <w:spacing w:after="120" w:before="240" w:line="360"/>
        <w:ind w:firstLine="709"/>
        <w:jc w:val="left"/>
      </w:pPr>
      <w:r>
        <w:rPr>
          <w:rFonts w:ascii="Times New Roman" w:cs="Times New Roman" w:eastAsia="Times New Roman" w:hAnsi="Times New Roman"/>
          <w:b/>
          <w:bCs/>
          <w:sz w:val="28"/>
          <w:szCs w:val="28"/>
        </w:rPr>
        <w:t xml:space="preserve">3.4. Классификация треугольников по критериям безопасности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Построенная триангуляция описывает геометрию поверхности, но ещё не содержит сведений о пригодности её участков для посадки. Чтобы получить такие сведения, каждый треугольник триангуляции подвергается классификации — проверке на соответствие критериям безопасности. Треугольник, удовлетворяющий всем критериям, считается корректным (безопасным), в противном случае — некорректным (опасным). Критерии безопасности формализуют часть требований к площадке посадки, сформулированных в первой главе, и применяются к отдельному треугольнику как к элементарному участку поверхности.</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3.4.1. Критерий локального уклона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Первый критерий ограничивает уклон поверхности в пределах треугольника. Чрезмерный наклон площадки опасен возможностью опрокидывания аппарата или его сползания после касания, поэтому уклон каждого треугольника не должен превышать заданного предельного значения.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Уклон треугольника оценивается через перепад высот между его вершинами, отнесённый к характерному размеру треугольника. Сначала среди трёх вершин определяются наибольшая и наименьшая высоты и вычисляется их разность — перепад высот. Затем определяется длина наименьшего ребра треугольника, которая принимается за характерный размер. Отношение перепада высот к характерному размеру представляет собой безразмерную величину — тангенс угла наклона, или, в процентном выражении, крутизну поверхности. Треугольник признаётся удовлетворяющим критерию уклона, если это отношение меньше установленного предела.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Нормирование перепада высот на размер треугольника принципиально важно. Без него один и тот же перепад высот трактовался бы одинаково и для мелкого, и для крупного треугольника, что неверно: перепад в полметра на участке длиной в метр означает крутой склон, а тот же перепад на участке длиной в десятки метров — практически ровную поверхность. Нормирование делает критерий масштабно-инвариантным и физически корректным.</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3.4 — Оценка уклона треугольника через перепад высот вершин</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3.4.2. Критерий превышения над рельефом</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Второй критерий направлен на выявление препятствий — объектов, возвышающихся над поверхностью земли. Он опирается на превышение точек над опорным рельефом, вычисленное на этапе предобработки. Для каждой вершины треугольника известно её превышение над рельефом; треугольник признаётся удовлетворяющим критерию, если превышение каждой из трёх его вершин не выходит за допустимые пределы.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Содержательно этот критерий означает следующее. Точки, превышение которых над рельефом близко к нулю, принадлежат собственно поверхности земли — на такой треугольник аппарат может приземлиться. Точки со значительным положительным превышением принадлежат возвышающимся объектам — растительности, строениям, технике; треугольник, опирающийся на такие точки, описывает не поверхность земли, а препятствие, и потому признаётся опасным. Предельное значение допустимого превышения задаётся настраиваемой константой и выбирается с учётом габаритов аппарата и требований безопасности.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Совместное использование опорной модели рельефа и фактической модели местности, реализованное в этом критерии, является одной из отличительных черт разработанного комплекса. Именно сопоставление двух моделей позволяет отличить ровный, но приподнятый объект — например, плоскую крышу или кузов — от собственно ровной поверхности земли, что невозможно при анализе одной только триангуляции.</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3.4.3. Совмещённый предикат безопасности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Оба критерия объединяются в единый предикат безопасности треугольника — логическую функцию, возвращающую истину тогда и только тогда, когда треугольник удовлетворяет всем критериям одновременно. Проверка предиката для одного треугольника выполняется так: сначала проверяется превышение вершин над рельефом, и при выходе хотя бы одной вершины за допустимые пределы треугольник сразу признаётся опасным; затем, если проверка превышения пройдена, проверяется критерий уклона. Последовательная проверка с ранним отсевом сокращает объём вычислений, поскольку более простая проверка превышения отбраковывает значительную долю опасных треугольников ещё до вычисления уклона.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Предикат безопасности оформлен как отдельная функция, что позволяет применять его единообразно ко всем треугольникам триангуляции и при необходимости заменять или дополнять критерии, не затрагивая остальной код. Классификация всех треугольников триангуляции выполняется применением предиката к каждому из них; как отмечалось выше, эта массовая операция распараллелена. Результатом классификации является разметка триангуляции, в которой каждый треугольник отнесён к корректным либо некорректным. Эта разметка служит исходными данными для следующего этапа — выделения связных безопасных областей.</w:t>
      </w:r>
    </w:p>
    <w:p>
      <w:pPr>
        <w:pStyle w:val="Heading2"/>
        <w:spacing w:after="120" w:before="240" w:line="360"/>
        <w:ind w:firstLine="709"/>
        <w:jc w:val="left"/>
      </w:pPr>
      <w:r>
        <w:rPr>
          <w:rFonts w:ascii="Times New Roman" w:cs="Times New Roman" w:eastAsia="Times New Roman" w:hAnsi="Times New Roman"/>
          <w:b/>
          <w:bCs/>
          <w:sz w:val="28"/>
          <w:szCs w:val="28"/>
        </w:rPr>
        <w:t xml:space="preserve">3.5. Выделение связных безопасных областей</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Классификация треугольников даёт разметку, в которой каждый треугольник по отдельности отнесён к корректным или некорректным. Однако отдельный корректный треугольник, как правило, слишком мал, чтобы служить площадкой посадки. Реальная безопасная зона представляет собой группу соседствующих корректных треугольников, образующих единый участок поверхности достаточной площади. Поэтому следующий этап обработки состоит в объединении корректных треугольников в связные области.</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3.5.1. Построение графа смежности треугольников</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Для того чтобы объединять треугольники в области, необходимо знать, какие треугольники соседствуют друг с другом. Два треугольника считаются смежными, если у них есть общее ребро. Совокупность сведений о смежности образует граф смежности треугольников, в котором вершинами служат треугольники, а рёбрами — отношения соседства по общему ребру. Построение этого графа является самостоятельной алгоритмической подзадачей.</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Наивное построение графа смежности перебором всех пар треугольников имеет квадратичную вычислительную сложность и неприемлемо при большом числе треугольников. Поэтому применяется эффективный метод, основанный на хеш-таблице рёбер. Идея метода состоит в следующем: каждое ребро триангуляции принадлежит одному или двум треугольникам, и два треугольника смежны тогда и только тогда, когда они делят одно и то же ребро. Алгоритм построения графа смежности приведён ниже.</w:t>
      </w:r>
    </w:p>
    <w:p>
      <w:pPr>
        <w:pStyle w:val="ListParagraph"/>
        <w:numPr>
          <w:ilvl w:val="0"/>
          <w:numId w:val="7"/>
        </w:numPr>
        <w:spacing w:after="0" w:line="360"/>
        <w:jc w:val="both"/>
      </w:pPr>
      <w:r>
        <w:rPr>
          <w:rFonts w:ascii="Times New Roman" w:cs="Times New Roman" w:eastAsia="Times New Roman" w:hAnsi="Times New Roman"/>
          <w:sz w:val="28"/>
          <w:szCs w:val="28"/>
        </w:rPr>
        <w:t xml:space="preserve">Создаётся пустая хеш-таблица, ключом в которой служит ребро, заданное упорядоченной парой индексов вершин.</w:t>
      </w:r>
    </w:p>
    <w:p>
      <w:pPr>
        <w:pStyle w:val="ListParagraph"/>
        <w:numPr>
          <w:ilvl w:val="0"/>
          <w:numId w:val="7"/>
        </w:numPr>
        <w:spacing w:after="0" w:line="360"/>
        <w:jc w:val="both"/>
      </w:pPr>
      <w:r>
        <w:rPr>
          <w:rFonts w:ascii="Times New Roman" w:cs="Times New Roman" w:eastAsia="Times New Roman" w:hAnsi="Times New Roman"/>
          <w:sz w:val="28"/>
          <w:szCs w:val="28"/>
        </w:rPr>
        <w:t xml:space="preserve">Перебираются все треугольники триангуляции; для каждого треугольника рассматриваются три его ребра.</w:t>
      </w:r>
    </w:p>
    <w:p>
      <w:pPr>
        <w:pStyle w:val="ListParagraph"/>
        <w:numPr>
          <w:ilvl w:val="0"/>
          <w:numId w:val="7"/>
        </w:numPr>
        <w:spacing w:after="0" w:line="360"/>
        <w:jc w:val="both"/>
      </w:pPr>
      <w:r>
        <w:rPr>
          <w:rFonts w:ascii="Times New Roman" w:cs="Times New Roman" w:eastAsia="Times New Roman" w:hAnsi="Times New Roman"/>
          <w:sz w:val="28"/>
          <w:szCs w:val="28"/>
        </w:rPr>
        <w:t xml:space="preserve">Для очередного ребра выполняется поиск в хеш-таблице. Если ребро встречается впервые, в таблицу заносится запись о том, какому треугольнику и какой его стороне оно принадлежит.</w:t>
      </w:r>
    </w:p>
    <w:p>
      <w:pPr>
        <w:pStyle w:val="ListParagraph"/>
        <w:numPr>
          <w:ilvl w:val="0"/>
          <w:numId w:val="7"/>
        </w:numPr>
        <w:spacing w:after="0" w:line="360"/>
        <w:jc w:val="both"/>
      </w:pPr>
      <w:r>
        <w:rPr>
          <w:rFonts w:ascii="Times New Roman" w:cs="Times New Roman" w:eastAsia="Times New Roman" w:hAnsi="Times New Roman"/>
          <w:sz w:val="28"/>
          <w:szCs w:val="28"/>
        </w:rPr>
        <w:t xml:space="preserve">Если ребро уже присутствует в таблице, значит, оно является общим для двух треугольников. Между этими треугольниками устанавливается отношение смежности — каждый из них запоминает другого как соседа по соответствующей стороне.</w:t>
      </w:r>
    </w:p>
    <w:p>
      <w:pPr>
        <w:pStyle w:val="ListParagraph"/>
        <w:numPr>
          <w:ilvl w:val="0"/>
          <w:numId w:val="7"/>
        </w:numPr>
        <w:spacing w:after="0" w:line="360"/>
        <w:jc w:val="both"/>
      </w:pPr>
      <w:r>
        <w:rPr>
          <w:rFonts w:ascii="Times New Roman" w:cs="Times New Roman" w:eastAsia="Times New Roman" w:hAnsi="Times New Roman"/>
          <w:sz w:val="28"/>
          <w:szCs w:val="28"/>
        </w:rPr>
        <w:t xml:space="preserve">После обработки всех треугольников граф смежности построен: для каждого треугольника известны до трёх его соседей.</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Применение хеш-таблицы снижает вычислительную сложность построения графа до линейной по числу треугольников, поскольку каждое ребро обрабатывается за время, близкое к константному. Это делает построение графа смежности практически незатратной операцией даже для больших триангуляций.</w:t>
      </w:r>
    </w:p>
    <w:p>
      <w:pPr>
        <w:pStyle w:val="Heading3"/>
        <w:spacing w:after="100" w:before="160" w:line="360"/>
        <w:ind w:firstLine="709"/>
        <w:jc w:val="left"/>
      </w:pPr>
      <w:r>
        <w:rPr>
          <w:rFonts w:ascii="Times New Roman" w:cs="Times New Roman" w:eastAsia="Times New Roman" w:hAnsi="Times New Roman"/>
          <w:b/>
          <w:bCs/>
          <w:i/>
          <w:iCs/>
          <w:sz w:val="28"/>
          <w:szCs w:val="28"/>
        </w:rPr>
        <w:t xml:space="preserve">3.5.2. Поиск связных компонент обходом в ширину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Имея граф смежности и разметку треугольников, можно выделить связные области корректных треугольников. Связной областью называется максимальная группа корректных треугольников, в которой от любого треугольника можно перейти к любому другому, двигаясь только по смежным корректным треугольникам. В терминах теории графов связные области — это связные компоненты подграфа, образованного корректными треугольниками.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Выделение связных компонент выполняется обходом графа в ширину. Алгоритм последовательно перебирает все треугольники; обнаружив корректный треугольник, ещё не отнесённый ни к одной области, он начинает новую область и обходом в ширину присоединяет к ней все достижимые из него корректные треугольники. Последовательность работы алгоритма приведена ниже.</w:t>
      </w:r>
    </w:p>
    <w:p>
      <w:pPr>
        <w:pStyle w:val="ListParagraph"/>
        <w:numPr>
          <w:ilvl w:val="0"/>
          <w:numId w:val="8"/>
        </w:numPr>
        <w:spacing w:after="0" w:line="360"/>
        <w:jc w:val="both"/>
      </w:pPr>
      <w:r>
        <w:rPr>
          <w:rFonts w:ascii="Times New Roman" w:cs="Times New Roman" w:eastAsia="Times New Roman" w:hAnsi="Times New Roman"/>
          <w:sz w:val="28"/>
          <w:szCs w:val="28"/>
        </w:rPr>
        <w:t xml:space="preserve">Всем треугольникам присваивается нулевой номер области, означающий, что треугольник пока не отнесён ни к одной области.</w:t>
      </w:r>
    </w:p>
    <w:p>
      <w:pPr>
        <w:pStyle w:val="ListParagraph"/>
        <w:numPr>
          <w:ilvl w:val="0"/>
          <w:numId w:val="8"/>
        </w:numPr>
        <w:spacing w:after="0" w:line="360"/>
        <w:jc w:val="both"/>
      </w:pPr>
      <w:r>
        <w:rPr>
          <w:rFonts w:ascii="Times New Roman" w:cs="Times New Roman" w:eastAsia="Times New Roman" w:hAnsi="Times New Roman"/>
          <w:sz w:val="28"/>
          <w:szCs w:val="28"/>
        </w:rPr>
        <w:t xml:space="preserve">Заводится счётчик областей, изначально равный нулю.</w:t>
      </w:r>
    </w:p>
    <w:p>
      <w:pPr>
        <w:pStyle w:val="ListParagraph"/>
        <w:numPr>
          <w:ilvl w:val="0"/>
          <w:numId w:val="8"/>
        </w:numPr>
        <w:spacing w:after="0" w:line="360"/>
        <w:jc w:val="both"/>
      </w:pPr>
      <w:r>
        <w:rPr>
          <w:rFonts w:ascii="Times New Roman" w:cs="Times New Roman" w:eastAsia="Times New Roman" w:hAnsi="Times New Roman"/>
          <w:sz w:val="28"/>
          <w:szCs w:val="28"/>
        </w:rPr>
        <w:t xml:space="preserve">Перебираются все треугольники триангуляции. Если очередной треугольник корректен и ещё не отнесён к области, счётчик областей увеличивается, и треугольник становится начальным для новой области.</w:t>
      </w:r>
    </w:p>
    <w:p>
      <w:pPr>
        <w:pStyle w:val="ListParagraph"/>
        <w:numPr>
          <w:ilvl w:val="0"/>
          <w:numId w:val="8"/>
        </w:numPr>
        <w:spacing w:after="0" w:line="360"/>
        <w:jc w:val="both"/>
      </w:pPr>
      <w:r>
        <w:rPr>
          <w:rFonts w:ascii="Times New Roman" w:cs="Times New Roman" w:eastAsia="Times New Roman" w:hAnsi="Times New Roman"/>
          <w:sz w:val="28"/>
          <w:szCs w:val="28"/>
        </w:rPr>
        <w:t xml:space="preserve">От начального треугольника выполняется обход в ширину: рассматриваются его соседи по графу смежности; каждый сосед, который корректен и ещё не отнесён к области, присоединяется к текущей области и ставится в очередь на дальнейший обход.</w:t>
      </w:r>
    </w:p>
    <w:p>
      <w:pPr>
        <w:pStyle w:val="ListParagraph"/>
        <w:numPr>
          <w:ilvl w:val="0"/>
          <w:numId w:val="8"/>
        </w:numPr>
        <w:spacing w:after="0" w:line="360"/>
        <w:jc w:val="both"/>
      </w:pPr>
      <w:r>
        <w:rPr>
          <w:rFonts w:ascii="Times New Roman" w:cs="Times New Roman" w:eastAsia="Times New Roman" w:hAnsi="Times New Roman"/>
          <w:sz w:val="28"/>
          <w:szCs w:val="28"/>
        </w:rPr>
        <w:t xml:space="preserve">Обход продолжается, пока очередь не опустеет; к этому моменту текущая область содержит все корректные треугольники, связно достижимые из начального.</w:t>
      </w:r>
    </w:p>
    <w:p>
      <w:pPr>
        <w:pStyle w:val="ListParagraph"/>
        <w:numPr>
          <w:ilvl w:val="0"/>
          <w:numId w:val="8"/>
        </w:numPr>
        <w:spacing w:after="0" w:line="360"/>
        <w:jc w:val="both"/>
      </w:pPr>
      <w:r>
        <w:rPr>
          <w:rFonts w:ascii="Times New Roman" w:cs="Times New Roman" w:eastAsia="Times New Roman" w:hAnsi="Times New Roman"/>
          <w:sz w:val="28"/>
          <w:szCs w:val="28"/>
        </w:rPr>
        <w:t xml:space="preserve">Перебор продолжается до тех пор, пока не будут рассмотрены все треугольники; в результате каждый корректный треугольник отнесён к одной из пронумерованных областей.</w:t>
      </w:r>
    </w:p>
    <w:p>
      <w:pPr>
        <w:spacing w:after="60" w:line="360"/>
        <w:ind w:firstLine="709"/>
        <w:jc w:val="both"/>
      </w:pPr>
      <w:r>
        <w:rPr>
          <w:rFonts w:ascii="Times New Roman" w:cs="Times New Roman" w:eastAsia="Times New Roman" w:hAnsi="Times New Roman"/>
          <w:b w:val="false"/>
          <w:bCs w:val="false"/>
          <w:i w:val="false"/>
          <w:iCs w:val="false"/>
          <w:sz w:val="28"/>
          <w:szCs w:val="28"/>
        </w:rPr>
        <w:t xml:space="preserve">По завершении обхода триангуляция оказывается разбита на пронумерованные связные области корректных треугольников. Каждая такая область является кандидатом на роль безопасной зоны посадки. Применение первичной классификации треугольников, как и при построении триангуляции, распараллелено, тогда как сам обход в ширину выполняется последовательно, поскольку носит существенно зависимый по данным характер.</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3.5 — Выделение связных областей корректных треугольников</w:t>
      </w:r>
    </w:p>
    <w:p>
      <w:pPr>
        <w:pStyle w:val="Heading2"/>
        <w:spacing w:after="120" w:before="240" w:line="360"/>
        <w:ind w:firstLine="709"/>
        <w:jc w:val="left"/>
      </w:pPr>
      <w:r>
        <w:rPr>
          <w:rFonts w:ascii="Times New Roman" w:cs="Times New Roman" w:eastAsia="Times New Roman" w:hAnsi="Times New Roman"/>
          <w:b/>
          <w:bCs/>
          <w:sz w:val="28"/>
          <w:szCs w:val="28"/>
        </w:rPr>
        <w:t xml:space="preserve">3.6. Построение контуров безопасных зон</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Выделенная связная область задана как множество входящих в неё треугольников. Для наглядного представления области и для последующего анализа её формы удобнее иметь не множество треугольников, а контур — замкнутую ломаную, ограничивающую область. Построение контуров связных областей составляет содержание данного этапа.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Граница области образована граничными рёбрами — такими рёбрами треугольников области, по другую сторону от которых либо нет смежного треугольника, либо смежный треугольник не принадлежит данной области. Внутренние рёбра, разделяющие два треугольника одной области, в контур не входят. Алгоритм построения контура состоит из двух стадий: выявления граничных рёбер и их соединения в замкнутую ломаную.</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На первой стадии при обходе области в ширину, описанном в предыдущем разделе, для каждого треугольника области проверяются все три его ребра. Если по другую сторону ребра нет смежного корректного треугольника той же области, ребро объявляется граничным и заносится в список граничных рёбер области. Таким образом, список граничных рёбер формируется попутно с выделением самой области, без дополнительного прохода.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На второй стадии граничные рёбра соединяются в замкнутые контуры. Несколько граничных рёбер, имеющих общую вершину, выстраиваются в цепочку: от произвольного ещё не использованного граничного ребра алгоритм последовательно переходит к смежному граничному ребру, продолжающему контур, пока не вернётся в исходную вершину, замкнув ломаную. Если область имеет сложную форму — например, содержит внутренние «дыры», соответствующие вкраплениям опасных треугольников, — то у неё оказывается несколько контуров: один внешний и по одному на каждую внутреннюю полость. Все построенные контуры сохраняются с указанием области, которой они принадлежат. Для эффективного поиска смежных граничных рёбер по общей вершине используется вспомогательная структура — списки рёбер, инцидентных каждой вершине.</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3.6 — Построение замкнутого контура связной области</w:t>
      </w:r>
    </w:p>
    <w:p>
      <w:pPr>
        <w:pStyle w:val="Heading2"/>
        <w:spacing w:after="120" w:before="240" w:line="360"/>
        <w:ind w:firstLine="709"/>
        <w:jc w:val="left"/>
      </w:pPr>
      <w:r>
        <w:rPr>
          <w:rFonts w:ascii="Times New Roman" w:cs="Times New Roman" w:eastAsia="Times New Roman" w:hAnsi="Times New Roman"/>
          <w:b/>
          <w:bCs/>
          <w:sz w:val="28"/>
          <w:szCs w:val="28"/>
        </w:rPr>
        <w:t xml:space="preserve">3.7. Учёт габаритов летательного аппарата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Связная область корректных треугольников описывает участок поверхности, каждый элементарный треугольник которого безопасен. Однако этого ещё недостаточно для того, чтобы признать всю область пригодной для посадки конкретного аппарата. Аппарат имеет конечные габариты, и точка его приземления не может располагаться вплотную к границе безопасной области: вблизи границы за пределами безопасного участка находятся опасные треугольники — склоны, препятствия, обрывы, — столкновение с которыми недопустимо. Поэтому необходимо выделить внутри области ту её часть, которая удалена от опасных границ на расстояние, достаточное для размещения аппарата.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Для учёта габаритов аппарата вводится понятие габаритного радиуса — радиуса окружности, в которую вписывается аппарат вместе с необходимым запасом безопасности по периметру. Безопасной зоной посадки признаётся не вся связная область, а только то её подмножество, все точки которого удалены от любого опасного контура не менее чем на габаритный радиус. Геометрически это означает, что от границы области внутрь откладывается полоса шириной в габаритный радиус, и эта полоса исключается из безопасной зоны; остаётся внутреннее ядро области, гарантированно вмещающее аппарат.</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Алгоритмически проверка выполняется на уровне отдельных треугольников области. Треугольник области относится к безопасной зоне в том случае, если расстояние от него до ближайшего опасного контура не меньше габаритного радиуса. Для этого для каждого треугольника области вычисляется минимальное расстояние от него до контуров области, и это расстояние сравнивается с габаритным радиусом. Если минимальное расстояние не меньше радиуса, весь треугольник считается достаточно удалённым от опасных границ и включается в безопасную зону; в противном случае треугольник, хотя и корректен сам по себе, в безопасную зону не включается, так как лежит слишком близко к границе.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Вычисление расстояния от треугольника до контура опирается на элементарные геометрические операции — определение расстояния между отрезками и проверку взаимного расположения точек, отрезков и треугольников. Эти операции реализованы в модуле анализа безопасности. Чтобы сократить объём вычислений, проверка прекращается досрочно, как только обнаружен контур, расположенный ближе габаритного радиуса: дальнейшее уточнение расстояния в этом случае не требуется, поскольку треугольник уже признан недостаточно удалённым.</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3.7 — Выделение безопасной зоны с учётом габаритного радиуса аппарата</w:t>
      </w:r>
    </w:p>
    <w:p>
      <w:pPr>
        <w:pStyle w:val="Heading2"/>
        <w:spacing w:after="120" w:before="240" w:line="360"/>
        <w:ind w:firstLine="709"/>
        <w:jc w:val="left"/>
      </w:pPr>
      <w:r>
        <w:rPr>
          <w:rFonts w:ascii="Times New Roman" w:cs="Times New Roman" w:eastAsia="Times New Roman" w:hAnsi="Times New Roman"/>
          <w:b/>
          <w:bCs/>
          <w:sz w:val="28"/>
          <w:szCs w:val="28"/>
        </w:rPr>
        <w:t xml:space="preserve">3.8. Ранжирование зон по интегральному показателю пригодности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 результате выполнения предыдущих этапов на поверхности может быть выделено несколько безопасных зон. Если их более одной, перед системой управления или перед пилотом встаёт задача выбора наилучшей. Для поддержки этого выбора зоны ранжируются — упорядочиваются по степени пригодности на основе интегрального показателя.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Интегральный показатель пригодности зоны строится как взвешенная свёртка нескольких частных критериев, каждый из которых характеризует отдельное свойство зоны. В число частных критериев входят: площадь зоны, поскольку большая площадь оставляет больший запас на неточность приземления; средний и максимальный уклон поверхности в пределах зоны, поскольку меньший уклон безопаснее; компактность формы зоны, поскольку участки, близкие к выпуклым, удобнее для манёвра при заходе на посадку; запас удаления внутреннего ядра зоны от опасных границ. Каждый частный критерий приводится к безразмерному нормированному виду, после чего критерии суммируются с весовыми коэффициентами.</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Весовые коэффициенты определяют относительную значимость частных критериев и могут настраиваться. Это придаёт методу гибкость: для разных типов аппаратов и разных условий применения значимость критериев различна, и настройкой весов метод адаптируется под конкретную задачу. Например, для тяжёлого аппарата возрастает значимость площади и запаса удаления от границ, тогда как для лёгкого аппарата на первый план может выходить уклон. Результатом ранжирования является упорядоченный список безопасных зон, в котором первой стоит зона с наибольшим интегральным показателем пригодности. Этот список и представляет собой итоговый результат работы аналитической части комплекса: он может быть передан автоматической системе управления для принятия решения о посадке либо отображён пилоту в качестве рекомендации.</w:t>
      </w:r>
    </w:p>
    <w:p>
      <w:pPr>
        <w:spacing w:after="60" w:before="120" w:line="360"/>
        <w:jc w:val="right"/>
      </w:pPr>
      <w:r>
        <w:rPr>
          <w:rFonts w:ascii="Times New Roman" w:cs="Times New Roman" w:eastAsia="Times New Roman" w:hAnsi="Times New Roman"/>
          <w:i/>
          <w:iCs/>
          <w:sz w:val="26"/>
          <w:szCs w:val="26"/>
        </w:rPr>
        <w:t xml:space="preserve">Таблица 3.2 — Частные критерии интегрального показателя пригодности зоны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55"/>
      </w:tblGrid>
      <w:tr>
        <w:tc>
          <w:tcPr>
            <w:tcW w:type="dxa" w:w="2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Критерий</w:t>
            </w:r>
          </w:p>
        </w:tc>
        <w:tc>
          <w:tcPr>
            <w:tcW w:type="dxa" w:w="3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Содержание</w:t>
            </w:r>
          </w:p>
        </w:tc>
        <w:tc>
          <w:tcPr>
            <w:tcW w:type="dxa" w:w="3055"/>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Предпочтительное значение</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Площадь зоны</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Площадь внутреннего ядра безопасной зоны</w:t>
            </w:r>
          </w:p>
        </w:tc>
        <w:tc>
          <w:tcPr>
            <w:tcW w:type="dxa" w:w="30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Чем больше, тем лучше</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Средний уклон</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Усреднённая крутизна поверхности в пределах зоны</w:t>
            </w:r>
          </w:p>
        </w:tc>
        <w:tc>
          <w:tcPr>
            <w:tcW w:type="dxa" w:w="30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Чем меньше, тем лучше</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Максимальный уклон</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Наибольшая крутизна среди треугольников зоны</w:t>
            </w:r>
          </w:p>
        </w:tc>
        <w:tc>
          <w:tcPr>
            <w:tcW w:type="dxa" w:w="30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Чем меньше, тем лучше</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Компактность формы</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Близость формы зоны к выпуклой</w:t>
            </w:r>
          </w:p>
        </w:tc>
        <w:tc>
          <w:tcPr>
            <w:tcW w:type="dxa" w:w="30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Чем выше, тем лучше</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Запас удаления от границ</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Удаление ядра зоны от опасных контуров</w:t>
            </w:r>
          </w:p>
        </w:tc>
        <w:tc>
          <w:tcPr>
            <w:tcW w:type="dxa" w:w="30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4"/>
                <w:szCs w:val="24"/>
              </w:rPr>
              <w:t xml:space="preserve">Чем больше, тем лучше</w:t>
            </w:r>
          </w:p>
        </w:tc>
      </w:tr>
    </w:tbl>
    <w:p>
      <w:pPr>
        <w:pStyle w:val="Heading2"/>
        <w:spacing w:after="120" w:before="240" w:line="360"/>
        <w:ind w:firstLine="709"/>
        <w:jc w:val="left"/>
      </w:pPr>
      <w:r>
        <w:rPr>
          <w:rFonts w:ascii="Times New Roman" w:cs="Times New Roman" w:eastAsia="Times New Roman" w:hAnsi="Times New Roman"/>
          <w:b/>
          <w:bCs/>
          <w:sz w:val="28"/>
          <w:szCs w:val="28"/>
        </w:rPr>
        <w:t xml:space="preserve">3.9. Визуализация результатов</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Завершающим этапом работы программного комплекса является визуализация результатов. Наглядное трёхмерное представление поверхности с выделенными безопасными зонами необходимо как для контроля работы комплекса при его разработке и проверке, так и для применения комплекса в качестве вспомогательного инструмента пилота.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Визуализация реализована средствами трёхмерной графики реального времени. Подсистема визуализации получает от модулей обработки геометрию — облако точек, треугольники триангуляции, разметку безопасных зон — и отображает её на экране, обеспечивая интерактивный осмотр сцены. Предусмотрены два режима отображения. В режиме облака точек поверхность представляется множеством отдельных точек, цвет которых кодирует превышение над рельефом: это позволяет визуально оценить распределение препятствий. В режиме триангуляции отображается каркас треугольной сети, причём треугольники, отнесённые к безопасным зонам, выделяются отдельным цветом, что делает результат анализа непосредственно наблюдаемым.</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Для осмотра сцены реализовано интерактивное управление виртуальной камерой: пользователь может перемещать точку наблюдения и изменять направление взгляда, рассматривая поверхность с разных ракурсов. Начальное положение камеры вычисляется автоматически по габаритам загруженной сцены так, чтобы вся поверхность попадала в поле зрения. Цветовое кодирование превышения над рельефом и выделение безопасных зон контрастным цветом обеспечивают наглядность и позволяют с одного взгляда оценить обстановку в районе предполагаемой посадки.</w:t>
      </w:r>
    </w:p>
    <w:p>
      <w:pPr>
        <w:shd w:fill="EEEEEE" w:color="auto" w:val="clear"/>
        <w:spacing w:after="200" w:before="200" w:line="360"/>
        <w:jc w:val="center"/>
      </w:pPr>
      <w:r>
        <w:rPr>
          <w:rFonts w:ascii="Times New Roman" w:cs="Times New Roman" w:eastAsia="Times New Roman" w:hAnsi="Times New Roman"/>
          <w:i/>
          <w:iCs/>
          <w:color w:val="888888"/>
          <w:sz w:val="24"/>
          <w:szCs w:val="24"/>
        </w:rPr>
        <w:t xml:space="preserve">[ Место для иллюстрации — вставьте рисунок ]</w:t>
      </w:r>
    </w:p>
    <w:p>
      <w:pPr>
        <w:spacing w:after="120" w:line="360"/>
        <w:jc w:val="center"/>
      </w:pPr>
      <w:r>
        <w:rPr>
          <w:rFonts w:ascii="Times New Roman" w:cs="Times New Roman" w:eastAsia="Times New Roman" w:hAnsi="Times New Roman"/>
          <w:sz w:val="26"/>
          <w:szCs w:val="26"/>
        </w:rPr>
        <w:t xml:space="preserve">Рисунок 3.8 — Визуализация поверхности с выделенными безопасными зонами</w:t>
      </w:r>
    </w:p>
    <w:p>
      <w:pPr>
        <w:pStyle w:val="Heading2"/>
        <w:spacing w:after="120" w:before="240" w:line="360"/>
        <w:ind w:firstLine="709"/>
        <w:jc w:val="left"/>
      </w:pPr>
      <w:r>
        <w:rPr>
          <w:rFonts w:ascii="Times New Roman" w:cs="Times New Roman" w:eastAsia="Times New Roman" w:hAnsi="Times New Roman"/>
          <w:b/>
          <w:bCs/>
          <w:sz w:val="28"/>
          <w:szCs w:val="28"/>
        </w:rPr>
        <w:t xml:space="preserve">3.10. Тестирование программного комплекса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Для подтверждения работоспособности разработанного программного комплекса была проведена его проверка. Цель проверки состояла в том, чтобы убедиться в корректном функционировании всех этапов конвейера обработки и в осмысленности получаемого результата.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Проверка проводилась на наборах данных, включавших как модельные данные, специально сконструированные для контроля отдельных свойств алгоритмов, так и данные, приближённые к реальным по характеру распределения точек. Модельные данные позволяли проверять поведение комплекса в заранее известных условиях. В частности, использовались наборы с ровной горизонтальной поверхностью, для которой комплекс должен выделять единую обширную безопасную зону; наборы с поверхностью, рассечённой склоном, для которой ожидалось разделение на безопасную и опасную части; наборы с одиночными возвышающимися препятствиями, которые комплекс должен исключать из безопасных зон вместе с окружающей их полосой шириной в габаритный радиус.</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Проверка подтвердила корректность работы основных этапов комплекса. Загрузка опорной матрицы рельефа и фрагментов облака точек выполняется без потери данных, совмещение точек с рельефом даёт ожидаемые значения превышения. Построенная триангуляция Делоне покрывает облако точек без пропусков и самопересечений, треугольники близки к равносторонним, что соответствует теоретическим свойствам триангуляции Делоне. Классификация треугольников по критериям безопасности устойчиво отделяет ровные участки поверхности от склонов и препятствий. Выделение связных областей корректно объединяет соседние безопасные треугольники, а построение контуров даёт замкнутые ломаные, в том числе для областей сложной формы с внутренними полостями. Учёт габаритного радиуса корректно исключает из безопасных зон полосу вдоль опасных границ.</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Отдельно проверялось поведение комплекса на больших облаках точек, для которых срабатывает механизм прореживания. Установлено, что прореживание сохраняет общую форму поверхности и, при использовании консервативной стратегии выбора представительной точки ячейки, не приводит к потере информации о препятствиях. Распараллеливание построения триангуляции и классификации треугольников даёт ожидаемое сокращение времени обработки на многоядерном вычислителе при полном совпадении результата с однопоточным вариантом.</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 ходе проверки были выявлены и устранены отдельные недостатки реализации, связанные преимущественно с обработкой граничных ситуаций — пустых или некорректных входных данных, вырожденных конфигураций точек. Их устранение повысило устойчивость комплекса. В целом проверка показала, что разработанный программный комплекс корректно реализует предложенные алгоритмы и решает поставленную задачу выделения безопасных зон посадки. Количественная оценка точности и быстродействия комплекса на представительных наборах реальных данных является предметом дальнейшей работы.</w:t>
      </w:r>
    </w:p>
    <w:p>
      <w:pPr>
        <w:pStyle w:val="Heading2"/>
        <w:spacing w:after="120" w:before="240" w:line="360"/>
        <w:ind w:firstLine="709"/>
        <w:jc w:val="left"/>
      </w:pPr>
      <w:r>
        <w:rPr>
          <w:rFonts w:ascii="Times New Roman" w:cs="Times New Roman" w:eastAsia="Times New Roman" w:hAnsi="Times New Roman"/>
          <w:b/>
          <w:bCs/>
          <w:sz w:val="28"/>
          <w:szCs w:val="28"/>
        </w:rPr>
        <w:t xml:space="preserve">3.11. Выводы по главе 3</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 третьей главе разработаны алгоритмы и программный комплекс определения безопасных зон посадки, по результатам чего сделаны следующие выводы.</w:t>
      </w:r>
    </w:p>
    <w:p>
      <w:pPr>
        <w:pStyle w:val="ListParagraph"/>
        <w:numPr>
          <w:ilvl w:val="0"/>
          <w:numId w:val="9"/>
        </w:numPr>
        <w:spacing w:after="0" w:line="360"/>
        <w:jc w:val="both"/>
      </w:pPr>
      <w:r>
        <w:rPr>
          <w:rFonts w:ascii="Times New Roman" w:cs="Times New Roman" w:eastAsia="Times New Roman" w:hAnsi="Times New Roman"/>
          <w:sz w:val="28"/>
          <w:szCs w:val="28"/>
        </w:rPr>
        <w:t xml:space="preserve">Спроектирована модульная архитектура программного комплекса с разделением ответственности между модулями рельефа, облака точек, триангуляции, анализа безопасности, визуализации и вспомогательных функций; обработка организована в виде конвейера с чётко определёнными этапами.</w:t>
      </w:r>
    </w:p>
    <w:p>
      <w:pPr>
        <w:pStyle w:val="ListParagraph"/>
        <w:numPr>
          <w:ilvl w:val="0"/>
          <w:numId w:val="9"/>
        </w:numPr>
        <w:spacing w:after="0" w:line="360"/>
        <w:jc w:val="both"/>
      </w:pPr>
      <w:r>
        <w:rPr>
          <w:rFonts w:ascii="Times New Roman" w:cs="Times New Roman" w:eastAsia="Times New Roman" w:hAnsi="Times New Roman"/>
          <w:sz w:val="28"/>
          <w:szCs w:val="28"/>
        </w:rPr>
        <w:t xml:space="preserve">Разработаны алгоритмы предобработки исходных данных, включающие загрузку опорной матрицы рельефа и фрагментов облака точек, а также совмещение облака точек с моделью рельефа с вычислением превышения каждой точки над опорной поверхностью.</w:t>
      </w:r>
    </w:p>
    <w:p>
      <w:pPr>
        <w:pStyle w:val="ListParagraph"/>
        <w:numPr>
          <w:ilvl w:val="0"/>
          <w:numId w:val="9"/>
        </w:numPr>
        <w:spacing w:after="0" w:line="360"/>
        <w:jc w:val="both"/>
      </w:pPr>
      <w:r>
        <w:rPr>
          <w:rFonts w:ascii="Times New Roman" w:cs="Times New Roman" w:eastAsia="Times New Roman" w:hAnsi="Times New Roman"/>
          <w:sz w:val="28"/>
          <w:szCs w:val="28"/>
        </w:rPr>
        <w:t xml:space="preserve">Реализован самодостаточный алгоритм построения триангуляции Делоне методом Боуйера — Ватсона, дополненный сеточным прореживанием облака точек, нормализацией данных и распараллеливанием наиболее трудоёмкой операции поиска нарушенных треугольников.</w:t>
      </w:r>
    </w:p>
    <w:p>
      <w:pPr>
        <w:pStyle w:val="ListParagraph"/>
        <w:numPr>
          <w:ilvl w:val="0"/>
          <w:numId w:val="9"/>
        </w:numPr>
        <w:spacing w:after="0" w:line="360"/>
        <w:jc w:val="both"/>
      </w:pPr>
      <w:r>
        <w:rPr>
          <w:rFonts w:ascii="Times New Roman" w:cs="Times New Roman" w:eastAsia="Times New Roman" w:hAnsi="Times New Roman"/>
          <w:sz w:val="28"/>
          <w:szCs w:val="28"/>
        </w:rPr>
        <w:t xml:space="preserve">Разработана система критериев безопасности, объединяющая критерий локального уклона и критерий превышения над рельефом в единый предикат; совместное использование регулярной и нерегулярной моделей поверхности позволяет отличать ровную землю от приподнятых объектов.</w:t>
      </w:r>
    </w:p>
    <w:p>
      <w:pPr>
        <w:pStyle w:val="ListParagraph"/>
        <w:numPr>
          <w:ilvl w:val="0"/>
          <w:numId w:val="9"/>
        </w:numPr>
        <w:spacing w:after="0" w:line="360"/>
        <w:jc w:val="both"/>
      </w:pPr>
      <w:r>
        <w:rPr>
          <w:rFonts w:ascii="Times New Roman" w:cs="Times New Roman" w:eastAsia="Times New Roman" w:hAnsi="Times New Roman"/>
          <w:sz w:val="28"/>
          <w:szCs w:val="28"/>
        </w:rPr>
        <w:t xml:space="preserve">Созданы алгоритмы выделения связных безопасных областей на основе графа смежности треугольников, построенного с применением хеш-таблицы рёбер, и обхода в ширину, а также алгоритм построения замкнутых контуров областей.</w:t>
      </w:r>
    </w:p>
    <w:p>
      <w:pPr>
        <w:pStyle w:val="ListParagraph"/>
        <w:numPr>
          <w:ilvl w:val="0"/>
          <w:numId w:val="9"/>
        </w:numPr>
        <w:spacing w:after="0" w:line="360"/>
        <w:jc w:val="both"/>
      </w:pPr>
      <w:r>
        <w:rPr>
          <w:rFonts w:ascii="Times New Roman" w:cs="Times New Roman" w:eastAsia="Times New Roman" w:hAnsi="Times New Roman"/>
          <w:sz w:val="28"/>
          <w:szCs w:val="28"/>
        </w:rPr>
        <w:t xml:space="preserve">Предложен метод учёта габаритов аппарата через габаритный радиус и метод ранжирования безопасных зон по настраиваемому интегральному показателю пригодности; реализована трёхмерная визуализация результатов.</w:t>
      </w:r>
    </w:p>
    <w:p>
      <w:pPr>
        <w:pStyle w:val="ListParagraph"/>
        <w:numPr>
          <w:ilvl w:val="0"/>
          <w:numId w:val="9"/>
        </w:numPr>
        <w:spacing w:after="0" w:line="360"/>
        <w:jc w:val="both"/>
      </w:pPr>
      <w:r>
        <w:rPr>
          <w:rFonts w:ascii="Times New Roman" w:cs="Times New Roman" w:eastAsia="Times New Roman" w:hAnsi="Times New Roman"/>
          <w:sz w:val="28"/>
          <w:szCs w:val="28"/>
        </w:rPr>
        <w:t xml:space="preserve">Проверка разработанного комплекса на модельных и приближённых к реальным данных подтвердила корректность работы всех этапов конвейера обработки и осмысленность получаемого результата.</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Таким образом, в третьей главе поставленная цель работы достигнута: разработан программный комплекс, обеспечивающий расчёт безопасных зон посадки летательного аппарата на основе облака точек.</w:t>
      </w:r>
    </w:p>
    <w:p>
      <w:pPr>
        <w:pStyle w:val="Heading1"/>
        <w:pageBreakBefore/>
        <w:spacing w:after="240" w:before="0" w:line="360"/>
        <w:jc w:val="center"/>
      </w:pPr>
      <w:r>
        <w:rPr>
          <w:rFonts w:ascii="Times New Roman" w:cs="Times New Roman" w:eastAsia="Times New Roman" w:hAnsi="Times New Roman"/>
          <w:b/>
          <w:bCs/>
          <w:sz w:val="32"/>
          <w:szCs w:val="32"/>
        </w:rPr>
        <w:t xml:space="preserve">ЗАКЛЮЧЕНИЕ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 настоящей выпускной квалификационной работе решена задача разработки методов, алгоритмов и программных средств определения безопасных зон посадки летательного аппарата в динамике полёта на основе облака точек, получаемого средствами бортового дистанционного зондирования. Поставленная во введении цель достигнута, все сформулированные задачи решены.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Обобщая результаты работы, можно сформулировать следующие основные выводы.</w:t>
      </w:r>
    </w:p>
    <w:p>
      <w:pPr>
        <w:pStyle w:val="ListParagraph"/>
        <w:numPr>
          <w:ilvl w:val="0"/>
          <w:numId w:val="10"/>
        </w:numPr>
        <w:spacing w:after="0" w:line="360"/>
        <w:jc w:val="both"/>
      </w:pPr>
      <w:r>
        <w:rPr>
          <w:rFonts w:ascii="Times New Roman" w:cs="Times New Roman" w:eastAsia="Times New Roman" w:hAnsi="Times New Roman"/>
          <w:sz w:val="28"/>
          <w:szCs w:val="28"/>
        </w:rPr>
        <w:t xml:space="preserve">Проведённый в первой главе анализ показал, что задача приземления на неподготовленную площадку сводится к проверке геометрических требований к участку поверхности — достаточной площади, ограниченного уклона, малой шероховатости, отсутствия возвышающихся препятствий, удалённости от опасных границ и компактности формы. Эти требования поддаются количественной проверке по данным дистанционного зондирования и составляют содержательную основу критериев безопасности.</w:t>
      </w:r>
    </w:p>
    <w:p>
      <w:pPr>
        <w:pStyle w:val="ListParagraph"/>
        <w:numPr>
          <w:ilvl w:val="0"/>
          <w:numId w:val="10"/>
        </w:numPr>
        <w:spacing w:after="0" w:line="360"/>
        <w:jc w:val="both"/>
      </w:pPr>
      <w:r>
        <w:rPr>
          <w:rFonts w:ascii="Times New Roman" w:cs="Times New Roman" w:eastAsia="Times New Roman" w:hAnsi="Times New Roman"/>
          <w:sz w:val="28"/>
          <w:szCs w:val="28"/>
        </w:rPr>
        <w:t xml:space="preserve">Сравнительный анализ сенсоров получения данных о поверхности позволил обоснованно выбрать в качестве основного средства лидарную съёмку, обеспечивающую наилучшее сочетание точности, плотности данных, независимости от освещённости и приемлемых массогабаритных характеристик. В качестве рабочего представления поверхности принята цифровая модель местности в виде нерегулярной триангуляции Делоне, строящейся итеративным алгоритмом Боуйера — Ватсона.</w:t>
      </w:r>
    </w:p>
    <w:p>
      <w:pPr>
        <w:pStyle w:val="ListParagraph"/>
        <w:numPr>
          <w:ilvl w:val="0"/>
          <w:numId w:val="10"/>
        </w:numPr>
        <w:spacing w:after="0" w:line="360"/>
        <w:jc w:val="both"/>
      </w:pPr>
      <w:r>
        <w:rPr>
          <w:rFonts w:ascii="Times New Roman" w:cs="Times New Roman" w:eastAsia="Times New Roman" w:hAnsi="Times New Roman"/>
          <w:sz w:val="28"/>
          <w:szCs w:val="28"/>
        </w:rPr>
        <w:t xml:space="preserve">Во второй главе обоснован выбор конкретной лидарной системы и выполнен частотный анализ её установки на борт летательного аппарата. Установлено, что по основной частоте вынужденных колебаний носителя прямой резонанс отсутствует, однако высшие гармоники возбуждения в диапазоне 500–550 Гц совпадают с первыми собственными формами прибора. Показано, что эффективность виброзащиты определяется демпфирующими свойствами крепления; сформулированы соответствующие рекомендации. Тем самым подтверждена инженерная реализуемость измерительного комплекса.</w:t>
      </w:r>
    </w:p>
    <w:p>
      <w:pPr>
        <w:pStyle w:val="ListParagraph"/>
        <w:numPr>
          <w:ilvl w:val="0"/>
          <w:numId w:val="10"/>
        </w:numPr>
        <w:spacing w:after="0" w:line="360"/>
        <w:jc w:val="both"/>
      </w:pPr>
      <w:r>
        <w:rPr>
          <w:rFonts w:ascii="Times New Roman" w:cs="Times New Roman" w:eastAsia="Times New Roman" w:hAnsi="Times New Roman"/>
          <w:sz w:val="28"/>
          <w:szCs w:val="28"/>
        </w:rPr>
        <w:t xml:space="preserve">Анализ современного состояния программных средств обработки облаков точек выявил их основные слабые места — несоответствие вычислительной стоимости условиям борта, избыточность универсальных библиотек, недостаточный учёт совместного использования моделей рельефа и местности, преобладание чисто локальных критериев — и позволил сформулировать требования к собственной разработке.</w:t>
      </w:r>
    </w:p>
    <w:p>
      <w:pPr>
        <w:pStyle w:val="ListParagraph"/>
        <w:numPr>
          <w:ilvl w:val="0"/>
          <w:numId w:val="10"/>
        </w:numPr>
        <w:spacing w:after="0" w:line="360"/>
        <w:jc w:val="both"/>
      </w:pPr>
      <w:r>
        <w:rPr>
          <w:rFonts w:ascii="Times New Roman" w:cs="Times New Roman" w:eastAsia="Times New Roman" w:hAnsi="Times New Roman"/>
          <w:sz w:val="28"/>
          <w:szCs w:val="28"/>
        </w:rPr>
        <w:t xml:space="preserve">В третьей главе спроектирована модульная архитектура программного комплекса и разработаны алгоритмы всех этапов обработки данных: предобработки и совмещения облака точек с моделью рельефа, построения триангуляции Делоне, классификации треугольников по критериям безопасности, выделения связных областей, построения контуров, учёта габаритов аппарата и ранжирования зон.</w:t>
      </w:r>
    </w:p>
    <w:p>
      <w:pPr>
        <w:pStyle w:val="ListParagraph"/>
        <w:numPr>
          <w:ilvl w:val="0"/>
          <w:numId w:val="10"/>
        </w:numPr>
        <w:spacing w:after="0" w:line="360"/>
        <w:jc w:val="both"/>
      </w:pPr>
      <w:r>
        <w:rPr>
          <w:rFonts w:ascii="Times New Roman" w:cs="Times New Roman" w:eastAsia="Times New Roman" w:hAnsi="Times New Roman"/>
          <w:sz w:val="28"/>
          <w:szCs w:val="28"/>
        </w:rPr>
        <w:t xml:space="preserve">Разработана эффективная структура данных для хранения триангуляции на основе графа смежности треугольников, построенного с применением хеш-таблицы рёбер, что обеспечивает доступ к информации о соседстве за время, близкое к константному, и линейную сложность построения графа.</w:t>
      </w:r>
    </w:p>
    <w:p>
      <w:pPr>
        <w:pStyle w:val="ListParagraph"/>
        <w:numPr>
          <w:ilvl w:val="0"/>
          <w:numId w:val="10"/>
        </w:numPr>
        <w:spacing w:after="0" w:line="360"/>
        <w:jc w:val="both"/>
      </w:pPr>
      <w:r>
        <w:rPr>
          <w:rFonts w:ascii="Times New Roman" w:cs="Times New Roman" w:eastAsia="Times New Roman" w:hAnsi="Times New Roman"/>
          <w:sz w:val="28"/>
          <w:szCs w:val="28"/>
        </w:rPr>
        <w:t xml:space="preserve">Предложен комбинированный критерий безопасности, объединяющий локальные геометрические характеристики треугольников — уклон и превышение над рельефом — с глобальной связностью областей и удалённостью их внутренних участков от опасных границ с учётом габаритного радиуса аппарата. Такое сочетание локальных и глобальных критериев составляет элемент новизны работы.</w:t>
      </w:r>
    </w:p>
    <w:p>
      <w:pPr>
        <w:pStyle w:val="ListParagraph"/>
        <w:numPr>
          <w:ilvl w:val="0"/>
          <w:numId w:val="10"/>
        </w:numPr>
        <w:spacing w:after="0" w:line="360"/>
        <w:jc w:val="both"/>
      </w:pPr>
      <w:r>
        <w:rPr>
          <w:rFonts w:ascii="Times New Roman" w:cs="Times New Roman" w:eastAsia="Times New Roman" w:hAnsi="Times New Roman"/>
          <w:sz w:val="28"/>
          <w:szCs w:val="28"/>
        </w:rPr>
        <w:t xml:space="preserve">Наиболее трудоёмкие операции комплекса — поиск нарушенных треугольников при построении триангуляции и классификация треугольников — распараллелены, что обеспечивает эффективное использование многоядерных вычислителей и работу комплекса в режиме, приближённом к реальному времени.</w:t>
      </w:r>
    </w:p>
    <w:p>
      <w:pPr>
        <w:pStyle w:val="ListParagraph"/>
        <w:numPr>
          <w:ilvl w:val="0"/>
          <w:numId w:val="10"/>
        </w:numPr>
        <w:spacing w:after="0" w:line="360"/>
        <w:jc w:val="both"/>
      </w:pPr>
      <w:r>
        <w:rPr>
          <w:rFonts w:ascii="Times New Roman" w:cs="Times New Roman" w:eastAsia="Times New Roman" w:hAnsi="Times New Roman"/>
          <w:sz w:val="28"/>
          <w:szCs w:val="28"/>
        </w:rPr>
        <w:t xml:space="preserve">Проверка разработанного программного комплекса на модельных и приближённых к реальным данных подтвердила корректность работы всех этапов конвейера обработки и осмысленность получаемого результата.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Практическая значимость полученных результатов состоит в возможности их применения в системах автономной посадки беспилотных летательных аппаратов, в качестве вспомогательного инструмента для пилотов при посадке в сложных условиях, в тренажёрных комплексах для обучения, а также при планировании специальных операций в труднодоступной местности.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Перспективы дальнейшего развития работы связаны с проведением количественной оценки точности и быстродействия комплекса на представительных наборах реальных данных, с расширением системы критериев безопасности за счёт учёта типа подстилающей поверхности и её несущей способности, с интеграцией комплекса в контур управления летательного аппарата, а также с переходом к потоковой обработке данных, при которой триангуляция достраивается и анализируется непрерывно по мере поступления измерений от движущегося носителя. Реализация перечисленных направлений позволит довести разработанный комплекс до уровня, пригодного для практического применения на борту летательного аппарата.</w:t>
      </w:r>
    </w:p>
    <w:p>
      <w:pPr>
        <w:pStyle w:val="Heading1"/>
        <w:pageBreakBefore/>
        <w:spacing w:after="240" w:before="0" w:line="360"/>
        <w:jc w:val="center"/>
      </w:pPr>
      <w:r>
        <w:rPr>
          <w:rFonts w:ascii="Times New Roman" w:cs="Times New Roman" w:eastAsia="Times New Roman" w:hAnsi="Times New Roman"/>
          <w:b/>
          <w:bCs/>
          <w:sz w:val="32"/>
          <w:szCs w:val="32"/>
        </w:rPr>
        <w:t xml:space="preserve">СПИСОК ИСПОЛЬЗОВАННЫХ ИСТОЧНИКОВ</w:t>
      </w:r>
    </w:p>
    <w:p>
      <w:pPr>
        <w:pStyle w:val="ListParagraph"/>
        <w:numPr>
          <w:ilvl w:val="0"/>
          <w:numId w:val="11"/>
        </w:numPr>
        <w:spacing w:after="0" w:line="360"/>
        <w:jc w:val="both"/>
      </w:pPr>
      <w:r>
        <w:rPr>
          <w:rFonts w:ascii="Times New Roman" w:cs="Times New Roman" w:eastAsia="Times New Roman" w:hAnsi="Times New Roman"/>
          <w:sz w:val="28"/>
          <w:szCs w:val="28"/>
        </w:rPr>
        <w:t xml:space="preserve">Скворцов А. В. Триангуляция Делоне и её применение. — Томск: Изд-во Томского университета, 2002. — 128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Препарата Ф., Шеймос М. Вычислительная геометрия: Введение / пер. с англ. — М.: Мир, 1989. — 478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де Берг М., Чеонг О., ван Кревельд М., Овермарс М. Вычислительная геометрия. Алгоритмы и приложения / пер. с англ. — М.: ДМК Пресс, 2017. — 438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Кормен Т. Х., Лейзерсон Ч. И., Ривест Р. Л., Штайн К. Алгоритмы: построение и анализ / пер. с англ. — 3-е изд. — М.: Вильямс, 2013. — 1328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Bowyer A. Computing Dirichlet tessellations // The Computer Journal. — 1981. — Vol. 24, № 2. — P. 162–166.</w:t>
      </w:r>
    </w:p>
    <w:p>
      <w:pPr>
        <w:pStyle w:val="ListParagraph"/>
        <w:numPr>
          <w:ilvl w:val="0"/>
          <w:numId w:val="11"/>
        </w:numPr>
        <w:spacing w:after="0" w:line="360"/>
        <w:jc w:val="both"/>
      </w:pPr>
      <w:r>
        <w:rPr>
          <w:rFonts w:ascii="Times New Roman" w:cs="Times New Roman" w:eastAsia="Times New Roman" w:hAnsi="Times New Roman"/>
          <w:sz w:val="28"/>
          <w:szCs w:val="28"/>
        </w:rPr>
        <w:t xml:space="preserve">Watson D. F. Computing the n-dimensional Delaunay tessellation with application to Voronoi polytopes // The Computer Journal. — 1981. — Vol. 24, № 2. — P. 167–172.</w:t>
      </w:r>
    </w:p>
    <w:p>
      <w:pPr>
        <w:pStyle w:val="ListParagraph"/>
        <w:numPr>
          <w:ilvl w:val="0"/>
          <w:numId w:val="11"/>
        </w:numPr>
        <w:spacing w:after="0" w:line="360"/>
        <w:jc w:val="both"/>
      </w:pPr>
      <w:r>
        <w:rPr>
          <w:rFonts w:ascii="Times New Roman" w:cs="Times New Roman" w:eastAsia="Times New Roman" w:hAnsi="Times New Roman"/>
          <w:sz w:val="28"/>
          <w:szCs w:val="28"/>
        </w:rPr>
        <w:t xml:space="preserve">Delaunay B. Sur la sphère vide // Известия Академии наук СССР. Отделение математических и естественных наук. — 1934. — № 6. — С. 793–800.</w:t>
      </w:r>
    </w:p>
    <w:p>
      <w:pPr>
        <w:pStyle w:val="ListParagraph"/>
        <w:numPr>
          <w:ilvl w:val="0"/>
          <w:numId w:val="11"/>
        </w:numPr>
        <w:spacing w:after="0" w:line="360"/>
        <w:jc w:val="both"/>
      </w:pPr>
      <w:r>
        <w:rPr>
          <w:rFonts w:ascii="Times New Roman" w:cs="Times New Roman" w:eastAsia="Times New Roman" w:hAnsi="Times New Roman"/>
          <w:sz w:val="28"/>
          <w:szCs w:val="28"/>
        </w:rPr>
        <w:t xml:space="preserve">Скворцов А. В., Мирза Н. С. Алгоритмы построения и анализа триангуляции. — Томск: Изд-во Томского университета, 2006. — 168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Shewchuk J. R. Delaunay refinement algorithms for triangular mesh generation // Computational Geometry: Theory and Applications. — 2002. — Vol. 22, № 1–3. — P. 21–74.</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Ласло М. Вычислительная геометрия и компьютерная графика на C++ / пер. с англ. — М.: Бином, 1997. — 304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Аоки М. Введение в методы оптимизации / пер. с англ. — М.: Наука, 1977. — 344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Тихонов А. Н., Арсенин В. Я. Методы решения некорректных задач. — М.: Наука, 1986. — 288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Wehr A., Lohr U. Airborne laser scanning — an introduction and overview // ISPRS Journal of Photogrammetry and Remote Sensing. — 1999. — Vol. 54, № 2–3. — P. 68–82.</w:t>
      </w:r>
    </w:p>
    <w:p>
      <w:pPr>
        <w:pStyle w:val="ListParagraph"/>
        <w:numPr>
          <w:ilvl w:val="0"/>
          <w:numId w:val="11"/>
        </w:numPr>
        <w:spacing w:after="0" w:line="360"/>
        <w:jc w:val="both"/>
      </w:pPr>
      <w:r>
        <w:rPr>
          <w:rFonts w:ascii="Times New Roman" w:cs="Times New Roman" w:eastAsia="Times New Roman" w:hAnsi="Times New Roman"/>
          <w:sz w:val="28"/>
          <w:szCs w:val="28"/>
        </w:rPr>
        <w:t xml:space="preserve">Shan J., Toth C. K. Topographic Laser Ranging and Scanning: Principles and Processing. — 2nd ed. — Boca Raton: CRC Press, 2018. — 638 p.</w:t>
      </w:r>
    </w:p>
    <w:p>
      <w:pPr>
        <w:pStyle w:val="ListParagraph"/>
        <w:numPr>
          <w:ilvl w:val="0"/>
          <w:numId w:val="11"/>
        </w:numPr>
        <w:spacing w:after="0" w:line="360"/>
        <w:jc w:val="both"/>
      </w:pPr>
      <w:r>
        <w:rPr>
          <w:rFonts w:ascii="Times New Roman" w:cs="Times New Roman" w:eastAsia="Times New Roman" w:hAnsi="Times New Roman"/>
          <w:sz w:val="28"/>
          <w:szCs w:val="28"/>
        </w:rPr>
        <w:t xml:space="preserve">Vosselman G., Maas H.-G. Airborne and Terrestrial Laser Scanning. — Dunbeath: Whittles Publishing, 2010. — 318 p.</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Медведев Е. М., Данилин И. М., Мельников С. Р. Лазерная локация земли и леса: учебное пособие. — 2-е изд. — М.: Геолидар, 2007. — 230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Данилин И. М., Медведев Е. М. Лазерная локация лесного полога и рельефа местности // Геодезия и картография. — 2005. — № 4. — С. 39–47.</w:t>
      </w:r>
    </w:p>
    <w:p>
      <w:pPr>
        <w:pStyle w:val="ListParagraph"/>
        <w:numPr>
          <w:ilvl w:val="0"/>
          <w:numId w:val="11"/>
        </w:numPr>
        <w:spacing w:after="0" w:line="360"/>
        <w:jc w:val="both"/>
      </w:pPr>
      <w:r>
        <w:rPr>
          <w:rFonts w:ascii="Times New Roman" w:cs="Times New Roman" w:eastAsia="Times New Roman" w:hAnsi="Times New Roman"/>
          <w:sz w:val="28"/>
          <w:szCs w:val="28"/>
        </w:rPr>
        <w:t xml:space="preserve">RIEGL Laser Measurement Systems. VUX-240. Datasheet. — Horn, Austria: RIEGL, 2021. — 4 p.</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Журкин И. Г., Шавенько Н. К. Автоматизированная обработка данных дистанционного зондирования: учебник. — М.: ООО «Диона», 2013. — 456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Рис У. Г. Основы дистанционного зондирования / пер. с англ. — М.: Техносфера, 2006. — 336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Бабаков И. М. Теория колебаний: учебное пособие. — 4-е изд. — М.: Дрофа, 2004. — 591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Тимошенко С. П., Янг Д. Х., Уивер У. Колебания в инженерном деле / пер. с англ. — М.: Машиностроение, 1985. — 472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Бидерман В. Л. Теория механических колебаний: учебник. — М.: Высшая школа, 1980. — 408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Пановко Я. Г. Введение в теорию механических колебаний: учебное пособие. — 3-е изд. — М.: Наука, 1991. — 256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Зенкевич О. Метод конечных элементов в технике / пер. с англ. — М.: Мир, 1975. — 541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Бате К., Вилсон Е. Численные методы анализа и метод конечных элементов / пер. с англ. — М.: Стройиздат, 1982. — 448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Клаф Р., Пензиен Дж. Динамика сооружений / пер. с англ. — М.: Стройиздат, 1979. — 320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Шикин Е. В., Боресков А. В. Компьютерная графика. Динамика, реалистические изображения. — М.: ДИАЛОГ-МИФИ, 1996. — 288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Херн Д., Бейкер М. П. Компьютерная графика и стандарт OpenGL / пер. с англ. — 3-е изд. — М.: Вильямс, 2005. — 1168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Эйнджел Э. Интерактивная компьютерная графика. Вводный курс на базе OpenGL / пер. с англ. — 2-е изд. — М.: Вильямс, 2001. — 592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Керниган Б., Ритчи Д. Язык программирования C / пер. с англ. — 2-е изд. — М.: Вильямс, 2019. — 288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Таненбаум Э., Бос Х. Современные операционные системы / пер. с англ. — 4-е изд. — СПб.: Питер, 2020. — 1120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Воздушный кодекс Российской Федерации от 19.03.1997 № 60-ФЗ (с изменениями и дополнениями). — М.: Проспект, 2023. — 96 с.</w:t>
      </w:r>
    </w:p>
    <w:p>
      <w:pPr>
        <w:pStyle w:val="ListParagraph"/>
        <w:numPr>
          <w:ilvl w:val="0"/>
          <w:numId w:val="11"/>
        </w:numPr>
        <w:spacing w:after="0" w:line="360"/>
        <w:jc w:val="both"/>
      </w:pPr>
      <w:r>
        <w:rPr>
          <w:rFonts w:ascii="Times New Roman" w:cs="Times New Roman" w:eastAsia="Times New Roman" w:hAnsi="Times New Roman"/>
          <w:sz w:val="28"/>
          <w:szCs w:val="28"/>
        </w:rPr>
        <w:t xml:space="preserve">Федеральные авиационные правила. Подготовка и выполнение полётов в гражданской авиации Российской Федерации. — М.: Минтранс России, 2021. — 184 с.</w:t>
      </w:r>
    </w:p>
    <w:sectPr>
      <w:headerReference w:type="default" r:id="rId7"/>
      <w:footerReference w:type="default" r:id="rId8"/>
      <w:footerReference w:type="first" r:id="rId9"/>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6" w:hanging="357"/>
      </w:pPr>
    </w:lvl>
  </w:abstractNum>
  <w:abstractNum w:abstractNumId="3" w15:restartNumberingAfterBreak="0">
    <w:multiLevelType w:val="hybridMultilevel"/>
    <w:lvl w:ilvl="0" w15:tentative="1">
      <w:start w:val="1"/>
      <w:numFmt w:val="decimal"/>
      <w:lvlText w:val="%1."/>
      <w:lvlJc w:val="left"/>
      <w:pPr>
        <w:ind w:left="1066" w:hanging="357"/>
      </w:pPr>
    </w:lvl>
  </w:abstractNum>
  <w:abstractNum w:abstractNumId="4" w15:restartNumberingAfterBreak="0">
    <w:multiLevelType w:val="hybridMultilevel"/>
    <w:lvl w:ilvl="0" w15:tentative="1">
      <w:start w:val="1"/>
      <w:numFmt w:val="decimal"/>
      <w:lvlText w:val="%1)"/>
      <w:lvlJc w:val="left"/>
      <w:pPr>
        <w:ind w:left="1066" w:hanging="357"/>
      </w:pPr>
    </w:lvl>
  </w:abstractNum>
  <w:abstractNum w:abstractNumId="5" w15:restartNumberingAfterBreak="0">
    <w:multiLevelType w:val="hybridMultilevel"/>
    <w:lvl w:ilvl="0" w15:tentative="1">
      <w:start w:val="1"/>
      <w:numFmt w:val="decimal"/>
      <w:lvlText w:val="%1."/>
      <w:lvlJc w:val="left"/>
      <w:pPr>
        <w:ind w:left="1066" w:hanging="357"/>
      </w:pPr>
    </w:lvl>
  </w:abstractNum>
  <w:abstractNum w:abstractNumId="6" w15:restartNumberingAfterBreak="0">
    <w:multiLevelType w:val="hybridMultilevel"/>
    <w:lvl w:ilvl="0" w15:tentative="1">
      <w:start w:val="1"/>
      <w:numFmt w:val="decimal"/>
      <w:lvlText w:val="%1."/>
      <w:lvlJc w:val="left"/>
      <w:pPr>
        <w:ind w:left="1066" w:hanging="357"/>
      </w:pPr>
    </w:lvl>
  </w:abstractNum>
  <w:abstractNum w:abstractNumId="7" w15:restartNumberingAfterBreak="0">
    <w:multiLevelType w:val="hybridMultilevel"/>
    <w:lvl w:ilvl="0" w15:tentative="1">
      <w:start w:val="1"/>
      <w:numFmt w:val="decimal"/>
      <w:lvlText w:val="%1."/>
      <w:lvlJc w:val="left"/>
      <w:pPr>
        <w:ind w:left="1066" w:hanging="357"/>
      </w:pPr>
    </w:lvl>
  </w:abstractNum>
  <w:abstractNum w:abstractNumId="8" w15:restartNumberingAfterBreak="0">
    <w:multiLevelType w:val="hybridMultilevel"/>
    <w:lvl w:ilvl="0" w15:tentative="1">
      <w:start w:val="1"/>
      <w:numFmt w:val="decimal"/>
      <w:lvlText w:val="%1."/>
      <w:lvlJc w:val="left"/>
      <w:pPr>
        <w:ind w:left="1066" w:hanging="357"/>
      </w:pPr>
    </w:lvl>
  </w:abstractNum>
  <w:abstractNum w:abstractNumId="9" w15:restartNumberingAfterBreak="0">
    <w:multiLevelType w:val="hybridMultilevel"/>
    <w:lvl w:ilvl="0" w15:tentative="1">
      <w:start w:val="1"/>
      <w:numFmt w:val="decimal"/>
      <w:lvlText w:val="%1."/>
      <w:lvlJc w:val="left"/>
      <w:pPr>
        <w:ind w:left="1066" w:hanging="357"/>
      </w:pPr>
    </w:lvl>
  </w:abstractNum>
  <w:abstractNum w:abstractNumId="10" w15:restartNumberingAfterBreak="0">
    <w:multiLevelType w:val="hybridMultilevel"/>
    <w:lvl w:ilvl="0" w15:tentative="1">
      <w:start w:val="1"/>
      <w:numFmt w:val="decimal"/>
      <w:lvlText w:val="%1."/>
      <w:lvlJc w:val="left"/>
      <w:pPr>
        <w:ind w:left="1066" w:hanging="357"/>
      </w:pPr>
    </w:lvl>
  </w:abstractNum>
  <w:abstractNum w:abstractNumId="11" w15:restartNumberingAfterBreak="0">
    <w:multiLevelType w:val="hybridMultilevel"/>
    <w:lvl w:ilvl="0" w15:tentative="1">
      <w:start w:val="1"/>
      <w:numFmt w:val="decimal"/>
      <w:lvlText w:val="%1."/>
      <w:lvlJc w:val="left"/>
      <w:pPr>
        <w:ind w:left="1066" w:hanging="357"/>
      </w:pPr>
    </w:lvl>
  </w:abstractNum>
  <w:abstractNum w:abstractNumId="12" w15:restartNumberingAfterBreak="0">
    <w:multiLevelType w:val="hybridMultilevel"/>
    <w:lvl w:ilvl="0" w15:tentative="1">
      <w:start w:val="1"/>
      <w:numFmt w:val="decimal"/>
      <w:lvlText w:val="Шаг %1."/>
      <w:lvlJc w:val="left"/>
      <w:pPr>
        <w:ind w:left="1207" w:hanging="498"/>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6"/>
    <w:lvlOverride w:ilvl="0">
      <w:startOverride w:val="1"/>
    </w:lvlOverride>
  </w:num>
  <w:num w:numId="5">
    <w:abstractNumId w:val="7"/>
    <w:lvlOverride w:ilvl="0">
      <w:startOverride w:val="1"/>
    </w:lvlOverride>
  </w:num>
  <w:num w:numId="6">
    <w:abstractNumId w:val="12"/>
    <w:lvlOverride w:ilvl="0">
      <w:startOverride w:val="1"/>
    </w:lvlOverride>
  </w:num>
  <w:num w:numId="7">
    <w:abstractNumId w:val="10"/>
    <w:lvlOverride w:ilvl="0">
      <w:startOverride w:val="1"/>
    </w:lvlOverride>
  </w:num>
  <w:num w:numId="8">
    <w:abstractNumId w:val="11"/>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lin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160" w:line="360"/>
      <w:outlineLvl w:val="2"/>
    </w:pPr>
    <w:rPr>
      <w:rFonts w:ascii="Times New Roman" w:cs="Times New Roman" w:eastAsia="Times New Roman" w:hAnsi="Times New Roman"/>
      <w:b/>
      <w:bCs/>
      <w:i/>
      <w:i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Определение в динамике полёта безопасных зон посадки летательного аппарата</dc:title>
  <dc:creator>ВКР</dc:creator>
  <cp:lastModifiedBy>Un-named</cp:lastModifiedBy>
  <cp:revision>1</cp:revision>
  <dcterms:created xsi:type="dcterms:W3CDTF">2026-05-20T07:34:29.916Z</dcterms:created>
  <dcterms:modified xsi:type="dcterms:W3CDTF">2026-05-20T07:34:29.916Z</dcterms:modified>
</cp:coreProperties>
</file>

<file path=docProps/custom.xml><?xml version="1.0" encoding="utf-8"?>
<Properties xmlns="http://schemas.openxmlformats.org/officeDocument/2006/custom-properties" xmlns:vt="http://schemas.openxmlformats.org/officeDocument/2006/docPropsVTypes"/>
</file>