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177ED" w14:textId="1186272A" w:rsidR="002419C2" w:rsidRDefault="002419C2" w:rsidP="002419C2">
      <w:pPr>
        <w:rPr>
          <w:rFonts w:hint="eastAsia"/>
        </w:rPr>
      </w:pPr>
      <w:proofErr w:type="spellStart"/>
      <w:r>
        <w:rPr>
          <w:rFonts w:hint="eastAsia"/>
        </w:rPr>
        <w:t>EearvinStocksPGMs</w:t>
      </w:r>
      <w:proofErr w:type="spellEnd"/>
    </w:p>
    <w:p w14:paraId="34A1B4D0" w14:textId="119957FE" w:rsidR="00637AAE" w:rsidRDefault="002419C2" w:rsidP="002419C2">
      <w:r w:rsidRPr="002419C2">
        <w:drawing>
          <wp:inline distT="0" distB="0" distL="0" distR="0" wp14:anchorId="5ABB6892" wp14:editId="6B7F66D8">
            <wp:extent cx="7020560" cy="4363720"/>
            <wp:effectExtent l="0" t="0" r="8890" b="0"/>
            <wp:docPr id="14124951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951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02056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71F4" w14:textId="31227A66" w:rsidR="002419C2" w:rsidRDefault="002419C2" w:rsidP="002419C2">
      <w:pPr>
        <w:ind w:rightChars="-437" w:right="-1049" w:hanging="2"/>
        <w:rPr>
          <w:rFonts w:hint="eastAsia"/>
        </w:rPr>
      </w:pPr>
    </w:p>
    <w:sectPr w:rsidR="002419C2" w:rsidSect="002419C2">
      <w:pgSz w:w="11906" w:h="16838"/>
      <w:pgMar w:top="1440" w:right="424" w:bottom="1440" w:left="426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2"/>
    <w:rsid w:val="002419C2"/>
    <w:rsid w:val="00637AAE"/>
    <w:rsid w:val="0065200E"/>
    <w:rsid w:val="00C94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1F006"/>
  <w15:chartTrackingRefBased/>
  <w15:docId w15:val="{92185BB3-CE6B-4D70-8905-34808E4BD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19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19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19C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19C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19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19C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19C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19C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19C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19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19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19C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19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19C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19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19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19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19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19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19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19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19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19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19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19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Earvin Lin</dc:creator>
  <cp:keywords/>
  <dc:description/>
  <cp:lastModifiedBy>Earvin Lin</cp:lastModifiedBy>
  <cp:revision>1</cp:revision>
  <dcterms:created xsi:type="dcterms:W3CDTF">2026-09-05T12:11:00Z</dcterms:created>
  <dcterms:modified xsi:type="dcterms:W3CDTF">2026-09-05T12:15:00Z</dcterms:modified>
</cp:coreProperties>
</file>