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13BB" w:rsidP="00185427" w:rsidRDefault="004D13BB" w14:paraId="49314BAD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NOTULEN RAPAT </w:t>
      </w:r>
    </w:p>
    <w:p w:rsidR="00F46127" w:rsidP="00185427" w:rsidRDefault="004D13BB" w14:paraId="03310FA8" w14:textId="279298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A5C48">
        <w:rPr>
          <w:rFonts w:ascii="Times New Roman" w:hAnsi="Times New Roman" w:cs="Times New Roman"/>
          <w:sz w:val="24"/>
          <w:szCs w:val="24"/>
        </w:rPr>
        <w:t>Rabu</w:t>
      </w:r>
      <w:r w:rsidR="00F46127">
        <w:rPr>
          <w:rFonts w:ascii="Times New Roman" w:hAnsi="Times New Roman" w:cs="Times New Roman"/>
          <w:sz w:val="24"/>
          <w:szCs w:val="24"/>
        </w:rPr>
        <w:t xml:space="preserve">, </w:t>
      </w:r>
      <w:r w:rsidR="007A5C48">
        <w:rPr>
          <w:rFonts w:ascii="Times New Roman" w:hAnsi="Times New Roman" w:cs="Times New Roman"/>
          <w:sz w:val="24"/>
          <w:szCs w:val="24"/>
        </w:rPr>
        <w:t>5</w:t>
      </w:r>
      <w:r w:rsidR="00F46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12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F46127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4D13BB" w:rsidP="00185427" w:rsidRDefault="004D13BB" w14:paraId="0C32516A" w14:textId="77D8B4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C4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7A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C4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46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1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46127">
        <w:rPr>
          <w:rFonts w:ascii="Times New Roman" w:hAnsi="Times New Roman" w:cs="Times New Roman"/>
          <w:sz w:val="24"/>
          <w:szCs w:val="24"/>
        </w:rPr>
        <w:t xml:space="preserve"> di BPS Kota Padang Panjang</w:t>
      </w:r>
    </w:p>
    <w:p w:rsidR="004D13BB" w:rsidP="00185427" w:rsidRDefault="004D13BB" w14:paraId="0169F7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Kota Padang Panjang</w:t>
      </w:r>
    </w:p>
    <w:p w:rsidR="004D13BB" w:rsidP="00185427" w:rsidRDefault="004D13BB" w14:paraId="594999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13BB" w:rsidP="00185427" w:rsidRDefault="00AA7069" w14:paraId="77A5C3C6" w14:textId="42FFB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7325097" w:rsidR="77325097">
        <w:rPr>
          <w:rFonts w:ascii="Times New Roman" w:hAnsi="Times New Roman" w:cs="Times New Roman"/>
          <w:sz w:val="24"/>
          <w:szCs w:val="24"/>
        </w:rPr>
        <w:t xml:space="preserve">Peresmian Pojok </w:t>
      </w:r>
      <w:proofErr w:type="spellStart"/>
      <w:r w:rsidRPr="77325097" w:rsidR="773250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77325097" w:rsidR="77325097">
        <w:rPr>
          <w:rFonts w:ascii="Times New Roman" w:hAnsi="Times New Roman" w:cs="Times New Roman"/>
          <w:sz w:val="24"/>
          <w:szCs w:val="24"/>
        </w:rPr>
        <w:t xml:space="preserve"> BPS Kota </w:t>
      </w:r>
      <w:proofErr w:type="spellStart"/>
      <w:r w:rsidRPr="77325097" w:rsidR="77325097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77325097" w:rsidR="77325097">
        <w:rPr>
          <w:rFonts w:ascii="Times New Roman" w:hAnsi="Times New Roman" w:cs="Times New Roman"/>
          <w:sz w:val="24"/>
          <w:szCs w:val="24"/>
        </w:rPr>
        <w:t>.</w:t>
      </w:r>
    </w:p>
    <w:p w:rsidR="00A2216D" w:rsidP="00185427" w:rsidRDefault="00AA7069" w14:paraId="4CCDCD3A" w14:textId="35304A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BPS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peresmian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85427" w:rsidP="00185427" w:rsidRDefault="00922A6D" w14:paraId="0E46FBF8" w14:textId="5C0F3E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6C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B68"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CB61F4" w:rsidP="00CB61F4" w:rsidRDefault="00CB61F4" w14:paraId="6C27F0DB" w14:textId="77937F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ZI</w:t>
      </w:r>
    </w:p>
    <w:p w:rsidR="00CB61F4" w:rsidP="00CB61F4" w:rsidRDefault="00CB61F4" w14:paraId="70A138D7" w14:textId="41AD64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Sakip</w:t>
      </w:r>
      <w:proofErr w:type="spellEnd"/>
    </w:p>
    <w:p w:rsidR="00CB61F4" w:rsidP="00CB61F4" w:rsidRDefault="00CB61F4" w14:paraId="33E25002" w14:textId="713FBC5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RB</w:t>
      </w:r>
    </w:p>
    <w:p w:rsidR="00CB61F4" w:rsidP="00CB61F4" w:rsidRDefault="00CB61F4" w14:paraId="194CDC7D" w14:textId="288BA4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</w:t>
      </w:r>
      <w:proofErr w:type="spellEnd"/>
    </w:p>
    <w:p w:rsidR="006C5B68" w:rsidP="00CB61F4" w:rsidRDefault="006C5B68" w14:paraId="452C4BD5" w14:textId="1B38A2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77325097" w:rsidP="1F34B1E9" w:rsidRDefault="77325097" w14:paraId="3CCEA1D4" w14:textId="3B4DF726">
      <w:pPr>
        <w:pStyle w:val="ListParagraph"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Subbag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KF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dimohon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spreadsheet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FRA dan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16.00.</w:t>
      </w:r>
    </w:p>
    <w:p w:rsidR="77325097" w:rsidP="1F34B1E9" w:rsidRDefault="77325097" w14:paraId="6AE1454C" w14:textId="5F3E9982">
      <w:pPr>
        <w:pStyle w:val="ListParagraph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IV. Adapun target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target PK.</w:t>
      </w:r>
    </w:p>
    <w:p w:rsidR="77325097" w:rsidP="1F34B1E9" w:rsidRDefault="77325097" w14:paraId="3EC5CC67" w14:textId="699F00C8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Kinerja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77325097" w:rsidP="1F34B1E9" w:rsidRDefault="77325097" w14:paraId="4B1E1578" w14:textId="34ABC397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1. Persentase K/L/D/I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:rsidR="77325097" w:rsidP="1F34B1E9" w:rsidRDefault="77325097" w14:paraId="207387B4" w14:textId="7D37A210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Oktober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BPS Kota Padang Panjang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di BAPPEDA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OPD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pengetahun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statistik. </w:t>
      </w:r>
    </w:p>
    <w:p w:rsidR="77325097" w:rsidP="1F34B1E9" w:rsidRDefault="77325097" w14:paraId="04A4769D" w14:textId="4E016F5C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F34B1E9" w:rsidR="1F34B1E9">
        <w:rPr>
          <w:rFonts w:ascii="Times New Roman" w:hAnsi="Times New Roman" w:cs="Times New Roman"/>
          <w:sz w:val="24"/>
          <w:szCs w:val="24"/>
        </w:rPr>
        <w:t>Kendala :</w:t>
      </w:r>
      <w:proofErr w:type="gram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menginterpretasikannya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berdalih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>.</w:t>
      </w:r>
    </w:p>
    <w:p w:rsidR="1F34B1E9" w:rsidP="1F34B1E9" w:rsidRDefault="1F34B1E9" w14:paraId="14FE4FF0" w14:textId="6F1FEC39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F34B1E9" w:rsidR="1F34B1E9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BAPPEDA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menfasilitasi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OPD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OPD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kaan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data yang baik dan benar</w:t>
      </w:r>
    </w:p>
    <w:p w:rsidR="1F34B1E9" w:rsidP="1F34B1E9" w:rsidRDefault="1F34B1E9" w14:paraId="7258206E" w14:textId="44A32E55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K/L/D/I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r w:rsidRPr="1F34B1E9" w:rsidR="1F34B1E9">
        <w:rPr>
          <w:rFonts w:ascii="Times New Roman" w:hAnsi="Times New Roman" w:cs="Times New Roman"/>
          <w:sz w:val="24"/>
          <w:szCs w:val="24"/>
        </w:rPr>
        <w:t>standar</w:t>
      </w:r>
    </w:p>
    <w:p w:rsidR="1F34B1E9" w:rsidP="1F34B1E9" w:rsidRDefault="1F34B1E9" w14:paraId="518A9B04" w14:textId="17FCE38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Selama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daerahnya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masing – masing</w:t>
      </w:r>
    </w:p>
    <w:p w:rsidR="1F34B1E9" w:rsidP="1F34B1E9" w:rsidRDefault="1F34B1E9" w14:paraId="65F64B86" w14:textId="33B1E7C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F34B1E9" w:rsidR="1F34B1E9">
        <w:rPr>
          <w:rFonts w:ascii="Times New Roman" w:hAnsi="Times New Roman" w:cs="Times New Roman"/>
          <w:sz w:val="24"/>
          <w:szCs w:val="24"/>
        </w:rPr>
        <w:t>Kendala :</w:t>
      </w:r>
      <w:proofErr w:type="gram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Jadwal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bentrok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r w:rsidRPr="1F34B1E9" w:rsidR="1F34B1E9">
        <w:rPr>
          <w:rFonts w:ascii="Times New Roman" w:hAnsi="Times New Roman" w:cs="Times New Roman"/>
          <w:i w:val="1"/>
          <w:iCs w:val="1"/>
          <w:sz w:val="24"/>
          <w:szCs w:val="24"/>
        </w:rPr>
        <w:t>reschedule</w:t>
      </w:r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– kali. </w:t>
      </w:r>
    </w:p>
    <w:p w:rsidR="1F34B1E9" w:rsidP="1F34B1E9" w:rsidRDefault="1F34B1E9" w14:paraId="242E4AEC" w14:textId="62C49C2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Solusi :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padatnya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OPD sendiri. </w:t>
      </w:r>
    </w:p>
    <w:p w:rsidR="1F34B1E9" w:rsidP="1F34B1E9" w:rsidRDefault="1F34B1E9" w14:paraId="7227FFE3" w14:textId="388B3B3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3. Hasil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SAKIP oleh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Inspektorat</w:t>
      </w:r>
      <w:proofErr w:type="spellEnd"/>
    </w:p>
    <w:p w:rsidR="1F34B1E9" w:rsidP="1F34B1E9" w:rsidRDefault="1F34B1E9" w14:paraId="376207AC" w14:textId="7221DB8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F34B1E9" w:rsidR="1F34B1E9">
        <w:rPr>
          <w:rFonts w:ascii="Times New Roman" w:hAnsi="Times New Roman" w:cs="Times New Roman"/>
          <w:sz w:val="24"/>
          <w:szCs w:val="24"/>
        </w:rPr>
        <w:t>Kendala :</w:t>
      </w:r>
      <w:proofErr w:type="gram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SAKIP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1F34B1E9" w:rsidP="1F34B1E9" w:rsidRDefault="1F34B1E9" w14:paraId="0C5910AD" w14:textId="2810248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 xml:space="preserve">Solusi : Alangkah baiknya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satker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menglami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1F34B1E9" w:rsidR="1F34B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F34B1E9" w:rsidR="1F34B1E9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:rsidR="1F34B1E9" w:rsidP="1F34B1E9" w:rsidRDefault="1F34B1E9" w14:paraId="37822E24" w14:textId="3703C43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77325097" w:rsidP="77325097" w:rsidRDefault="77325097" w14:paraId="034E036C" w14:textId="54F586D6">
      <w:pPr>
        <w:pStyle w:val="Normal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77325097" w:rsidP="77325097" w:rsidRDefault="77325097" w14:paraId="54861D2E" w14:textId="5DCC997A">
      <w:pPr>
        <w:pStyle w:val="Normal"/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77325097" w:rsidR="7732509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77325097" w:rsidR="77325097">
        <w:rPr>
          <w:rFonts w:ascii="Times New Roman" w:hAnsi="Times New Roman" w:cs="Times New Roman"/>
          <w:sz w:val="24"/>
          <w:szCs w:val="24"/>
        </w:rPr>
        <w:t>,</w:t>
      </w:r>
    </w:p>
    <w:p w:rsidR="77325097" w:rsidP="77325097" w:rsidRDefault="77325097" w14:paraId="120140D4" w14:textId="1E3D979E">
      <w:pPr>
        <w:pStyle w:val="Normal"/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1F34B1E9" w:rsidR="1F34B1E9">
        <w:rPr>
          <w:rFonts w:ascii="Times New Roman" w:hAnsi="Times New Roman" w:cs="Times New Roman"/>
          <w:sz w:val="24"/>
          <w:szCs w:val="24"/>
        </w:rPr>
        <w:t>Kasubbag</w:t>
      </w:r>
      <w:r w:rsidRPr="1F34B1E9" w:rsidR="1F34B1E9">
        <w:rPr>
          <w:rFonts w:ascii="Times New Roman" w:hAnsi="Times New Roman" w:cs="Times New Roman"/>
          <w:sz w:val="24"/>
          <w:szCs w:val="24"/>
        </w:rPr>
        <w:t xml:space="preserve"> Umum</w:t>
      </w:r>
    </w:p>
    <w:p w:rsidR="77325097" w:rsidP="77325097" w:rsidRDefault="77325097" w14:paraId="7CBB95CF" w14:textId="0D990BA3">
      <w:pPr>
        <w:pStyle w:val="Normal"/>
        <w:spacing w:line="360" w:lineRule="auto"/>
        <w:ind w:left="6480"/>
        <w:jc w:val="center"/>
      </w:pPr>
      <w:r>
        <w:drawing>
          <wp:inline wp14:editId="3906EEDF" wp14:anchorId="472824DE">
            <wp:extent cx="1152525" cy="495300"/>
            <wp:effectExtent l="0" t="0" r="0" b="0"/>
            <wp:docPr id="13181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9bad56c074b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25097" w:rsidP="77325097" w:rsidRDefault="77325097" w14:paraId="07753E06" w14:textId="41E96B17">
      <w:pPr>
        <w:pStyle w:val="Normal"/>
        <w:spacing w:line="360" w:lineRule="auto"/>
        <w:ind w:left="648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34B1E9" w:rsidR="1F34B1E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Nove Ira, </w:t>
      </w:r>
      <w:proofErr w:type="spellStart"/>
      <w:r w:rsidRPr="1F34B1E9" w:rsidR="1F34B1E9">
        <w:rPr>
          <w:rFonts w:ascii="Times New Roman" w:hAnsi="Times New Roman" w:cs="Times New Roman"/>
          <w:b w:val="1"/>
          <w:bCs w:val="1"/>
          <w:sz w:val="24"/>
          <w:szCs w:val="24"/>
        </w:rPr>
        <w:t>S.Psi</w:t>
      </w:r>
      <w:proofErr w:type="spellEnd"/>
    </w:p>
    <w:p w:rsidR="1F34B1E9" w:rsidP="1F34B1E9" w:rsidRDefault="1F34B1E9" w14:paraId="2B0EADD6" w14:textId="4A0A710F">
      <w:pPr>
        <w:pStyle w:val="Normal"/>
        <w:spacing w:line="360" w:lineRule="auto"/>
        <w:ind w:left="6480"/>
        <w:jc w:val="center"/>
      </w:pPr>
    </w:p>
    <w:p w:rsidR="1F34B1E9" w:rsidP="1F34B1E9" w:rsidRDefault="1F34B1E9" w14:paraId="2FD1B878" w14:textId="49660593">
      <w:pPr>
        <w:pStyle w:val="Normal"/>
        <w:spacing w:line="360" w:lineRule="auto"/>
        <w:ind w:left="0"/>
        <w:jc w:val="center"/>
      </w:pPr>
    </w:p>
    <w:p w:rsidR="45D8BD6F" w:rsidP="45D8BD6F" w:rsidRDefault="45D8BD6F" w14:paraId="13286ABC" w14:textId="34132394">
      <w:pPr>
        <w:pStyle w:val="Normal"/>
        <w:spacing w:line="360" w:lineRule="auto"/>
        <w:ind w:left="0"/>
        <w:jc w:val="center"/>
      </w:pPr>
      <w:r>
        <w:drawing>
          <wp:inline wp14:editId="54B52516" wp14:anchorId="73A5806E">
            <wp:extent cx="3914775" cy="2105025"/>
            <wp:effectExtent l="0" t="0" r="0" b="0"/>
            <wp:docPr id="1423857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5eeb2ff5147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4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757B31" wp14:anchorId="41476834">
            <wp:extent cx="4572000" cy="2105025"/>
            <wp:effectExtent l="0" t="0" r="0" b="0"/>
            <wp:docPr id="168490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a0a9532e74f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27" w:rsidSect="004D13BB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DF3"/>
    <w:multiLevelType w:val="hybridMultilevel"/>
    <w:tmpl w:val="32A8B8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C6A"/>
    <w:multiLevelType w:val="hybridMultilevel"/>
    <w:tmpl w:val="76F4CA62"/>
    <w:lvl w:ilvl="0" w:tplc="8362B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02A2C"/>
    <w:multiLevelType w:val="hybridMultilevel"/>
    <w:tmpl w:val="01EC0B38"/>
    <w:lvl w:ilvl="0" w:tplc="7944BC44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CD46CC3"/>
    <w:multiLevelType w:val="hybridMultilevel"/>
    <w:tmpl w:val="E1181854"/>
    <w:lvl w:ilvl="0" w:tplc="ACC224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34F3F46"/>
    <w:multiLevelType w:val="hybridMultilevel"/>
    <w:tmpl w:val="1FF69D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B0B40F4"/>
    <w:multiLevelType w:val="hybridMultilevel"/>
    <w:tmpl w:val="8A8C7F34"/>
    <w:lvl w:ilvl="0" w:tplc="2884B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A16BB9"/>
    <w:multiLevelType w:val="hybridMultilevel"/>
    <w:tmpl w:val="00C87348"/>
    <w:lvl w:ilvl="0" w:tplc="02C81138"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B"/>
    <w:rsid w:val="00010EA8"/>
    <w:rsid w:val="00185427"/>
    <w:rsid w:val="001A5C11"/>
    <w:rsid w:val="00271D8B"/>
    <w:rsid w:val="00313DB8"/>
    <w:rsid w:val="004D13BB"/>
    <w:rsid w:val="005B6679"/>
    <w:rsid w:val="006C5B68"/>
    <w:rsid w:val="00707C8D"/>
    <w:rsid w:val="00715D3C"/>
    <w:rsid w:val="007A5C48"/>
    <w:rsid w:val="00922A6D"/>
    <w:rsid w:val="00A2216D"/>
    <w:rsid w:val="00AA7069"/>
    <w:rsid w:val="00B431D0"/>
    <w:rsid w:val="00CB61F4"/>
    <w:rsid w:val="00EC374D"/>
    <w:rsid w:val="00F46127"/>
    <w:rsid w:val="1F34B1E9"/>
    <w:rsid w:val="3906EEDF"/>
    <w:rsid w:val="3A6318F9"/>
    <w:rsid w:val="45D8BD6F"/>
    <w:rsid w:val="54B52516"/>
    <w:rsid w:val="773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76C1"/>
  <w15:chartTrackingRefBased/>
  <w15:docId w15:val="{80E48EAE-049F-4A92-8AAA-A9C52022F5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8589bad56c074bb7" /><Relationship Type="http://schemas.openxmlformats.org/officeDocument/2006/relationships/image" Target="/media/image4.jpg" Id="Re4b5eeb2ff514793" /><Relationship Type="http://schemas.openxmlformats.org/officeDocument/2006/relationships/image" Target="/media/image5.jpg" Id="R175a0a9532e7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ipds1374_sp2020</dc:creator>
  <keywords/>
  <dc:description/>
  <lastModifiedBy>BPS Padang Panjang</lastModifiedBy>
  <revision>18</revision>
  <lastPrinted>2022-01-06T02:20:00.0000000Z</lastPrinted>
  <dcterms:created xsi:type="dcterms:W3CDTF">2021-12-21T03:51:00.0000000Z</dcterms:created>
  <dcterms:modified xsi:type="dcterms:W3CDTF">2022-07-08T04:33:09.5039840Z</dcterms:modified>
</coreProperties>
</file>